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ajorHAnsi" w:eastAsiaTheme="majorEastAsia" w:hAnsiTheme="majorHAnsi" w:cstheme="majorBidi"/>
          <w:sz w:val="20"/>
          <w:szCs w:val="20"/>
          <w:lang w:val="en-AU" w:eastAsia="en-US"/>
        </w:rPr>
        <w:id w:val="-820959413"/>
        <w:docPartObj>
          <w:docPartGallery w:val="Cover Pages"/>
          <w:docPartUnique/>
        </w:docPartObj>
      </w:sdtPr>
      <w:sdtEndPr>
        <w:rPr>
          <w:rFonts w:ascii="Arial" w:eastAsiaTheme="minorHAnsi" w:hAnsi="Arial" w:cs="Times New Roman"/>
          <w:b/>
          <w:bCs/>
        </w:rPr>
      </w:sdtEndPr>
      <w:sdtContent>
        <w:tbl>
          <w:tblPr>
            <w:tblpPr w:leftFromText="187" w:rightFromText="187" w:horzAnchor="margin" w:tblpXSpec="center" w:tblpY="2881"/>
            <w:tblW w:w="4000" w:type="pct"/>
            <w:tblBorders>
              <w:left w:val="single" w:sz="18" w:space="0" w:color="4F81BD" w:themeColor="accent1"/>
            </w:tblBorders>
            <w:tblLook w:val="04A0" w:firstRow="1" w:lastRow="0" w:firstColumn="1" w:lastColumn="0" w:noHBand="0" w:noVBand="1"/>
          </w:tblPr>
          <w:tblGrid>
            <w:gridCol w:w="6814"/>
          </w:tblGrid>
          <w:tr w:rsidR="00186D21" w14:paraId="55FF6AD7" w14:textId="77777777">
            <w:tc>
              <w:tcPr>
                <w:tcW w:w="7672" w:type="dxa"/>
                <w:tcMar>
                  <w:top w:w="216" w:type="dxa"/>
                  <w:left w:w="115" w:type="dxa"/>
                  <w:bottom w:w="216" w:type="dxa"/>
                  <w:right w:w="115" w:type="dxa"/>
                </w:tcMar>
              </w:tcPr>
              <w:p w14:paraId="09D1F061" w14:textId="77777777" w:rsidR="00186D21" w:rsidRPr="008F1272" w:rsidRDefault="00186D21" w:rsidP="008F1272">
                <w:pPr>
                  <w:pStyle w:val="NoSpacing"/>
                  <w:rPr>
                    <w:rFonts w:asciiTheme="majorHAnsi" w:eastAsiaTheme="majorEastAsia" w:hAnsiTheme="majorHAnsi" w:cstheme="majorBidi"/>
                  </w:rPr>
                </w:pPr>
              </w:p>
            </w:tc>
          </w:tr>
          <w:tr w:rsidR="00186D21" w14:paraId="594CAC4A" w14:textId="77777777">
            <w:tc>
              <w:tcPr>
                <w:tcW w:w="7672" w:type="dxa"/>
              </w:tcPr>
              <w:sdt>
                <w:sdtPr>
                  <w:rPr>
                    <w:rFonts w:asciiTheme="majorHAnsi" w:eastAsiaTheme="majorEastAsia" w:hAnsiTheme="majorHAnsi" w:cstheme="majorBidi"/>
                    <w:color w:val="4F81BD" w:themeColor="accent1"/>
                    <w:sz w:val="80"/>
                    <w:szCs w:val="80"/>
                  </w:rPr>
                  <w:alias w:val="Title"/>
                  <w:id w:val="13406919"/>
                  <w:dataBinding w:prefixMappings="xmlns:ns0='http://schemas.openxmlformats.org/package/2006/metadata/core-properties' xmlns:ns1='http://purl.org/dc/elements/1.1/'" w:xpath="/ns0:coreProperties[1]/ns1:title[1]" w:storeItemID="{6C3C8BC8-F283-45AE-878A-BAB7291924A1}"/>
                  <w:text/>
                </w:sdtPr>
                <w:sdtEndPr/>
                <w:sdtContent>
                  <w:p w14:paraId="42B29D63" w14:textId="77777777" w:rsidR="00186D21" w:rsidRDefault="00186D21" w:rsidP="0072762B">
                    <w:pPr>
                      <w:pStyle w:val="NoSpacing"/>
                      <w:outlineLvl w:val="0"/>
                      <w:rPr>
                        <w:rFonts w:asciiTheme="majorHAnsi" w:eastAsiaTheme="majorEastAsia" w:hAnsiTheme="majorHAnsi" w:cstheme="majorBidi"/>
                        <w:color w:val="4F81BD" w:themeColor="accent1"/>
                        <w:sz w:val="80"/>
                        <w:szCs w:val="80"/>
                      </w:rPr>
                    </w:pPr>
                    <w:r>
                      <w:rPr>
                        <w:rFonts w:asciiTheme="majorHAnsi" w:eastAsiaTheme="majorEastAsia" w:hAnsiTheme="majorHAnsi" w:cstheme="majorBidi"/>
                        <w:color w:val="4F81BD" w:themeColor="accent1"/>
                        <w:sz w:val="80"/>
                        <w:szCs w:val="80"/>
                      </w:rPr>
                      <w:t>The Lodge Refurbishment Review</w:t>
                    </w:r>
                  </w:p>
                </w:sdtContent>
              </w:sdt>
            </w:tc>
          </w:tr>
          <w:tr w:rsidR="00186D21" w14:paraId="580F75E9" w14:textId="77777777">
            <w:tc>
              <w:tcPr>
                <w:tcW w:w="7672" w:type="dxa"/>
                <w:tcMar>
                  <w:top w:w="216" w:type="dxa"/>
                  <w:left w:w="115" w:type="dxa"/>
                  <w:bottom w:w="216" w:type="dxa"/>
                  <w:right w:w="115" w:type="dxa"/>
                </w:tcMar>
              </w:tcPr>
              <w:p w14:paraId="6D7A7E1A" w14:textId="77777777" w:rsidR="00186D21" w:rsidRDefault="00186D21" w:rsidP="008F1272">
                <w:pPr>
                  <w:pStyle w:val="NoSpacing"/>
                  <w:rPr>
                    <w:rFonts w:asciiTheme="majorHAnsi" w:eastAsiaTheme="majorEastAsia" w:hAnsiTheme="majorHAnsi" w:cstheme="majorBidi"/>
                  </w:rPr>
                </w:pPr>
              </w:p>
              <w:p w14:paraId="0F44A8E1" w14:textId="77777777" w:rsidR="000542DA" w:rsidRDefault="000542DA" w:rsidP="008F1272">
                <w:pPr>
                  <w:pStyle w:val="NoSpacing"/>
                  <w:rPr>
                    <w:rFonts w:asciiTheme="majorHAnsi" w:eastAsiaTheme="majorEastAsia" w:hAnsiTheme="majorHAnsi" w:cstheme="majorBidi"/>
                  </w:rPr>
                </w:pPr>
                <w:r w:rsidRPr="008F1272">
                  <w:rPr>
                    <w:rFonts w:asciiTheme="majorHAnsi" w:eastAsiaTheme="majorEastAsia" w:hAnsiTheme="majorHAnsi" w:cstheme="majorBidi"/>
                    <w:sz w:val="36"/>
                  </w:rPr>
                  <w:t xml:space="preserve">Report prepared by David O’Donnell for the Department of the Prime Minister and Cabinet </w:t>
                </w:r>
              </w:p>
            </w:tc>
          </w:tr>
        </w:tbl>
        <w:p w14:paraId="642B51FF" w14:textId="77777777" w:rsidR="00186D21" w:rsidRDefault="00186D21"/>
        <w:p w14:paraId="6CF5821E" w14:textId="77777777" w:rsidR="00186D21" w:rsidRDefault="00186D21"/>
        <w:tbl>
          <w:tblPr>
            <w:tblpPr w:leftFromText="187" w:rightFromText="187" w:horzAnchor="margin" w:tblpXSpec="center" w:tblpYSpec="bottom"/>
            <w:tblW w:w="4000" w:type="pct"/>
            <w:tblLook w:val="04A0" w:firstRow="1" w:lastRow="0" w:firstColumn="1" w:lastColumn="0" w:noHBand="0" w:noVBand="1"/>
          </w:tblPr>
          <w:tblGrid>
            <w:gridCol w:w="6832"/>
          </w:tblGrid>
          <w:tr w:rsidR="00186D21" w14:paraId="7D27F2BC" w14:textId="77777777">
            <w:tc>
              <w:tcPr>
                <w:tcW w:w="7672" w:type="dxa"/>
                <w:tcMar>
                  <w:top w:w="216" w:type="dxa"/>
                  <w:left w:w="115" w:type="dxa"/>
                  <w:bottom w:w="216" w:type="dxa"/>
                  <w:right w:w="115" w:type="dxa"/>
                </w:tcMar>
              </w:tcPr>
              <w:p w14:paraId="218DBAFA" w14:textId="77777777" w:rsidR="00186D21" w:rsidRDefault="006D6BED">
                <w:pPr>
                  <w:pStyle w:val="NoSpacing"/>
                  <w:rPr>
                    <w:color w:val="4F81BD" w:themeColor="accent1"/>
                    <w:sz w:val="24"/>
                  </w:rPr>
                </w:pPr>
                <w:r>
                  <w:rPr>
                    <w:color w:val="4F81BD" w:themeColor="accent1"/>
                    <w:sz w:val="24"/>
                  </w:rPr>
                  <w:t>David O’Donnell</w:t>
                </w:r>
              </w:p>
              <w:p w14:paraId="554AC8E2" w14:textId="77777777" w:rsidR="006D6BED" w:rsidRPr="008F1272" w:rsidRDefault="006D6BED">
                <w:pPr>
                  <w:pStyle w:val="NoSpacing"/>
                  <w:rPr>
                    <w:color w:val="4F81BD" w:themeColor="accent1"/>
                    <w:sz w:val="24"/>
                  </w:rPr>
                </w:pPr>
                <w:proofErr w:type="spellStart"/>
                <w:r>
                  <w:rPr>
                    <w:color w:val="4F81BD" w:themeColor="accent1"/>
                    <w:sz w:val="24"/>
                  </w:rPr>
                  <w:t>Addisons</w:t>
                </w:r>
                <w:proofErr w:type="spellEnd"/>
                <w:r>
                  <w:rPr>
                    <w:color w:val="4F81BD" w:themeColor="accent1"/>
                    <w:sz w:val="24"/>
                  </w:rPr>
                  <w:t xml:space="preserve"> Lawyers, Sydney </w:t>
                </w:r>
              </w:p>
              <w:p w14:paraId="31096B8E" w14:textId="77777777" w:rsidR="006D5765" w:rsidRDefault="006D5765">
                <w:pPr>
                  <w:pStyle w:val="NoSpacing"/>
                  <w:rPr>
                    <w:color w:val="4F81BD" w:themeColor="accent1"/>
                    <w:sz w:val="28"/>
                  </w:rPr>
                </w:pPr>
              </w:p>
              <w:p w14:paraId="516FFE2D" w14:textId="77777777" w:rsidR="00186D21" w:rsidRPr="00D54809" w:rsidRDefault="00D54809">
                <w:pPr>
                  <w:pStyle w:val="NoSpacing"/>
                  <w:rPr>
                    <w:color w:val="4F81BD" w:themeColor="accent1"/>
                    <w:sz w:val="28"/>
                  </w:rPr>
                </w:pPr>
                <w:r w:rsidRPr="00D54809">
                  <w:rPr>
                    <w:color w:val="4F81BD" w:themeColor="accent1"/>
                    <w:sz w:val="28"/>
                  </w:rPr>
                  <w:t>15 April 2016</w:t>
                </w:r>
              </w:p>
              <w:p w14:paraId="5076EB26" w14:textId="77777777" w:rsidR="00186D21" w:rsidRDefault="00186D21">
                <w:pPr>
                  <w:pStyle w:val="NoSpacing"/>
                  <w:rPr>
                    <w:color w:val="4F81BD" w:themeColor="accent1"/>
                  </w:rPr>
                </w:pPr>
              </w:p>
            </w:tc>
          </w:tr>
        </w:tbl>
        <w:p w14:paraId="0097FFA6" w14:textId="77777777" w:rsidR="00186D21" w:rsidRDefault="00186D21"/>
        <w:p w14:paraId="623745C4" w14:textId="77777777" w:rsidR="00186D21" w:rsidRDefault="00186D21">
          <w:pPr>
            <w:rPr>
              <w:sz w:val="22"/>
            </w:rPr>
          </w:pPr>
          <w:r>
            <w:rPr>
              <w:b/>
              <w:bCs/>
              <w:sz w:val="22"/>
            </w:rPr>
            <w:br w:type="page"/>
          </w:r>
        </w:p>
      </w:sdtContent>
    </w:sdt>
    <w:sdt>
      <w:sdtPr>
        <w:rPr>
          <w:rFonts w:ascii="Arial" w:eastAsiaTheme="minorHAnsi" w:hAnsi="Arial" w:cs="Times New Roman"/>
          <w:b w:val="0"/>
          <w:bCs w:val="0"/>
          <w:color w:val="auto"/>
          <w:sz w:val="20"/>
          <w:szCs w:val="20"/>
          <w:lang w:val="en-AU" w:eastAsia="en-US"/>
        </w:rPr>
        <w:id w:val="-1496564375"/>
        <w:docPartObj>
          <w:docPartGallery w:val="Table of Contents"/>
          <w:docPartUnique/>
        </w:docPartObj>
      </w:sdtPr>
      <w:sdtEndPr>
        <w:rPr>
          <w:noProof/>
        </w:rPr>
      </w:sdtEndPr>
      <w:sdtContent>
        <w:p w14:paraId="7D7C4E76" w14:textId="77777777" w:rsidR="009F2CE5" w:rsidRPr="00F50FF5" w:rsidRDefault="009F2CE5">
          <w:pPr>
            <w:pStyle w:val="TOCHeading"/>
            <w:rPr>
              <w:color w:val="4F81BD" w:themeColor="accent1"/>
            </w:rPr>
          </w:pPr>
          <w:r w:rsidRPr="00F50FF5">
            <w:rPr>
              <w:color w:val="4F81BD" w:themeColor="accent1"/>
            </w:rPr>
            <w:t>Contents</w:t>
          </w:r>
        </w:p>
        <w:p w14:paraId="24DAFD81" w14:textId="53DA16F1" w:rsidR="00BB3FEF" w:rsidRDefault="009F2CE5">
          <w:pPr>
            <w:pStyle w:val="TOC1"/>
            <w:rPr>
              <w:rFonts w:asciiTheme="minorHAnsi" w:eastAsiaTheme="minorEastAsia" w:hAnsiTheme="minorHAnsi" w:cstheme="minorBidi"/>
              <w:b w:val="0"/>
              <w:caps w:val="0"/>
              <w:noProof/>
              <w:sz w:val="22"/>
              <w:szCs w:val="22"/>
              <w:lang w:eastAsia="en-AU"/>
            </w:rPr>
          </w:pPr>
          <w:r>
            <w:fldChar w:fldCharType="begin"/>
          </w:r>
          <w:r>
            <w:instrText xml:space="preserve"> TOC \o "1-3" \h \z \u </w:instrText>
          </w:r>
          <w:r>
            <w:fldChar w:fldCharType="separate"/>
          </w:r>
          <w:hyperlink w:anchor="_Toc448509169" w:history="1">
            <w:r w:rsidR="00BB3FEF" w:rsidRPr="00CC0313">
              <w:rPr>
                <w:rStyle w:val="Hyperlink"/>
                <w:noProof/>
              </w:rPr>
              <w:t>1.</w:t>
            </w:r>
            <w:r w:rsidR="00BB3FEF">
              <w:rPr>
                <w:rFonts w:asciiTheme="minorHAnsi" w:eastAsiaTheme="minorEastAsia" w:hAnsiTheme="minorHAnsi" w:cstheme="minorBidi"/>
                <w:b w:val="0"/>
                <w:caps w:val="0"/>
                <w:noProof/>
                <w:sz w:val="22"/>
                <w:szCs w:val="22"/>
                <w:lang w:eastAsia="en-AU"/>
              </w:rPr>
              <w:tab/>
            </w:r>
            <w:r w:rsidR="00BB3FEF" w:rsidRPr="00CC0313">
              <w:rPr>
                <w:rStyle w:val="Hyperlink"/>
                <w:noProof/>
              </w:rPr>
              <w:t>Introduction</w:t>
            </w:r>
            <w:r w:rsidR="00BB3FEF">
              <w:rPr>
                <w:noProof/>
                <w:webHidden/>
              </w:rPr>
              <w:tab/>
            </w:r>
            <w:r w:rsidR="00BB3FEF">
              <w:rPr>
                <w:noProof/>
                <w:webHidden/>
              </w:rPr>
              <w:fldChar w:fldCharType="begin"/>
            </w:r>
            <w:r w:rsidR="00BB3FEF">
              <w:rPr>
                <w:noProof/>
                <w:webHidden/>
              </w:rPr>
              <w:instrText xml:space="preserve"> PAGEREF _Toc448509169 \h </w:instrText>
            </w:r>
            <w:r w:rsidR="00BB3FEF">
              <w:rPr>
                <w:noProof/>
                <w:webHidden/>
              </w:rPr>
            </w:r>
            <w:r w:rsidR="00BB3FEF">
              <w:rPr>
                <w:noProof/>
                <w:webHidden/>
              </w:rPr>
              <w:fldChar w:fldCharType="separate"/>
            </w:r>
            <w:r w:rsidR="00B81E23">
              <w:rPr>
                <w:noProof/>
                <w:webHidden/>
              </w:rPr>
              <w:t>3</w:t>
            </w:r>
            <w:r w:rsidR="00BB3FEF">
              <w:rPr>
                <w:noProof/>
                <w:webHidden/>
              </w:rPr>
              <w:fldChar w:fldCharType="end"/>
            </w:r>
          </w:hyperlink>
        </w:p>
        <w:p w14:paraId="003C026D" w14:textId="7EF36926" w:rsidR="00BB3FEF" w:rsidRDefault="00BF1649">
          <w:pPr>
            <w:pStyle w:val="TOC1"/>
            <w:rPr>
              <w:rFonts w:asciiTheme="minorHAnsi" w:eastAsiaTheme="minorEastAsia" w:hAnsiTheme="minorHAnsi" w:cstheme="minorBidi"/>
              <w:b w:val="0"/>
              <w:caps w:val="0"/>
              <w:noProof/>
              <w:sz w:val="22"/>
              <w:szCs w:val="22"/>
              <w:lang w:eastAsia="en-AU"/>
            </w:rPr>
          </w:pPr>
          <w:hyperlink w:anchor="_Toc448509184" w:history="1">
            <w:r w:rsidR="00BB3FEF" w:rsidRPr="00CC0313">
              <w:rPr>
                <w:rStyle w:val="Hyperlink"/>
                <w:noProof/>
              </w:rPr>
              <w:t>A.  MATTERS IN RELATION TO PARAGRAPH 1.1(a)(i) to (vi) OF MY BRIEF</w:t>
            </w:r>
            <w:r w:rsidR="00BB3FEF">
              <w:rPr>
                <w:noProof/>
                <w:webHidden/>
              </w:rPr>
              <w:tab/>
            </w:r>
            <w:r w:rsidR="00BB3FEF">
              <w:rPr>
                <w:noProof/>
                <w:webHidden/>
              </w:rPr>
              <w:fldChar w:fldCharType="begin"/>
            </w:r>
            <w:r w:rsidR="00BB3FEF">
              <w:rPr>
                <w:noProof/>
                <w:webHidden/>
              </w:rPr>
              <w:instrText xml:space="preserve"> PAGEREF _Toc448509184 \h </w:instrText>
            </w:r>
            <w:r w:rsidR="00BB3FEF">
              <w:rPr>
                <w:noProof/>
                <w:webHidden/>
              </w:rPr>
            </w:r>
            <w:r w:rsidR="00BB3FEF">
              <w:rPr>
                <w:noProof/>
                <w:webHidden/>
              </w:rPr>
              <w:fldChar w:fldCharType="separate"/>
            </w:r>
            <w:r w:rsidR="00B81E23">
              <w:rPr>
                <w:noProof/>
                <w:webHidden/>
              </w:rPr>
              <w:t>5</w:t>
            </w:r>
            <w:r w:rsidR="00BB3FEF">
              <w:rPr>
                <w:noProof/>
                <w:webHidden/>
              </w:rPr>
              <w:fldChar w:fldCharType="end"/>
            </w:r>
          </w:hyperlink>
        </w:p>
        <w:p w14:paraId="1935CACB" w14:textId="6E4B2BE4" w:rsidR="00BB3FEF" w:rsidRDefault="00BF1649">
          <w:pPr>
            <w:pStyle w:val="TOC1"/>
            <w:rPr>
              <w:rFonts w:asciiTheme="minorHAnsi" w:eastAsiaTheme="minorEastAsia" w:hAnsiTheme="minorHAnsi" w:cstheme="minorBidi"/>
              <w:b w:val="0"/>
              <w:caps w:val="0"/>
              <w:noProof/>
              <w:sz w:val="22"/>
              <w:szCs w:val="22"/>
              <w:lang w:eastAsia="en-AU"/>
            </w:rPr>
          </w:pPr>
          <w:hyperlink w:anchor="_Toc448509185" w:history="1">
            <w:r w:rsidR="00BB3FEF" w:rsidRPr="00CC0313">
              <w:rPr>
                <w:rStyle w:val="Hyperlink"/>
                <w:noProof/>
              </w:rPr>
              <w:t>2.</w:t>
            </w:r>
            <w:r w:rsidR="00BB3FEF">
              <w:rPr>
                <w:rFonts w:asciiTheme="minorHAnsi" w:eastAsiaTheme="minorEastAsia" w:hAnsiTheme="minorHAnsi" w:cstheme="minorBidi"/>
                <w:b w:val="0"/>
                <w:caps w:val="0"/>
                <w:noProof/>
                <w:sz w:val="22"/>
                <w:szCs w:val="22"/>
                <w:lang w:eastAsia="en-AU"/>
              </w:rPr>
              <w:tab/>
            </w:r>
            <w:r w:rsidR="00BB3FEF" w:rsidRPr="00CC0313">
              <w:rPr>
                <w:rStyle w:val="Hyperlink"/>
                <w:noProof/>
              </w:rPr>
              <w:t>The review process, the brief to Projects Assured and documents and information provided</w:t>
            </w:r>
            <w:r w:rsidR="00BB3FEF">
              <w:rPr>
                <w:noProof/>
                <w:webHidden/>
              </w:rPr>
              <w:tab/>
            </w:r>
            <w:r w:rsidR="00BB3FEF">
              <w:rPr>
                <w:noProof/>
                <w:webHidden/>
              </w:rPr>
              <w:fldChar w:fldCharType="begin"/>
            </w:r>
            <w:r w:rsidR="00BB3FEF">
              <w:rPr>
                <w:noProof/>
                <w:webHidden/>
              </w:rPr>
              <w:instrText xml:space="preserve"> PAGEREF _Toc448509185 \h </w:instrText>
            </w:r>
            <w:r w:rsidR="00BB3FEF">
              <w:rPr>
                <w:noProof/>
                <w:webHidden/>
              </w:rPr>
            </w:r>
            <w:r w:rsidR="00BB3FEF">
              <w:rPr>
                <w:noProof/>
                <w:webHidden/>
              </w:rPr>
              <w:fldChar w:fldCharType="separate"/>
            </w:r>
            <w:r w:rsidR="00B81E23">
              <w:rPr>
                <w:noProof/>
                <w:webHidden/>
              </w:rPr>
              <w:t>5</w:t>
            </w:r>
            <w:r w:rsidR="00BB3FEF">
              <w:rPr>
                <w:noProof/>
                <w:webHidden/>
              </w:rPr>
              <w:fldChar w:fldCharType="end"/>
            </w:r>
          </w:hyperlink>
        </w:p>
        <w:p w14:paraId="3FB19441" w14:textId="249931CC" w:rsidR="00BB3FEF" w:rsidRDefault="00BF1649">
          <w:pPr>
            <w:pStyle w:val="TOC1"/>
            <w:rPr>
              <w:rFonts w:asciiTheme="minorHAnsi" w:eastAsiaTheme="minorEastAsia" w:hAnsiTheme="minorHAnsi" w:cstheme="minorBidi"/>
              <w:b w:val="0"/>
              <w:caps w:val="0"/>
              <w:noProof/>
              <w:sz w:val="22"/>
              <w:szCs w:val="22"/>
              <w:lang w:eastAsia="en-AU"/>
            </w:rPr>
          </w:pPr>
          <w:hyperlink w:anchor="_Toc448509202" w:history="1">
            <w:r w:rsidR="00BB3FEF" w:rsidRPr="00CC0313">
              <w:rPr>
                <w:rStyle w:val="Hyperlink"/>
                <w:noProof/>
              </w:rPr>
              <w:t>3.</w:t>
            </w:r>
            <w:r w:rsidR="00BB3FEF">
              <w:rPr>
                <w:rFonts w:asciiTheme="minorHAnsi" w:eastAsiaTheme="minorEastAsia" w:hAnsiTheme="minorHAnsi" w:cstheme="minorBidi"/>
                <w:b w:val="0"/>
                <w:caps w:val="0"/>
                <w:noProof/>
                <w:sz w:val="22"/>
                <w:szCs w:val="22"/>
                <w:lang w:eastAsia="en-AU"/>
              </w:rPr>
              <w:tab/>
            </w:r>
            <w:r w:rsidR="00BB3FEF" w:rsidRPr="00CC0313">
              <w:rPr>
                <w:rStyle w:val="Hyperlink"/>
                <w:noProof/>
              </w:rPr>
              <w:t>Qualifications</w:t>
            </w:r>
            <w:r w:rsidR="00BB3FEF">
              <w:rPr>
                <w:noProof/>
                <w:webHidden/>
              </w:rPr>
              <w:tab/>
            </w:r>
            <w:r w:rsidR="00BB3FEF">
              <w:rPr>
                <w:noProof/>
                <w:webHidden/>
              </w:rPr>
              <w:fldChar w:fldCharType="begin"/>
            </w:r>
            <w:r w:rsidR="00BB3FEF">
              <w:rPr>
                <w:noProof/>
                <w:webHidden/>
              </w:rPr>
              <w:instrText xml:space="preserve"> PAGEREF _Toc448509202 \h </w:instrText>
            </w:r>
            <w:r w:rsidR="00BB3FEF">
              <w:rPr>
                <w:noProof/>
                <w:webHidden/>
              </w:rPr>
            </w:r>
            <w:r w:rsidR="00BB3FEF">
              <w:rPr>
                <w:noProof/>
                <w:webHidden/>
              </w:rPr>
              <w:fldChar w:fldCharType="separate"/>
            </w:r>
            <w:r w:rsidR="00B81E23">
              <w:rPr>
                <w:noProof/>
                <w:webHidden/>
              </w:rPr>
              <w:t>8</w:t>
            </w:r>
            <w:r w:rsidR="00BB3FEF">
              <w:rPr>
                <w:noProof/>
                <w:webHidden/>
              </w:rPr>
              <w:fldChar w:fldCharType="end"/>
            </w:r>
          </w:hyperlink>
        </w:p>
        <w:p w14:paraId="1A9166E6" w14:textId="4B42EE04" w:rsidR="00BB3FEF" w:rsidRDefault="00BF1649">
          <w:pPr>
            <w:pStyle w:val="TOC1"/>
            <w:rPr>
              <w:rFonts w:asciiTheme="minorHAnsi" w:eastAsiaTheme="minorEastAsia" w:hAnsiTheme="minorHAnsi" w:cstheme="minorBidi"/>
              <w:b w:val="0"/>
              <w:caps w:val="0"/>
              <w:noProof/>
              <w:sz w:val="22"/>
              <w:szCs w:val="22"/>
              <w:lang w:eastAsia="en-AU"/>
            </w:rPr>
          </w:pPr>
          <w:hyperlink w:anchor="_Toc448509207" w:history="1">
            <w:r w:rsidR="00BB3FEF" w:rsidRPr="00CC0313">
              <w:rPr>
                <w:rStyle w:val="Hyperlink"/>
                <w:noProof/>
              </w:rPr>
              <w:t>4.</w:t>
            </w:r>
            <w:r w:rsidR="00BB3FEF">
              <w:rPr>
                <w:rFonts w:asciiTheme="minorHAnsi" w:eastAsiaTheme="minorEastAsia" w:hAnsiTheme="minorHAnsi" w:cstheme="minorBidi"/>
                <w:b w:val="0"/>
                <w:caps w:val="0"/>
                <w:noProof/>
                <w:sz w:val="22"/>
                <w:szCs w:val="22"/>
                <w:lang w:eastAsia="en-AU"/>
              </w:rPr>
              <w:tab/>
            </w:r>
            <w:r w:rsidR="00BB3FEF" w:rsidRPr="00CC0313">
              <w:rPr>
                <w:rStyle w:val="Hyperlink"/>
                <w:noProof/>
              </w:rPr>
              <w:t>Understanding the contractual process</w:t>
            </w:r>
            <w:r w:rsidR="00BB3FEF">
              <w:rPr>
                <w:noProof/>
                <w:webHidden/>
              </w:rPr>
              <w:tab/>
            </w:r>
            <w:r w:rsidR="00BB3FEF">
              <w:rPr>
                <w:noProof/>
                <w:webHidden/>
              </w:rPr>
              <w:fldChar w:fldCharType="begin"/>
            </w:r>
            <w:r w:rsidR="00BB3FEF">
              <w:rPr>
                <w:noProof/>
                <w:webHidden/>
              </w:rPr>
              <w:instrText xml:space="preserve"> PAGEREF _Toc448509207 \h </w:instrText>
            </w:r>
            <w:r w:rsidR="00BB3FEF">
              <w:rPr>
                <w:noProof/>
                <w:webHidden/>
              </w:rPr>
            </w:r>
            <w:r w:rsidR="00BB3FEF">
              <w:rPr>
                <w:noProof/>
                <w:webHidden/>
              </w:rPr>
              <w:fldChar w:fldCharType="separate"/>
            </w:r>
            <w:r w:rsidR="00B81E23">
              <w:rPr>
                <w:noProof/>
                <w:webHidden/>
              </w:rPr>
              <w:t>8</w:t>
            </w:r>
            <w:r w:rsidR="00BB3FEF">
              <w:rPr>
                <w:noProof/>
                <w:webHidden/>
              </w:rPr>
              <w:fldChar w:fldCharType="end"/>
            </w:r>
          </w:hyperlink>
        </w:p>
        <w:p w14:paraId="57255713" w14:textId="0294854F" w:rsidR="00BB3FEF" w:rsidRDefault="00BF1649">
          <w:pPr>
            <w:pStyle w:val="TOC1"/>
            <w:rPr>
              <w:rFonts w:asciiTheme="minorHAnsi" w:eastAsiaTheme="minorEastAsia" w:hAnsiTheme="minorHAnsi" w:cstheme="minorBidi"/>
              <w:b w:val="0"/>
              <w:caps w:val="0"/>
              <w:noProof/>
              <w:sz w:val="22"/>
              <w:szCs w:val="22"/>
              <w:lang w:eastAsia="en-AU"/>
            </w:rPr>
          </w:pPr>
          <w:hyperlink w:anchor="_Toc448509224" w:history="1">
            <w:r w:rsidR="00BB3FEF" w:rsidRPr="00CC0313">
              <w:rPr>
                <w:rStyle w:val="Hyperlink"/>
                <w:noProof/>
              </w:rPr>
              <w:t>5.</w:t>
            </w:r>
            <w:r w:rsidR="00BB3FEF">
              <w:rPr>
                <w:rFonts w:asciiTheme="minorHAnsi" w:eastAsiaTheme="minorEastAsia" w:hAnsiTheme="minorHAnsi" w:cstheme="minorBidi"/>
                <w:b w:val="0"/>
                <w:caps w:val="0"/>
                <w:noProof/>
                <w:sz w:val="22"/>
                <w:szCs w:val="22"/>
                <w:lang w:eastAsia="en-AU"/>
              </w:rPr>
              <w:tab/>
            </w:r>
            <w:r w:rsidR="00BB3FEF" w:rsidRPr="00CC0313">
              <w:rPr>
                <w:rStyle w:val="Hyperlink"/>
                <w:noProof/>
              </w:rPr>
              <w:t>Stage 2A Works – piecemeal nature and the cost</w:t>
            </w:r>
            <w:r w:rsidR="00BB3FEF">
              <w:rPr>
                <w:noProof/>
                <w:webHidden/>
              </w:rPr>
              <w:tab/>
            </w:r>
            <w:r w:rsidR="00BB3FEF">
              <w:rPr>
                <w:noProof/>
                <w:webHidden/>
              </w:rPr>
              <w:fldChar w:fldCharType="begin"/>
            </w:r>
            <w:r w:rsidR="00BB3FEF">
              <w:rPr>
                <w:noProof/>
                <w:webHidden/>
              </w:rPr>
              <w:instrText xml:space="preserve"> PAGEREF _Toc448509224 \h </w:instrText>
            </w:r>
            <w:r w:rsidR="00BB3FEF">
              <w:rPr>
                <w:noProof/>
                <w:webHidden/>
              </w:rPr>
            </w:r>
            <w:r w:rsidR="00BB3FEF">
              <w:rPr>
                <w:noProof/>
                <w:webHidden/>
              </w:rPr>
              <w:fldChar w:fldCharType="separate"/>
            </w:r>
            <w:r w:rsidR="00B81E23">
              <w:rPr>
                <w:noProof/>
                <w:webHidden/>
              </w:rPr>
              <w:t>12</w:t>
            </w:r>
            <w:r w:rsidR="00BB3FEF">
              <w:rPr>
                <w:noProof/>
                <w:webHidden/>
              </w:rPr>
              <w:fldChar w:fldCharType="end"/>
            </w:r>
          </w:hyperlink>
        </w:p>
        <w:p w14:paraId="4E8A65B8" w14:textId="7E69C8FA" w:rsidR="00BB3FEF" w:rsidRDefault="00BF1649">
          <w:pPr>
            <w:pStyle w:val="TOC1"/>
            <w:rPr>
              <w:rFonts w:asciiTheme="minorHAnsi" w:eastAsiaTheme="minorEastAsia" w:hAnsiTheme="minorHAnsi" w:cstheme="minorBidi"/>
              <w:b w:val="0"/>
              <w:caps w:val="0"/>
              <w:noProof/>
              <w:sz w:val="22"/>
              <w:szCs w:val="22"/>
              <w:lang w:eastAsia="en-AU"/>
            </w:rPr>
          </w:pPr>
          <w:hyperlink w:anchor="_Toc448509235" w:history="1">
            <w:r w:rsidR="00BB3FEF" w:rsidRPr="00CC0313">
              <w:rPr>
                <w:rStyle w:val="Hyperlink"/>
                <w:noProof/>
              </w:rPr>
              <w:t>6.</w:t>
            </w:r>
            <w:r w:rsidR="00BB3FEF">
              <w:rPr>
                <w:rFonts w:asciiTheme="minorHAnsi" w:eastAsiaTheme="minorEastAsia" w:hAnsiTheme="minorHAnsi" w:cstheme="minorBidi"/>
                <w:b w:val="0"/>
                <w:caps w:val="0"/>
                <w:noProof/>
                <w:sz w:val="22"/>
                <w:szCs w:val="22"/>
                <w:lang w:eastAsia="en-AU"/>
              </w:rPr>
              <w:tab/>
            </w:r>
            <w:r w:rsidR="00BB3FEF" w:rsidRPr="00CC0313">
              <w:rPr>
                <w:rStyle w:val="Hyperlink"/>
                <w:noProof/>
              </w:rPr>
              <w:t>Consultants’ costs</w:t>
            </w:r>
            <w:r w:rsidR="00BB3FEF">
              <w:rPr>
                <w:noProof/>
                <w:webHidden/>
              </w:rPr>
              <w:tab/>
            </w:r>
            <w:r w:rsidR="00BB3FEF">
              <w:rPr>
                <w:noProof/>
                <w:webHidden/>
              </w:rPr>
              <w:fldChar w:fldCharType="begin"/>
            </w:r>
            <w:r w:rsidR="00BB3FEF">
              <w:rPr>
                <w:noProof/>
                <w:webHidden/>
              </w:rPr>
              <w:instrText xml:space="preserve"> PAGEREF _Toc448509235 \h </w:instrText>
            </w:r>
            <w:r w:rsidR="00BB3FEF">
              <w:rPr>
                <w:noProof/>
                <w:webHidden/>
              </w:rPr>
            </w:r>
            <w:r w:rsidR="00BB3FEF">
              <w:rPr>
                <w:noProof/>
                <w:webHidden/>
              </w:rPr>
              <w:fldChar w:fldCharType="separate"/>
            </w:r>
            <w:r w:rsidR="00B81E23">
              <w:rPr>
                <w:noProof/>
                <w:webHidden/>
              </w:rPr>
              <w:t>14</w:t>
            </w:r>
            <w:r w:rsidR="00BB3FEF">
              <w:rPr>
                <w:noProof/>
                <w:webHidden/>
              </w:rPr>
              <w:fldChar w:fldCharType="end"/>
            </w:r>
          </w:hyperlink>
        </w:p>
        <w:p w14:paraId="2E6D1A50" w14:textId="0AF4043E" w:rsidR="00BB3FEF" w:rsidRDefault="00BF1649">
          <w:pPr>
            <w:pStyle w:val="TOC1"/>
            <w:rPr>
              <w:rFonts w:asciiTheme="minorHAnsi" w:eastAsiaTheme="minorEastAsia" w:hAnsiTheme="minorHAnsi" w:cstheme="minorBidi"/>
              <w:b w:val="0"/>
              <w:caps w:val="0"/>
              <w:noProof/>
              <w:sz w:val="22"/>
              <w:szCs w:val="22"/>
              <w:lang w:eastAsia="en-AU"/>
            </w:rPr>
          </w:pPr>
          <w:hyperlink w:anchor="_Toc448509237" w:history="1">
            <w:r w:rsidR="00BB3FEF" w:rsidRPr="00CC0313">
              <w:rPr>
                <w:rStyle w:val="Hyperlink"/>
                <w:noProof/>
              </w:rPr>
              <w:t>B.  MY GENERAL COMMENTS, OBSERVATIONS AND RECOMMENDATIONS</w:t>
            </w:r>
            <w:r w:rsidR="00BB3FEF">
              <w:rPr>
                <w:noProof/>
                <w:webHidden/>
              </w:rPr>
              <w:tab/>
            </w:r>
            <w:r w:rsidR="00BB3FEF">
              <w:rPr>
                <w:noProof/>
                <w:webHidden/>
              </w:rPr>
              <w:fldChar w:fldCharType="begin"/>
            </w:r>
            <w:r w:rsidR="00BB3FEF">
              <w:rPr>
                <w:noProof/>
                <w:webHidden/>
              </w:rPr>
              <w:instrText xml:space="preserve"> PAGEREF _Toc448509237 \h </w:instrText>
            </w:r>
            <w:r w:rsidR="00BB3FEF">
              <w:rPr>
                <w:noProof/>
                <w:webHidden/>
              </w:rPr>
            </w:r>
            <w:r w:rsidR="00BB3FEF">
              <w:rPr>
                <w:noProof/>
                <w:webHidden/>
              </w:rPr>
              <w:fldChar w:fldCharType="separate"/>
            </w:r>
            <w:r w:rsidR="00B81E23">
              <w:rPr>
                <w:noProof/>
                <w:webHidden/>
              </w:rPr>
              <w:t>14</w:t>
            </w:r>
            <w:r w:rsidR="00BB3FEF">
              <w:rPr>
                <w:noProof/>
                <w:webHidden/>
              </w:rPr>
              <w:fldChar w:fldCharType="end"/>
            </w:r>
          </w:hyperlink>
        </w:p>
        <w:p w14:paraId="2A973A11" w14:textId="71BC6202" w:rsidR="00BB3FEF" w:rsidRDefault="00BF1649">
          <w:pPr>
            <w:pStyle w:val="TOC1"/>
            <w:rPr>
              <w:rFonts w:asciiTheme="minorHAnsi" w:eastAsiaTheme="minorEastAsia" w:hAnsiTheme="minorHAnsi" w:cstheme="minorBidi"/>
              <w:b w:val="0"/>
              <w:caps w:val="0"/>
              <w:noProof/>
              <w:sz w:val="22"/>
              <w:szCs w:val="22"/>
              <w:lang w:eastAsia="en-AU"/>
            </w:rPr>
          </w:pPr>
          <w:hyperlink w:anchor="_Toc448509238" w:history="1">
            <w:r w:rsidR="00BB3FEF" w:rsidRPr="00CC0313">
              <w:rPr>
                <w:rStyle w:val="Hyperlink"/>
                <w:noProof/>
              </w:rPr>
              <w:t>7.</w:t>
            </w:r>
            <w:r w:rsidR="00BB3FEF">
              <w:rPr>
                <w:rFonts w:asciiTheme="minorHAnsi" w:eastAsiaTheme="minorEastAsia" w:hAnsiTheme="minorHAnsi" w:cstheme="minorBidi"/>
                <w:b w:val="0"/>
                <w:caps w:val="0"/>
                <w:noProof/>
                <w:sz w:val="22"/>
                <w:szCs w:val="22"/>
                <w:lang w:eastAsia="en-AU"/>
              </w:rPr>
              <w:tab/>
            </w:r>
            <w:r w:rsidR="00BB3FEF" w:rsidRPr="00CC0313">
              <w:rPr>
                <w:rStyle w:val="Hyperlink"/>
                <w:noProof/>
              </w:rPr>
              <w:t>Objective of the Government Procurement Process</w:t>
            </w:r>
            <w:r w:rsidR="00BB3FEF">
              <w:rPr>
                <w:noProof/>
                <w:webHidden/>
              </w:rPr>
              <w:tab/>
            </w:r>
            <w:r w:rsidR="00BB3FEF">
              <w:rPr>
                <w:noProof/>
                <w:webHidden/>
              </w:rPr>
              <w:fldChar w:fldCharType="begin"/>
            </w:r>
            <w:r w:rsidR="00BB3FEF">
              <w:rPr>
                <w:noProof/>
                <w:webHidden/>
              </w:rPr>
              <w:instrText xml:space="preserve"> PAGEREF _Toc448509238 \h </w:instrText>
            </w:r>
            <w:r w:rsidR="00BB3FEF">
              <w:rPr>
                <w:noProof/>
                <w:webHidden/>
              </w:rPr>
            </w:r>
            <w:r w:rsidR="00BB3FEF">
              <w:rPr>
                <w:noProof/>
                <w:webHidden/>
              </w:rPr>
              <w:fldChar w:fldCharType="separate"/>
            </w:r>
            <w:r w:rsidR="00B81E23">
              <w:rPr>
                <w:noProof/>
                <w:webHidden/>
              </w:rPr>
              <w:t>14</w:t>
            </w:r>
            <w:r w:rsidR="00BB3FEF">
              <w:rPr>
                <w:noProof/>
                <w:webHidden/>
              </w:rPr>
              <w:fldChar w:fldCharType="end"/>
            </w:r>
          </w:hyperlink>
        </w:p>
        <w:p w14:paraId="069B7133" w14:textId="63431BAA" w:rsidR="00BB3FEF" w:rsidRDefault="00BF1649">
          <w:pPr>
            <w:pStyle w:val="TOC1"/>
            <w:rPr>
              <w:rFonts w:asciiTheme="minorHAnsi" w:eastAsiaTheme="minorEastAsia" w:hAnsiTheme="minorHAnsi" w:cstheme="minorBidi"/>
              <w:b w:val="0"/>
              <w:caps w:val="0"/>
              <w:noProof/>
              <w:sz w:val="22"/>
              <w:szCs w:val="22"/>
              <w:lang w:eastAsia="en-AU"/>
            </w:rPr>
          </w:pPr>
          <w:hyperlink w:anchor="_Toc448509256" w:history="1">
            <w:r w:rsidR="00BB3FEF" w:rsidRPr="00CC0313">
              <w:rPr>
                <w:rStyle w:val="Hyperlink"/>
                <w:noProof/>
              </w:rPr>
              <w:t>8.</w:t>
            </w:r>
            <w:r w:rsidR="00BB3FEF">
              <w:rPr>
                <w:rFonts w:asciiTheme="minorHAnsi" w:eastAsiaTheme="minorEastAsia" w:hAnsiTheme="minorHAnsi" w:cstheme="minorBidi"/>
                <w:b w:val="0"/>
                <w:caps w:val="0"/>
                <w:noProof/>
                <w:sz w:val="22"/>
                <w:szCs w:val="22"/>
                <w:lang w:eastAsia="en-AU"/>
              </w:rPr>
              <w:tab/>
            </w:r>
            <w:r w:rsidR="00BB3FEF" w:rsidRPr="00CC0313">
              <w:rPr>
                <w:rStyle w:val="Hyperlink"/>
                <w:noProof/>
              </w:rPr>
              <w:t>Future Governance</w:t>
            </w:r>
            <w:r w:rsidR="00BB3FEF">
              <w:rPr>
                <w:noProof/>
                <w:webHidden/>
              </w:rPr>
              <w:tab/>
            </w:r>
            <w:r w:rsidR="00BB3FEF">
              <w:rPr>
                <w:noProof/>
                <w:webHidden/>
              </w:rPr>
              <w:fldChar w:fldCharType="begin"/>
            </w:r>
            <w:r w:rsidR="00BB3FEF">
              <w:rPr>
                <w:noProof/>
                <w:webHidden/>
              </w:rPr>
              <w:instrText xml:space="preserve"> PAGEREF _Toc448509256 \h </w:instrText>
            </w:r>
            <w:r w:rsidR="00BB3FEF">
              <w:rPr>
                <w:noProof/>
                <w:webHidden/>
              </w:rPr>
            </w:r>
            <w:r w:rsidR="00BB3FEF">
              <w:rPr>
                <w:noProof/>
                <w:webHidden/>
              </w:rPr>
              <w:fldChar w:fldCharType="separate"/>
            </w:r>
            <w:r w:rsidR="00B81E23">
              <w:rPr>
                <w:noProof/>
                <w:webHidden/>
              </w:rPr>
              <w:t>16</w:t>
            </w:r>
            <w:r w:rsidR="00BB3FEF">
              <w:rPr>
                <w:noProof/>
                <w:webHidden/>
              </w:rPr>
              <w:fldChar w:fldCharType="end"/>
            </w:r>
          </w:hyperlink>
        </w:p>
        <w:p w14:paraId="14526EE6" w14:textId="48C1B097" w:rsidR="00BB3FEF" w:rsidRDefault="00BF1649">
          <w:pPr>
            <w:pStyle w:val="TOC1"/>
            <w:rPr>
              <w:rFonts w:asciiTheme="minorHAnsi" w:eastAsiaTheme="minorEastAsia" w:hAnsiTheme="minorHAnsi" w:cstheme="minorBidi"/>
              <w:b w:val="0"/>
              <w:caps w:val="0"/>
              <w:noProof/>
              <w:sz w:val="22"/>
              <w:szCs w:val="22"/>
              <w:lang w:eastAsia="en-AU"/>
            </w:rPr>
          </w:pPr>
          <w:hyperlink w:anchor="_Toc448509261" w:history="1">
            <w:r w:rsidR="00BB3FEF" w:rsidRPr="00CC0313">
              <w:rPr>
                <w:rStyle w:val="Hyperlink"/>
                <w:noProof/>
              </w:rPr>
              <w:t>9.</w:t>
            </w:r>
            <w:r w:rsidR="00BB3FEF">
              <w:rPr>
                <w:rFonts w:asciiTheme="minorHAnsi" w:eastAsiaTheme="minorEastAsia" w:hAnsiTheme="minorHAnsi" w:cstheme="minorBidi"/>
                <w:b w:val="0"/>
                <w:caps w:val="0"/>
                <w:noProof/>
                <w:sz w:val="22"/>
                <w:szCs w:val="22"/>
                <w:lang w:eastAsia="en-AU"/>
              </w:rPr>
              <w:tab/>
            </w:r>
            <w:r w:rsidR="00BB3FEF" w:rsidRPr="00CC0313">
              <w:rPr>
                <w:rStyle w:val="Hyperlink"/>
                <w:noProof/>
              </w:rPr>
              <w:t>Observations, conclusions and recommendations</w:t>
            </w:r>
            <w:r w:rsidR="00BB3FEF">
              <w:rPr>
                <w:noProof/>
                <w:webHidden/>
              </w:rPr>
              <w:tab/>
            </w:r>
            <w:r w:rsidR="00BB3FEF">
              <w:rPr>
                <w:noProof/>
                <w:webHidden/>
              </w:rPr>
              <w:fldChar w:fldCharType="begin"/>
            </w:r>
            <w:r w:rsidR="00BB3FEF">
              <w:rPr>
                <w:noProof/>
                <w:webHidden/>
              </w:rPr>
              <w:instrText xml:space="preserve"> PAGEREF _Toc448509261 \h </w:instrText>
            </w:r>
            <w:r w:rsidR="00BB3FEF">
              <w:rPr>
                <w:noProof/>
                <w:webHidden/>
              </w:rPr>
            </w:r>
            <w:r w:rsidR="00BB3FEF">
              <w:rPr>
                <w:noProof/>
                <w:webHidden/>
              </w:rPr>
              <w:fldChar w:fldCharType="separate"/>
            </w:r>
            <w:r w:rsidR="00B81E23">
              <w:rPr>
                <w:noProof/>
                <w:webHidden/>
              </w:rPr>
              <w:t>17</w:t>
            </w:r>
            <w:r w:rsidR="00BB3FEF">
              <w:rPr>
                <w:noProof/>
                <w:webHidden/>
              </w:rPr>
              <w:fldChar w:fldCharType="end"/>
            </w:r>
          </w:hyperlink>
        </w:p>
        <w:p w14:paraId="397517F7" w14:textId="28F66E2D" w:rsidR="00BB3FEF" w:rsidRDefault="00BF1649">
          <w:pPr>
            <w:pStyle w:val="TOC1"/>
            <w:rPr>
              <w:rFonts w:asciiTheme="minorHAnsi" w:eastAsiaTheme="minorEastAsia" w:hAnsiTheme="minorHAnsi" w:cstheme="minorBidi"/>
              <w:b w:val="0"/>
              <w:caps w:val="0"/>
              <w:noProof/>
              <w:sz w:val="22"/>
              <w:szCs w:val="22"/>
              <w:lang w:eastAsia="en-AU"/>
            </w:rPr>
          </w:pPr>
          <w:hyperlink w:anchor="_Toc448509269" w:history="1">
            <w:r w:rsidR="00BB3FEF" w:rsidRPr="00CC0313">
              <w:rPr>
                <w:rStyle w:val="Hyperlink"/>
                <w:noProof/>
              </w:rPr>
              <w:t>ANNEXURE A - Initial brief to Projects Assured</w:t>
            </w:r>
            <w:r w:rsidR="00BB3FEF">
              <w:rPr>
                <w:noProof/>
                <w:webHidden/>
              </w:rPr>
              <w:tab/>
            </w:r>
            <w:r w:rsidR="00BB3FEF">
              <w:rPr>
                <w:noProof/>
                <w:webHidden/>
              </w:rPr>
              <w:fldChar w:fldCharType="begin"/>
            </w:r>
            <w:r w:rsidR="00BB3FEF">
              <w:rPr>
                <w:noProof/>
                <w:webHidden/>
              </w:rPr>
              <w:instrText xml:space="preserve"> PAGEREF _Toc448509269 \h </w:instrText>
            </w:r>
            <w:r w:rsidR="00BB3FEF">
              <w:rPr>
                <w:noProof/>
                <w:webHidden/>
              </w:rPr>
            </w:r>
            <w:r w:rsidR="00BB3FEF">
              <w:rPr>
                <w:noProof/>
                <w:webHidden/>
              </w:rPr>
              <w:fldChar w:fldCharType="separate"/>
            </w:r>
            <w:r w:rsidR="00B81E23">
              <w:rPr>
                <w:noProof/>
                <w:webHidden/>
              </w:rPr>
              <w:t>22</w:t>
            </w:r>
            <w:r w:rsidR="00BB3FEF">
              <w:rPr>
                <w:noProof/>
                <w:webHidden/>
              </w:rPr>
              <w:fldChar w:fldCharType="end"/>
            </w:r>
          </w:hyperlink>
        </w:p>
        <w:p w14:paraId="5C25313A" w14:textId="1E69C445" w:rsidR="00BB3FEF" w:rsidRDefault="00BF1649">
          <w:pPr>
            <w:pStyle w:val="TOC1"/>
            <w:rPr>
              <w:rFonts w:asciiTheme="minorHAnsi" w:eastAsiaTheme="minorEastAsia" w:hAnsiTheme="minorHAnsi" w:cstheme="minorBidi"/>
              <w:b w:val="0"/>
              <w:caps w:val="0"/>
              <w:noProof/>
              <w:sz w:val="22"/>
              <w:szCs w:val="22"/>
              <w:lang w:eastAsia="en-AU"/>
            </w:rPr>
          </w:pPr>
          <w:hyperlink w:anchor="_Toc448509270" w:history="1">
            <w:r w:rsidR="00BB3FEF" w:rsidRPr="00CC0313">
              <w:rPr>
                <w:rStyle w:val="Hyperlink"/>
                <w:noProof/>
              </w:rPr>
              <w:t>ANNEXURE B – Project Summary for the Refurbishment Works</w:t>
            </w:r>
            <w:r w:rsidR="00BB3FEF">
              <w:rPr>
                <w:noProof/>
                <w:webHidden/>
              </w:rPr>
              <w:tab/>
            </w:r>
            <w:r w:rsidR="006E6720">
              <w:rPr>
                <w:noProof/>
                <w:webHidden/>
              </w:rPr>
              <w:t>24</w:t>
            </w:r>
          </w:hyperlink>
        </w:p>
        <w:p w14:paraId="19DE5763" w14:textId="08D768B2" w:rsidR="00BB3FEF" w:rsidRDefault="00BF1649">
          <w:pPr>
            <w:pStyle w:val="TOC1"/>
            <w:rPr>
              <w:rFonts w:asciiTheme="minorHAnsi" w:eastAsiaTheme="minorEastAsia" w:hAnsiTheme="minorHAnsi" w:cstheme="minorBidi"/>
              <w:b w:val="0"/>
              <w:caps w:val="0"/>
              <w:noProof/>
              <w:sz w:val="22"/>
              <w:szCs w:val="22"/>
              <w:lang w:eastAsia="en-AU"/>
            </w:rPr>
          </w:pPr>
          <w:hyperlink w:anchor="_Toc448509271" w:history="1">
            <w:r w:rsidR="00BB3FEF" w:rsidRPr="00CC0313">
              <w:rPr>
                <w:rStyle w:val="Hyperlink"/>
                <w:noProof/>
              </w:rPr>
              <w:t>ANNEXURE C – Revised brief for Projects Assured</w:t>
            </w:r>
            <w:r w:rsidR="00BB3FEF">
              <w:rPr>
                <w:noProof/>
                <w:webHidden/>
              </w:rPr>
              <w:tab/>
            </w:r>
            <w:r w:rsidR="006E6720">
              <w:rPr>
                <w:noProof/>
                <w:webHidden/>
              </w:rPr>
              <w:t>30</w:t>
            </w:r>
          </w:hyperlink>
        </w:p>
        <w:p w14:paraId="01CB383A" w14:textId="796F5954" w:rsidR="00BB3FEF" w:rsidRDefault="00BF1649">
          <w:pPr>
            <w:pStyle w:val="TOC1"/>
            <w:rPr>
              <w:rFonts w:asciiTheme="minorHAnsi" w:eastAsiaTheme="minorEastAsia" w:hAnsiTheme="minorHAnsi" w:cstheme="minorBidi"/>
              <w:b w:val="0"/>
              <w:caps w:val="0"/>
              <w:noProof/>
              <w:sz w:val="22"/>
              <w:szCs w:val="22"/>
              <w:lang w:eastAsia="en-AU"/>
            </w:rPr>
          </w:pPr>
          <w:hyperlink w:anchor="_Toc448509272" w:history="1">
            <w:r w:rsidR="00BB3FEF" w:rsidRPr="00CC0313">
              <w:rPr>
                <w:rStyle w:val="Hyperlink"/>
                <w:noProof/>
              </w:rPr>
              <w:t>ANNEXURE D – Email from the Department of Finance with an explanation of the head contracts</w:t>
            </w:r>
            <w:r w:rsidR="00BB3FEF">
              <w:rPr>
                <w:noProof/>
                <w:webHidden/>
              </w:rPr>
              <w:tab/>
            </w:r>
          </w:hyperlink>
          <w:r w:rsidR="006E6720">
            <w:rPr>
              <w:noProof/>
            </w:rPr>
            <w:t>31</w:t>
          </w:r>
        </w:p>
        <w:p w14:paraId="6C38B294" w14:textId="49B9260A" w:rsidR="00BB3FEF" w:rsidRDefault="00BF1649">
          <w:pPr>
            <w:pStyle w:val="TOC1"/>
            <w:rPr>
              <w:rFonts w:asciiTheme="minorHAnsi" w:eastAsiaTheme="minorEastAsia" w:hAnsiTheme="minorHAnsi" w:cstheme="minorBidi"/>
              <w:b w:val="0"/>
              <w:caps w:val="0"/>
              <w:noProof/>
              <w:sz w:val="22"/>
              <w:szCs w:val="22"/>
              <w:lang w:eastAsia="en-AU"/>
            </w:rPr>
          </w:pPr>
          <w:hyperlink w:anchor="_Toc448509273" w:history="1">
            <w:r w:rsidR="00BB3FEF" w:rsidRPr="00CC0313">
              <w:rPr>
                <w:rStyle w:val="Hyperlink"/>
                <w:noProof/>
              </w:rPr>
              <w:t>ANNEXURE E - Email from the Department of the Prime Minister and Cabinet with a further explanation from the Department of Finance on the head contracts and other matters</w:t>
            </w:r>
            <w:r w:rsidR="00BB3FEF">
              <w:rPr>
                <w:noProof/>
                <w:webHidden/>
              </w:rPr>
              <w:tab/>
            </w:r>
            <w:r w:rsidR="006E6720">
              <w:rPr>
                <w:noProof/>
                <w:webHidden/>
              </w:rPr>
              <w:t>32</w:t>
            </w:r>
          </w:hyperlink>
        </w:p>
        <w:p w14:paraId="5627C9BC" w14:textId="1C555ACF" w:rsidR="00BB3FEF" w:rsidRDefault="00BF1649">
          <w:pPr>
            <w:pStyle w:val="TOC1"/>
            <w:rPr>
              <w:rFonts w:asciiTheme="minorHAnsi" w:eastAsiaTheme="minorEastAsia" w:hAnsiTheme="minorHAnsi" w:cstheme="minorBidi"/>
              <w:b w:val="0"/>
              <w:caps w:val="0"/>
              <w:noProof/>
              <w:sz w:val="22"/>
              <w:szCs w:val="22"/>
              <w:lang w:eastAsia="en-AU"/>
            </w:rPr>
          </w:pPr>
          <w:hyperlink w:anchor="_Toc448509274" w:history="1">
            <w:r w:rsidR="00BB3FEF" w:rsidRPr="00CC0313">
              <w:rPr>
                <w:rStyle w:val="Hyperlink"/>
                <w:noProof/>
              </w:rPr>
              <w:t>ANNEXURE F - Extracts from Conservation Management Plan and Draft Heritage Management Plan</w:t>
            </w:r>
            <w:r w:rsidR="00BB3FEF">
              <w:rPr>
                <w:noProof/>
                <w:webHidden/>
              </w:rPr>
              <w:tab/>
            </w:r>
          </w:hyperlink>
          <w:r w:rsidR="006E6720">
            <w:rPr>
              <w:noProof/>
            </w:rPr>
            <w:t>35</w:t>
          </w:r>
        </w:p>
        <w:p w14:paraId="4F730657" w14:textId="7053A791" w:rsidR="009F2CE5" w:rsidRDefault="009F2CE5">
          <w:r>
            <w:rPr>
              <w:b/>
              <w:bCs/>
              <w:noProof/>
            </w:rPr>
            <w:fldChar w:fldCharType="end"/>
          </w:r>
        </w:p>
      </w:sdtContent>
    </w:sdt>
    <w:p w14:paraId="21C99C41" w14:textId="77777777" w:rsidR="001E156A" w:rsidRDefault="001E156A">
      <w:pPr>
        <w:rPr>
          <w:sz w:val="22"/>
        </w:rPr>
      </w:pPr>
      <w:bookmarkStart w:id="0" w:name="_Toc448509169"/>
      <w:r>
        <w:rPr>
          <w:b/>
          <w:sz w:val="22"/>
        </w:rPr>
        <w:br w:type="page"/>
      </w:r>
    </w:p>
    <w:p w14:paraId="521D086C" w14:textId="3360C09A" w:rsidR="00952B4D" w:rsidRDefault="00952B4D" w:rsidP="00A348D2">
      <w:pPr>
        <w:pStyle w:val="ANH1"/>
        <w:keepNext w:val="0"/>
        <w:spacing w:line="276" w:lineRule="auto"/>
      </w:pPr>
      <w:r>
        <w:lastRenderedPageBreak/>
        <w:t>Introduction</w:t>
      </w:r>
      <w:bookmarkEnd w:id="0"/>
    </w:p>
    <w:p w14:paraId="3ED8F2B9" w14:textId="77777777" w:rsidR="006B47E2" w:rsidRDefault="005C3752" w:rsidP="00A348D2">
      <w:pPr>
        <w:pStyle w:val="ANH2"/>
        <w:spacing w:line="276" w:lineRule="auto"/>
      </w:pPr>
      <w:bookmarkStart w:id="1" w:name="_Toc446261919"/>
      <w:bookmarkStart w:id="2" w:name="_Toc446315129"/>
      <w:bookmarkStart w:id="3" w:name="_Toc446321833"/>
      <w:bookmarkStart w:id="4" w:name="_Toc446329607"/>
      <w:bookmarkStart w:id="5" w:name="_Toc446415506"/>
      <w:bookmarkStart w:id="6" w:name="_Toc446415612"/>
      <w:bookmarkStart w:id="7" w:name="_Toc446415967"/>
      <w:bookmarkStart w:id="8" w:name="_Toc446432741"/>
      <w:bookmarkStart w:id="9" w:name="_Toc446505765"/>
      <w:bookmarkStart w:id="10" w:name="_Toc446508764"/>
      <w:bookmarkStart w:id="11" w:name="_Toc446510183"/>
      <w:bookmarkStart w:id="12" w:name="_Toc446527094"/>
      <w:bookmarkStart w:id="13" w:name="_Toc446527337"/>
      <w:bookmarkStart w:id="14" w:name="_Toc446528740"/>
      <w:bookmarkStart w:id="15" w:name="_Toc446581708"/>
      <w:bookmarkStart w:id="16" w:name="_Toc446583044"/>
      <w:bookmarkStart w:id="17" w:name="_Toc448402535"/>
      <w:bookmarkStart w:id="18" w:name="_Toc448413079"/>
      <w:bookmarkStart w:id="19" w:name="_Toc448425696"/>
      <w:bookmarkStart w:id="20" w:name="_Toc448425876"/>
      <w:bookmarkStart w:id="21" w:name="_Toc448509170"/>
      <w:r>
        <w:t>I have</w:t>
      </w:r>
      <w:r w:rsidR="0038499C">
        <w:t xml:space="preserve"> been engaged by the Department of </w:t>
      </w:r>
      <w:r w:rsidR="00D47C04">
        <w:t xml:space="preserve">the </w:t>
      </w:r>
      <w:r w:rsidR="00170FA3">
        <w:t>Prime Minister and</w:t>
      </w:r>
      <w:r w:rsidR="000614F1">
        <w:t xml:space="preserve"> Cabinet to</w:t>
      </w:r>
      <w:r w:rsidR="006B47E2">
        <w:t>:</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23E474BB" w14:textId="77777777" w:rsidR="00952B4D" w:rsidRDefault="006B47E2" w:rsidP="00A348D2">
      <w:pPr>
        <w:pStyle w:val="ANH3"/>
        <w:spacing w:line="276" w:lineRule="auto"/>
      </w:pPr>
      <w:r>
        <w:t>P</w:t>
      </w:r>
      <w:r w:rsidR="000614F1">
        <w:t xml:space="preserve">rovide quality assurance and legal opinion/ advice to the Department of </w:t>
      </w:r>
      <w:r w:rsidR="008D658E">
        <w:t xml:space="preserve">the </w:t>
      </w:r>
      <w:r w:rsidR="000614F1">
        <w:t>Prime Minister and Cabinet on a Peer Review of the Lodge Refurbishment Project (the Review) being undertaken by Projects Assured and in doing so to:</w:t>
      </w:r>
    </w:p>
    <w:p w14:paraId="0E5EF564" w14:textId="77777777" w:rsidR="000614F1" w:rsidRDefault="000614F1" w:rsidP="00A348D2">
      <w:pPr>
        <w:pStyle w:val="ANH4"/>
        <w:spacing w:line="276" w:lineRule="auto"/>
      </w:pPr>
      <w:r>
        <w:t>Obtain a common understanding of the outcomes and expectations of the Review, by engaging directly with nominated personnel from Projects Assured, at the commencement of the Review Process.</w:t>
      </w:r>
    </w:p>
    <w:p w14:paraId="6BF8AD6E" w14:textId="77777777" w:rsidR="000614F1" w:rsidRDefault="000614F1" w:rsidP="00A348D2">
      <w:pPr>
        <w:pStyle w:val="ANH4"/>
        <w:spacing w:line="276" w:lineRule="auto"/>
      </w:pPr>
      <w:r>
        <w:t>Review progress of the interim report, due on 12 February 2016 and provide an opinion on:</w:t>
      </w:r>
    </w:p>
    <w:p w14:paraId="3E224654" w14:textId="77777777" w:rsidR="000614F1" w:rsidRDefault="000614F1" w:rsidP="00A348D2">
      <w:pPr>
        <w:pStyle w:val="ANH5"/>
        <w:spacing w:line="276" w:lineRule="auto"/>
      </w:pPr>
      <w:r>
        <w:t>Whether the Review is on track to address the issues/ concerns; and</w:t>
      </w:r>
    </w:p>
    <w:p w14:paraId="43F0D79C" w14:textId="77777777" w:rsidR="000614F1" w:rsidRDefault="000614F1" w:rsidP="00A348D2">
      <w:pPr>
        <w:pStyle w:val="ANH5"/>
        <w:spacing w:line="276" w:lineRule="auto"/>
      </w:pPr>
      <w:r>
        <w:t>Any significant issues that need to be escalated prior to finalisation of the Review.</w:t>
      </w:r>
    </w:p>
    <w:p w14:paraId="098C6660" w14:textId="77777777" w:rsidR="000614F1" w:rsidRDefault="000614F1" w:rsidP="00A348D2">
      <w:pPr>
        <w:pStyle w:val="ANH4"/>
        <w:spacing w:line="276" w:lineRule="auto"/>
      </w:pPr>
      <w:r>
        <w:t>Document any shor</w:t>
      </w:r>
      <w:r w:rsidR="00A24B21">
        <w:t>tfalls that are identified in (ii</w:t>
      </w:r>
      <w:r>
        <w:t>) above and make recommendations to address the gaps.</w:t>
      </w:r>
    </w:p>
    <w:p w14:paraId="6A401729" w14:textId="77777777" w:rsidR="000614F1" w:rsidRPr="00C109C2" w:rsidRDefault="000614F1" w:rsidP="00A348D2">
      <w:pPr>
        <w:pStyle w:val="ANH4"/>
        <w:spacing w:line="276" w:lineRule="auto"/>
      </w:pPr>
      <w:r w:rsidRPr="00C109C2">
        <w:t xml:space="preserve">Review the final </w:t>
      </w:r>
      <w:r w:rsidR="008C3FA1" w:rsidRPr="00C109C2">
        <w:t>report due on 19 February 2016 and provide a written assessment about whether all relevant aspects of the cost varia</w:t>
      </w:r>
      <w:r w:rsidR="008C3FA1" w:rsidRPr="00276371">
        <w:t>tions and scope changes associated with The Lodge Refurbishment Project have been adequately addressed and evaluated in the Review and whether there is sufficient background to understand the measures that were in place to approve variations and ensure val</w:t>
      </w:r>
      <w:r w:rsidR="008C3FA1" w:rsidRPr="00996CDC">
        <w:t>ue for money principles were adhered to</w:t>
      </w:r>
      <w:r w:rsidR="008C3FA1" w:rsidRPr="00F83AF8">
        <w:t>.</w:t>
      </w:r>
      <w:r w:rsidR="000460BA" w:rsidRPr="00AB1A1E">
        <w:t xml:space="preserve"> </w:t>
      </w:r>
    </w:p>
    <w:p w14:paraId="37C57921" w14:textId="77777777" w:rsidR="008C3FA1" w:rsidRDefault="008C3FA1" w:rsidP="00A348D2">
      <w:pPr>
        <w:pStyle w:val="ANH4"/>
        <w:spacing w:line="276" w:lineRule="auto"/>
      </w:pPr>
      <w:r>
        <w:t>Document any shor</w:t>
      </w:r>
      <w:r w:rsidR="00A24B21">
        <w:t>tfalls that are identified in (</w:t>
      </w:r>
      <w:proofErr w:type="gramStart"/>
      <w:r w:rsidR="00A24B21">
        <w:t>iv</w:t>
      </w:r>
      <w:proofErr w:type="gramEnd"/>
      <w:r>
        <w:t>) above and make recommendations to address the gaps.</w:t>
      </w:r>
    </w:p>
    <w:p w14:paraId="2DC4BCC8" w14:textId="77777777" w:rsidR="008C3FA1" w:rsidRPr="00E07380" w:rsidRDefault="008C3FA1" w:rsidP="00A348D2">
      <w:pPr>
        <w:pStyle w:val="ANH4"/>
        <w:spacing w:line="276" w:lineRule="auto"/>
      </w:pPr>
      <w:r w:rsidRPr="00E07380">
        <w:t xml:space="preserve">Provide an opinion on whether the recommendations made in the Review are consistent with the intent of the Terms of Reference established at the start of the process. </w:t>
      </w:r>
    </w:p>
    <w:p w14:paraId="6F8B1DAB" w14:textId="77777777" w:rsidR="006725E0" w:rsidRPr="00E6353F" w:rsidRDefault="00157666" w:rsidP="00A348D2">
      <w:pPr>
        <w:pStyle w:val="ANH3"/>
        <w:spacing w:line="276" w:lineRule="auto"/>
      </w:pPr>
      <w:r>
        <w:t>Provide general comments,</w:t>
      </w:r>
      <w:r w:rsidR="00B67316">
        <w:t xml:space="preserve"> observations</w:t>
      </w:r>
      <w:r>
        <w:t xml:space="preserve"> and recommendations</w:t>
      </w:r>
      <w:r w:rsidR="00B67316">
        <w:t xml:space="preserve">. </w:t>
      </w:r>
    </w:p>
    <w:p w14:paraId="46FE213B" w14:textId="29CAAA64" w:rsidR="00952B4D" w:rsidRDefault="00C75C44" w:rsidP="004B459C">
      <w:pPr>
        <w:pStyle w:val="ANH2"/>
        <w:spacing w:line="276" w:lineRule="auto"/>
      </w:pPr>
      <w:bookmarkStart w:id="22" w:name="_Toc446321835"/>
      <w:bookmarkStart w:id="23" w:name="_Toc446329609"/>
      <w:bookmarkStart w:id="24" w:name="_Toc446415508"/>
      <w:bookmarkStart w:id="25" w:name="_Toc446415614"/>
      <w:bookmarkStart w:id="26" w:name="_Toc446415969"/>
      <w:bookmarkStart w:id="27" w:name="_Toc446432742"/>
      <w:bookmarkStart w:id="28" w:name="_Toc446505766"/>
      <w:bookmarkStart w:id="29" w:name="_Toc446508765"/>
      <w:bookmarkStart w:id="30" w:name="_Toc446510184"/>
      <w:bookmarkStart w:id="31" w:name="_Toc446527095"/>
      <w:bookmarkStart w:id="32" w:name="_Toc446527338"/>
      <w:bookmarkStart w:id="33" w:name="_Toc446528741"/>
      <w:bookmarkStart w:id="34" w:name="_Toc446581709"/>
      <w:bookmarkStart w:id="35" w:name="_Toc446583045"/>
      <w:bookmarkStart w:id="36" w:name="_Toc448402536"/>
      <w:bookmarkStart w:id="37" w:name="_Toc446315131"/>
      <w:bookmarkStart w:id="38" w:name="_Toc448413080"/>
      <w:bookmarkStart w:id="39" w:name="_Toc448425697"/>
      <w:bookmarkStart w:id="40" w:name="_Toc448425877"/>
      <w:bookmarkStart w:id="41" w:name="_Toc448509171"/>
      <w:r>
        <w:t xml:space="preserve">David O’Rourke from </w:t>
      </w:r>
      <w:r w:rsidR="006B3D81">
        <w:t>Projects Assured was</w:t>
      </w:r>
      <w:r w:rsidR="00EC4961">
        <w:t xml:space="preserve"> engaged </w:t>
      </w:r>
      <w:r w:rsidR="003A0199">
        <w:t xml:space="preserve">separately </w:t>
      </w:r>
      <w:r w:rsidR="00EC4961">
        <w:t>by the Department of Finance to provide a Peer Review of the Lodge Ref</w:t>
      </w:r>
      <w:r w:rsidR="00E7655B">
        <w:t>urbishment Project.</w:t>
      </w:r>
      <w:bookmarkEnd w:id="22"/>
      <w:r w:rsidR="00E7655B">
        <w:t xml:space="preserve">  </w:t>
      </w:r>
      <w:r w:rsidR="00297318">
        <w:t>David</w:t>
      </w:r>
      <w:r w:rsidR="00B230DE">
        <w:t xml:space="preserve"> O’Rourke was supported by </w:t>
      </w:r>
      <w:r w:rsidR="00BA1FFE">
        <w:t xml:space="preserve">Michael Snare also of </w:t>
      </w:r>
      <w:r w:rsidR="00BA375B">
        <w:t xml:space="preserve">Projects Assured and Mark </w:t>
      </w:r>
      <w:proofErr w:type="spellStart"/>
      <w:r w:rsidR="00BA375B">
        <w:t>Chapp</w:t>
      </w:r>
      <w:r w:rsidR="00BA375B">
        <w:rPr>
          <w:rFonts w:cs="Arial"/>
        </w:rPr>
        <w:t>é</w:t>
      </w:r>
      <w:proofErr w:type="spellEnd"/>
      <w:r w:rsidR="00BA1FFE">
        <w:t xml:space="preserve"> of</w:t>
      </w:r>
      <w:r w:rsidR="00BA1FFE" w:rsidRPr="00BA1FFE">
        <w:t xml:space="preserve"> </w:t>
      </w:r>
      <w:r w:rsidR="00BA1FFE">
        <w:t xml:space="preserve">Rider </w:t>
      </w:r>
      <w:proofErr w:type="spellStart"/>
      <w:r w:rsidR="00BA1FFE">
        <w:t>Levett</w:t>
      </w:r>
      <w:proofErr w:type="spellEnd"/>
      <w:r w:rsidR="00BA1FFE">
        <w:t xml:space="preserve"> </w:t>
      </w:r>
      <w:proofErr w:type="spellStart"/>
      <w:r w:rsidR="00BA1FFE">
        <w:t>Bucknall</w:t>
      </w:r>
      <w:proofErr w:type="spellEnd"/>
      <w:r w:rsidR="00BA1FFE">
        <w:t>.</w:t>
      </w:r>
      <w:bookmarkStart w:id="42" w:name="_Toc446321836"/>
      <w:bookmarkStart w:id="43" w:name="_Toc446329610"/>
      <w:bookmarkStart w:id="44" w:name="_Toc446415509"/>
      <w:bookmarkStart w:id="45" w:name="_Toc446415615"/>
      <w:bookmarkStart w:id="46" w:name="_Toc446415970"/>
      <w:bookmarkStart w:id="47" w:name="_Toc446432743"/>
      <w:bookmarkStart w:id="48" w:name="_Toc446505767"/>
      <w:bookmarkStart w:id="49" w:name="_Toc446508766"/>
      <w:bookmarkStart w:id="50" w:name="_Toc446510185"/>
      <w:bookmarkStart w:id="51" w:name="_Toc446527096"/>
      <w:bookmarkStart w:id="52" w:name="_Toc446527339"/>
      <w:bookmarkStart w:id="53" w:name="_Toc446528742"/>
      <w:bookmarkStart w:id="54" w:name="_Toc446581710"/>
      <w:bookmarkStart w:id="55" w:name="_Toc446583046"/>
      <w:bookmarkStart w:id="56" w:name="_Toc448402537"/>
      <w:bookmarkEnd w:id="23"/>
      <w:bookmarkEnd w:id="24"/>
      <w:bookmarkEnd w:id="25"/>
      <w:bookmarkEnd w:id="26"/>
      <w:bookmarkEnd w:id="27"/>
      <w:bookmarkEnd w:id="28"/>
      <w:bookmarkEnd w:id="29"/>
      <w:bookmarkEnd w:id="30"/>
      <w:bookmarkEnd w:id="31"/>
      <w:bookmarkEnd w:id="32"/>
      <w:bookmarkEnd w:id="33"/>
      <w:bookmarkEnd w:id="34"/>
      <w:bookmarkEnd w:id="35"/>
      <w:bookmarkEnd w:id="36"/>
      <w:r w:rsidR="004B459C">
        <w:t xml:space="preserve"> </w:t>
      </w:r>
      <w:r w:rsidR="005C3752">
        <w:t>I</w:t>
      </w:r>
      <w:r w:rsidR="00DA0769" w:rsidRPr="00DA0769">
        <w:t xml:space="preserve"> engaged directly with </w:t>
      </w:r>
      <w:r w:rsidR="00297318">
        <w:t>David</w:t>
      </w:r>
      <w:r w:rsidR="008414B5">
        <w:t xml:space="preserve"> O’Rourke </w:t>
      </w:r>
      <w:r w:rsidR="0034575B">
        <w:t>throughout the review process.</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sidR="0034575B">
        <w:t xml:space="preserve"> </w:t>
      </w:r>
    </w:p>
    <w:p w14:paraId="1E4DB4DE" w14:textId="77777777" w:rsidR="00FB631B" w:rsidRDefault="00FB631B" w:rsidP="00A348D2">
      <w:pPr>
        <w:pStyle w:val="ANH2"/>
        <w:spacing w:line="276" w:lineRule="auto"/>
      </w:pPr>
      <w:bookmarkStart w:id="57" w:name="_Toc446432744"/>
      <w:bookmarkStart w:id="58" w:name="_Toc446505768"/>
      <w:bookmarkStart w:id="59" w:name="_Toc446508767"/>
      <w:bookmarkStart w:id="60" w:name="_Toc446510186"/>
      <w:bookmarkStart w:id="61" w:name="_Toc446527097"/>
      <w:bookmarkStart w:id="62" w:name="_Toc446527340"/>
      <w:bookmarkStart w:id="63" w:name="_Toc446528743"/>
      <w:bookmarkStart w:id="64" w:name="_Toc446581711"/>
      <w:bookmarkStart w:id="65" w:name="_Toc446583047"/>
      <w:bookmarkStart w:id="66" w:name="_Toc448402538"/>
      <w:bookmarkStart w:id="67" w:name="_Toc448413081"/>
      <w:bookmarkStart w:id="68" w:name="_Toc448425698"/>
      <w:bookmarkStart w:id="69" w:name="_Toc448425878"/>
      <w:bookmarkStart w:id="70" w:name="_Toc448509172"/>
      <w:r>
        <w:t>The initial</w:t>
      </w:r>
      <w:r w:rsidR="00515240">
        <w:t xml:space="preserve"> brief to Projects Assured is at</w:t>
      </w:r>
      <w:r>
        <w:t xml:space="preserve"> </w:t>
      </w:r>
      <w:r>
        <w:rPr>
          <w:b/>
        </w:rPr>
        <w:t xml:space="preserve">Annexure </w:t>
      </w:r>
      <w:r w:rsidR="00047055">
        <w:rPr>
          <w:b/>
        </w:rPr>
        <w:t>A</w:t>
      </w:r>
      <w:r>
        <w:t>.</w:t>
      </w:r>
      <w:bookmarkEnd w:id="57"/>
      <w:bookmarkEnd w:id="58"/>
      <w:bookmarkEnd w:id="59"/>
      <w:bookmarkEnd w:id="60"/>
      <w:bookmarkEnd w:id="61"/>
      <w:bookmarkEnd w:id="62"/>
      <w:bookmarkEnd w:id="63"/>
      <w:bookmarkEnd w:id="64"/>
      <w:bookmarkEnd w:id="65"/>
      <w:bookmarkEnd w:id="66"/>
      <w:bookmarkEnd w:id="67"/>
      <w:bookmarkEnd w:id="68"/>
      <w:bookmarkEnd w:id="69"/>
      <w:bookmarkEnd w:id="70"/>
      <w:r>
        <w:t xml:space="preserve"> </w:t>
      </w:r>
    </w:p>
    <w:p w14:paraId="262079B9" w14:textId="77777777" w:rsidR="00BB4184" w:rsidRDefault="00BB4184" w:rsidP="00A348D2">
      <w:pPr>
        <w:pStyle w:val="ANH2"/>
        <w:spacing w:line="276" w:lineRule="auto"/>
      </w:pPr>
      <w:bookmarkStart w:id="71" w:name="_Toc446261933"/>
      <w:bookmarkStart w:id="72" w:name="_Toc446315147"/>
      <w:bookmarkStart w:id="73" w:name="_Toc446321862"/>
      <w:bookmarkStart w:id="74" w:name="_Toc446329637"/>
      <w:bookmarkStart w:id="75" w:name="_Toc446415536"/>
      <w:bookmarkStart w:id="76" w:name="_Toc446415642"/>
      <w:bookmarkStart w:id="77" w:name="_Toc446415997"/>
      <w:bookmarkStart w:id="78" w:name="_Toc446432745"/>
      <w:bookmarkStart w:id="79" w:name="_Toc446505769"/>
      <w:bookmarkStart w:id="80" w:name="_Toc446508768"/>
      <w:bookmarkStart w:id="81" w:name="_Toc446510187"/>
      <w:bookmarkStart w:id="82" w:name="_Toc446527098"/>
      <w:bookmarkStart w:id="83" w:name="_Toc446527341"/>
      <w:bookmarkStart w:id="84" w:name="_Toc446528744"/>
      <w:bookmarkStart w:id="85" w:name="_Toc446581712"/>
      <w:bookmarkStart w:id="86" w:name="_Toc446583048"/>
      <w:bookmarkStart w:id="87" w:name="_Toc448402539"/>
      <w:bookmarkStart w:id="88" w:name="_Toc448413082"/>
      <w:bookmarkStart w:id="89" w:name="_Toc448425699"/>
      <w:bookmarkStart w:id="90" w:name="_Toc448425879"/>
      <w:bookmarkStart w:id="91" w:name="_Toc448509173"/>
      <w:r>
        <w:t>It is clear beyond doubt that The Lodge refurbishment project was no ordinary project.</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46EA7637" w14:textId="77777777" w:rsidR="00BB4184" w:rsidRDefault="00BB4184" w:rsidP="00A348D2">
      <w:pPr>
        <w:pStyle w:val="ANH2"/>
        <w:spacing w:line="276" w:lineRule="auto"/>
      </w:pPr>
      <w:bookmarkStart w:id="92" w:name="_Toc446261934"/>
      <w:bookmarkStart w:id="93" w:name="_Toc446315148"/>
      <w:bookmarkStart w:id="94" w:name="_Toc446321863"/>
      <w:bookmarkStart w:id="95" w:name="_Toc446329638"/>
      <w:bookmarkStart w:id="96" w:name="_Toc446415537"/>
      <w:bookmarkStart w:id="97" w:name="_Toc446415643"/>
      <w:bookmarkStart w:id="98" w:name="_Toc446415998"/>
      <w:bookmarkStart w:id="99" w:name="_Toc446432746"/>
      <w:bookmarkStart w:id="100" w:name="_Toc446505770"/>
      <w:bookmarkStart w:id="101" w:name="_Toc446508769"/>
      <w:bookmarkStart w:id="102" w:name="_Toc446510188"/>
      <w:bookmarkStart w:id="103" w:name="_Toc446527099"/>
      <w:bookmarkStart w:id="104" w:name="_Toc446527342"/>
      <w:bookmarkStart w:id="105" w:name="_Toc446528745"/>
      <w:bookmarkStart w:id="106" w:name="_Toc446581713"/>
      <w:bookmarkStart w:id="107" w:name="_Toc446583049"/>
      <w:bookmarkStart w:id="108" w:name="_Toc448402540"/>
      <w:bookmarkStart w:id="109" w:name="_Toc448413083"/>
      <w:bookmarkStart w:id="110" w:name="_Toc448425700"/>
      <w:bookmarkStart w:id="111" w:name="_Toc448425880"/>
      <w:bookmarkStart w:id="112" w:name="_Toc448509174"/>
      <w:r>
        <w:t>Projects Assured describe the importance of the project in their report as follows:</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14:paraId="2BC5E4D0" w14:textId="77777777" w:rsidR="00BB4184" w:rsidRPr="00557120" w:rsidRDefault="00BB4184" w:rsidP="00A348D2">
      <w:pPr>
        <w:pStyle w:val="ANH1"/>
        <w:numPr>
          <w:ilvl w:val="0"/>
          <w:numId w:val="0"/>
        </w:numPr>
        <w:spacing w:line="276" w:lineRule="auto"/>
        <w:ind w:left="1702"/>
        <w:rPr>
          <w:b w:val="0"/>
          <w:i/>
          <w:sz w:val="18"/>
        </w:rPr>
      </w:pPr>
      <w:bookmarkStart w:id="113" w:name="_Toc446261935"/>
      <w:bookmarkStart w:id="114" w:name="_Toc446315149"/>
      <w:bookmarkStart w:id="115" w:name="_Toc446321864"/>
      <w:bookmarkStart w:id="116" w:name="_Toc446329639"/>
      <w:bookmarkStart w:id="117" w:name="_Toc446415538"/>
      <w:bookmarkStart w:id="118" w:name="_Toc446415644"/>
      <w:bookmarkStart w:id="119" w:name="_Toc446415999"/>
      <w:bookmarkStart w:id="120" w:name="_Toc446432747"/>
      <w:bookmarkStart w:id="121" w:name="_Toc446505771"/>
      <w:bookmarkStart w:id="122" w:name="_Toc446508770"/>
      <w:bookmarkStart w:id="123" w:name="_Toc446510189"/>
      <w:bookmarkStart w:id="124" w:name="_Toc446527100"/>
      <w:bookmarkStart w:id="125" w:name="_Toc446527343"/>
      <w:bookmarkStart w:id="126" w:name="_Toc446528746"/>
      <w:bookmarkStart w:id="127" w:name="_Toc446581714"/>
      <w:bookmarkStart w:id="128" w:name="_Toc446583050"/>
      <w:bookmarkStart w:id="129" w:name="_Toc448402541"/>
      <w:bookmarkStart w:id="130" w:name="_Toc448413084"/>
      <w:bookmarkStart w:id="131" w:name="_Toc448425701"/>
      <w:bookmarkStart w:id="132" w:name="_Toc448425881"/>
      <w:bookmarkStart w:id="133" w:name="_Toc448509175"/>
      <w:r>
        <w:rPr>
          <w:b w:val="0"/>
          <w:i/>
          <w:sz w:val="18"/>
        </w:rPr>
        <w:t>“</w:t>
      </w:r>
      <w:r w:rsidRPr="006A0F3C">
        <w:rPr>
          <w:b w:val="0"/>
          <w:i/>
          <w:sz w:val="18"/>
        </w:rPr>
        <w:t xml:space="preserve">The importance of the Lodge itself provides an overarching context in which the project was required to be undertaken.  The Lodge is a property of national significance because of its function as the residence of the Prime-Minister of Australia and the steeped history of the establishment and associated heritage value. Consequently, in recognition of its importance in a symbolic and political context the Lodge is characterised by a multi-dimensional stakeholder environment which must co-ordinate </w:t>
      </w:r>
      <w:r w:rsidRPr="006A0F3C">
        <w:rPr>
          <w:b w:val="0"/>
          <w:i/>
          <w:sz w:val="18"/>
        </w:rPr>
        <w:lastRenderedPageBreak/>
        <w:t>closely in order to function adequately.  The complexity of this arrangement and the sensitivity of the project consequently could not be understated and the associated risk profile in this context was a determining factor in the approach to the Procurement Strategy for the project.</w:t>
      </w:r>
      <w:r>
        <w:rPr>
          <w:b w:val="0"/>
          <w:i/>
          <w:sz w:val="18"/>
        </w:rPr>
        <w:t>”</w:t>
      </w:r>
      <w:r>
        <w:rPr>
          <w:rStyle w:val="FootnoteReference"/>
          <w:b w:val="0"/>
          <w:i/>
          <w:sz w:val="18"/>
        </w:rPr>
        <w:footnoteReference w:id="1"/>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61E7C851" w14:textId="77777777" w:rsidR="00BB4184" w:rsidRPr="00F92CC8" w:rsidRDefault="00C3456C" w:rsidP="00A348D2">
      <w:pPr>
        <w:pStyle w:val="ANH2"/>
        <w:spacing w:line="276" w:lineRule="auto"/>
      </w:pPr>
      <w:bookmarkStart w:id="134" w:name="_Toc446261937"/>
      <w:bookmarkStart w:id="135" w:name="_Toc446315151"/>
      <w:bookmarkStart w:id="136" w:name="_Toc446321866"/>
      <w:bookmarkStart w:id="137" w:name="_Toc446329641"/>
      <w:bookmarkStart w:id="138" w:name="_Toc446415540"/>
      <w:bookmarkStart w:id="139" w:name="_Toc446415646"/>
      <w:bookmarkStart w:id="140" w:name="_Toc446416001"/>
      <w:bookmarkStart w:id="141" w:name="_Toc446432748"/>
      <w:bookmarkStart w:id="142" w:name="_Toc446505772"/>
      <w:bookmarkStart w:id="143" w:name="_Toc446508771"/>
      <w:bookmarkStart w:id="144" w:name="_Toc446510190"/>
      <w:bookmarkStart w:id="145" w:name="_Toc446527101"/>
      <w:bookmarkStart w:id="146" w:name="_Toc446527344"/>
      <w:bookmarkStart w:id="147" w:name="_Toc446528747"/>
      <w:bookmarkStart w:id="148" w:name="_Toc446581715"/>
      <w:bookmarkStart w:id="149" w:name="_Toc446583051"/>
      <w:bookmarkStart w:id="150" w:name="_Toc448402542"/>
      <w:bookmarkStart w:id="151" w:name="_Toc448413085"/>
      <w:bookmarkStart w:id="152" w:name="_Toc448425702"/>
      <w:bookmarkStart w:id="153" w:name="_Toc448425882"/>
      <w:bookmarkStart w:id="154" w:name="_Toc448509176"/>
      <w:r>
        <w:t xml:space="preserve">It is clear that essential repair and maintenance works needed to be undertaken to The Lodge – see </w:t>
      </w:r>
      <w:r w:rsidR="002A400C">
        <w:t xml:space="preserve">Project Summary for the Refurbishment Works </w:t>
      </w:r>
      <w:r>
        <w:t xml:space="preserve">at </w:t>
      </w:r>
      <w:r w:rsidR="00FB76C5">
        <w:rPr>
          <w:b/>
        </w:rPr>
        <w:t xml:space="preserve">Annexure </w:t>
      </w:r>
      <w:r w:rsidR="0045675D">
        <w:rPr>
          <w:b/>
        </w:rPr>
        <w:t>B</w:t>
      </w:r>
      <w:r w:rsidRPr="0054088F">
        <w:rPr>
          <w:b/>
        </w:rPr>
        <w:t>.</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r>
        <w:rPr>
          <w:b/>
        </w:rPr>
        <w:t xml:space="preserve"> </w:t>
      </w:r>
    </w:p>
    <w:p w14:paraId="13FCB394" w14:textId="77777777" w:rsidR="00F92CC8" w:rsidRDefault="003325E6" w:rsidP="00A348D2">
      <w:pPr>
        <w:pStyle w:val="ANH2"/>
        <w:spacing w:line="276" w:lineRule="auto"/>
      </w:pPr>
      <w:bookmarkStart w:id="155" w:name="_Toc446505773"/>
      <w:bookmarkStart w:id="156" w:name="_Toc446508772"/>
      <w:bookmarkStart w:id="157" w:name="_Toc446510191"/>
      <w:bookmarkStart w:id="158" w:name="_Toc446527102"/>
      <w:bookmarkStart w:id="159" w:name="_Toc446527345"/>
      <w:bookmarkStart w:id="160" w:name="_Ref446528681"/>
      <w:bookmarkStart w:id="161" w:name="_Toc446528748"/>
      <w:bookmarkStart w:id="162" w:name="_Toc446581716"/>
      <w:bookmarkStart w:id="163" w:name="_Toc446583052"/>
      <w:bookmarkStart w:id="164" w:name="_Toc448402543"/>
      <w:bookmarkStart w:id="165" w:name="_Toc448413086"/>
      <w:bookmarkStart w:id="166" w:name="_Toc448425703"/>
      <w:bookmarkStart w:id="167" w:name="_Toc448425883"/>
      <w:bookmarkStart w:id="168" w:name="_Toc448509177"/>
      <w:r>
        <w:t>Given the complexity of the matter, I summarise below for clarity t</w:t>
      </w:r>
      <w:r w:rsidR="00F92CC8">
        <w:t xml:space="preserve">he total costs </w:t>
      </w:r>
      <w:r w:rsidR="00583C27">
        <w:t>as</w:t>
      </w:r>
      <w:r w:rsidR="00F331C4">
        <w:t>sociated with the refurbishment</w:t>
      </w:r>
      <w:r w:rsidR="00583C27">
        <w:t xml:space="preserve">, broken up between </w:t>
      </w:r>
      <w:r w:rsidR="00F3690E">
        <w:t xml:space="preserve">the </w:t>
      </w:r>
      <w:r w:rsidR="00583C27">
        <w:t>three</w:t>
      </w:r>
      <w:r w:rsidR="00262031">
        <w:t xml:space="preserve"> (3)</w:t>
      </w:r>
      <w:r w:rsidR="00583C27">
        <w:t xml:space="preserve"> stages </w:t>
      </w:r>
      <w:r w:rsidR="00F3690E">
        <w:t xml:space="preserve">of the renovation </w:t>
      </w:r>
      <w:r w:rsidR="00583C27">
        <w:t xml:space="preserve">as those </w:t>
      </w:r>
      <w:r w:rsidR="00F92CC8">
        <w:t>stages are re</w:t>
      </w:r>
      <w:r w:rsidR="0030135C">
        <w:t>ferred to in this report and</w:t>
      </w:r>
      <w:r w:rsidR="00F92CC8">
        <w:t xml:space="preserve"> Projects Assured’</w:t>
      </w:r>
      <w:r w:rsidR="00431CC7">
        <w:t>s report</w:t>
      </w:r>
      <w:r w:rsidR="005C3752">
        <w:t>.</w:t>
      </w:r>
      <w:bookmarkEnd w:id="155"/>
      <w:bookmarkEnd w:id="156"/>
      <w:bookmarkEnd w:id="157"/>
      <w:bookmarkEnd w:id="158"/>
      <w:bookmarkEnd w:id="159"/>
      <w:bookmarkEnd w:id="160"/>
      <w:bookmarkEnd w:id="161"/>
      <w:bookmarkEnd w:id="162"/>
      <w:bookmarkEnd w:id="163"/>
      <w:r>
        <w:t xml:space="preserve">   </w:t>
      </w:r>
      <w:r w:rsidR="00F3690E">
        <w:t xml:space="preserve">I am satisfied the analysis in Projects Assured’s report is generally consistent with the Rider </w:t>
      </w:r>
      <w:proofErr w:type="spellStart"/>
      <w:r w:rsidR="00F3690E">
        <w:t>Levett</w:t>
      </w:r>
      <w:proofErr w:type="spellEnd"/>
      <w:r w:rsidR="00F3690E">
        <w:t xml:space="preserve"> </w:t>
      </w:r>
      <w:proofErr w:type="spellStart"/>
      <w:r w:rsidR="00F3690E">
        <w:t>Bucknall</w:t>
      </w:r>
      <w:proofErr w:type="spellEnd"/>
      <w:r>
        <w:t xml:space="preserve"> </w:t>
      </w:r>
      <w:r w:rsidR="00F3690E">
        <w:t>Independent Post Project Review Cost Breakdown dated 30 March 201</w:t>
      </w:r>
      <w:bookmarkEnd w:id="164"/>
      <w:bookmarkEnd w:id="165"/>
      <w:bookmarkEnd w:id="166"/>
      <w:bookmarkEnd w:id="167"/>
      <w:r w:rsidR="00F3690E">
        <w:t>6.</w:t>
      </w:r>
      <w:bookmarkEnd w:id="168"/>
      <w:r w:rsidR="00F3690E">
        <w:t xml:space="preserve"> </w:t>
      </w:r>
      <w:r w:rsidR="0059300E">
        <w:t xml:space="preserve"> </w:t>
      </w:r>
    </w:p>
    <w:p w14:paraId="6081FAAC" w14:textId="77777777" w:rsidR="007E045F" w:rsidRDefault="00F92CC8" w:rsidP="00A348D2">
      <w:pPr>
        <w:pStyle w:val="ANH3"/>
        <w:spacing w:line="276" w:lineRule="auto"/>
      </w:pPr>
      <w:r w:rsidRPr="002577B3">
        <w:rPr>
          <w:b/>
        </w:rPr>
        <w:t>Stage 1 Works</w:t>
      </w:r>
      <w:r>
        <w:t xml:space="preserve"> being </w:t>
      </w:r>
      <w:r w:rsidR="00F9460F">
        <w:t xml:space="preserve">essential </w:t>
      </w:r>
      <w:r w:rsidR="001F26F2">
        <w:t xml:space="preserve">internal </w:t>
      </w:r>
      <w:r>
        <w:t xml:space="preserve">refurbishment </w:t>
      </w:r>
      <w:r w:rsidR="00F9460F">
        <w:t>works</w:t>
      </w:r>
      <w:r>
        <w:t xml:space="preserve"> </w:t>
      </w:r>
      <w:r w:rsidR="000C1238">
        <w:t xml:space="preserve">as set out in the initial head contract as being </w:t>
      </w:r>
      <w:r>
        <w:t xml:space="preserve">in a lump sum of </w:t>
      </w:r>
      <w:r w:rsidR="005809D5">
        <w:t xml:space="preserve">$2,903,060.00 (ex GST).  </w:t>
      </w:r>
    </w:p>
    <w:p w14:paraId="757A8461" w14:textId="77777777" w:rsidR="00F92CC8" w:rsidRDefault="005809D5" w:rsidP="00A348D2">
      <w:pPr>
        <w:pStyle w:val="ANH3"/>
        <w:numPr>
          <w:ilvl w:val="0"/>
          <w:numId w:val="0"/>
        </w:numPr>
        <w:spacing w:line="276" w:lineRule="auto"/>
        <w:ind w:left="1701"/>
      </w:pPr>
      <w:r>
        <w:t xml:space="preserve">The total cost of the Stage 1 Works </w:t>
      </w:r>
      <w:r w:rsidR="00402A25">
        <w:t xml:space="preserve">including </w:t>
      </w:r>
      <w:r w:rsidR="001763B6">
        <w:t>early works</w:t>
      </w:r>
      <w:r w:rsidR="004E5655">
        <w:t xml:space="preserve"> </w:t>
      </w:r>
      <w:r w:rsidR="00C67C63">
        <w:t>(</w:t>
      </w:r>
      <w:r w:rsidR="004E5655">
        <w:t>supply of slate for the roof</w:t>
      </w:r>
      <w:r w:rsidR="00736669">
        <w:t xml:space="preserve"> and roof works</w:t>
      </w:r>
      <w:r w:rsidR="00C67C63">
        <w:t>)</w:t>
      </w:r>
      <w:r w:rsidR="004E5655">
        <w:t>,</w:t>
      </w:r>
      <w:r w:rsidR="00402A25">
        <w:t xml:space="preserve"> trade costs, preliminaries and profit to the head contractor</w:t>
      </w:r>
      <w:r w:rsidR="00686C19">
        <w:t xml:space="preserve">, </w:t>
      </w:r>
      <w:r>
        <w:t xml:space="preserve">building approvals, consultants costs, legal and financial advice, Department of Finance costs and sundries (such as taxis, safety gear </w:t>
      </w:r>
      <w:proofErr w:type="spellStart"/>
      <w:r>
        <w:t>etc</w:t>
      </w:r>
      <w:proofErr w:type="spellEnd"/>
      <w:r>
        <w:t xml:space="preserve">) is in the sum of </w:t>
      </w:r>
      <w:r w:rsidRPr="00045F18">
        <w:rPr>
          <w:b/>
        </w:rPr>
        <w:t>$4,724,108.58</w:t>
      </w:r>
      <w:r w:rsidR="00436A80">
        <w:t>.</w:t>
      </w:r>
      <w:r w:rsidR="00721173">
        <w:rPr>
          <w:rStyle w:val="FootnoteReference"/>
        </w:rPr>
        <w:footnoteReference w:id="2"/>
      </w:r>
      <w:r>
        <w:t xml:space="preserve"> </w:t>
      </w:r>
    </w:p>
    <w:p w14:paraId="78356CA7" w14:textId="77777777" w:rsidR="00EA729C" w:rsidRDefault="00D974FB" w:rsidP="00A348D2">
      <w:pPr>
        <w:pStyle w:val="ANH3"/>
        <w:spacing w:line="276" w:lineRule="auto"/>
      </w:pPr>
      <w:r w:rsidRPr="009229F8">
        <w:rPr>
          <w:b/>
        </w:rPr>
        <w:t>Stage 2A Works</w:t>
      </w:r>
      <w:r>
        <w:t xml:space="preserve"> being </w:t>
      </w:r>
      <w:r w:rsidR="001F26F2">
        <w:t xml:space="preserve">further </w:t>
      </w:r>
      <w:r w:rsidR="00094E32">
        <w:t>internal</w:t>
      </w:r>
      <w:r w:rsidR="0039620B">
        <w:t xml:space="preserve"> </w:t>
      </w:r>
      <w:r w:rsidR="00D451B3">
        <w:t>works treated as variations to the initial Stage 1 Works</w:t>
      </w:r>
      <w:r w:rsidR="00BF6A2F">
        <w:t xml:space="preserve"> contract</w:t>
      </w:r>
      <w:r w:rsidR="00EA729C">
        <w:t xml:space="preserve"> and commissioned between October 2013 and</w:t>
      </w:r>
      <w:r w:rsidR="005A57F4">
        <w:t xml:space="preserve"> May 2014,</w:t>
      </w:r>
      <w:r w:rsidR="00772A9E">
        <w:t xml:space="preserve"> </w:t>
      </w:r>
      <w:r w:rsidR="005A57F4">
        <w:t>at a</w:t>
      </w:r>
      <w:r w:rsidR="00772A9E">
        <w:t xml:space="preserve"> cost of </w:t>
      </w:r>
      <w:r w:rsidR="00772A9E" w:rsidRPr="00873CB5">
        <w:rPr>
          <w:b/>
        </w:rPr>
        <w:t>$2,124,152.17</w:t>
      </w:r>
      <w:r w:rsidR="00D30BA6">
        <w:t>.</w:t>
      </w:r>
      <w:r w:rsidR="0012191B">
        <w:rPr>
          <w:rStyle w:val="FootnoteReference"/>
        </w:rPr>
        <w:footnoteReference w:id="3"/>
      </w:r>
      <w:r w:rsidR="00D30BA6">
        <w:t xml:space="preserve">  This includes</w:t>
      </w:r>
      <w:r w:rsidR="00231373">
        <w:t xml:space="preserve"> trade costs, preliminaries and profit to the head contractor</w:t>
      </w:r>
      <w:r w:rsidR="00495874">
        <w:t xml:space="preserve">. </w:t>
      </w:r>
    </w:p>
    <w:p w14:paraId="349646C4" w14:textId="77777777" w:rsidR="00405741" w:rsidRDefault="00EA729C" w:rsidP="00A348D2">
      <w:pPr>
        <w:pStyle w:val="ANH3"/>
        <w:spacing w:line="276" w:lineRule="auto"/>
      </w:pPr>
      <w:r w:rsidRPr="00BB747A">
        <w:rPr>
          <w:b/>
        </w:rPr>
        <w:t>Stage 2B Works</w:t>
      </w:r>
      <w:r>
        <w:t xml:space="preserve"> being the external refurbishment works</w:t>
      </w:r>
      <w:r w:rsidR="00611746">
        <w:t xml:space="preserve"> treated as variations to the initial Stage 1 Works</w:t>
      </w:r>
      <w:r w:rsidR="00BF6A2F">
        <w:t xml:space="preserve"> contract</w:t>
      </w:r>
      <w:r>
        <w:t xml:space="preserve"> </w:t>
      </w:r>
      <w:r w:rsidR="00E77CA0">
        <w:t xml:space="preserve">was set out in the July 2015 </w:t>
      </w:r>
      <w:r w:rsidR="00D344DA">
        <w:t xml:space="preserve">head </w:t>
      </w:r>
      <w:r w:rsidR="00E77CA0">
        <w:t>contract as being</w:t>
      </w:r>
      <w:r w:rsidR="00DF666D">
        <w:t xml:space="preserve"> a </w:t>
      </w:r>
      <w:r w:rsidR="00E77CA0">
        <w:t xml:space="preserve">lump sum </w:t>
      </w:r>
      <w:r w:rsidR="00DF666D">
        <w:t>of</w:t>
      </w:r>
      <w:r>
        <w:t xml:space="preserve"> </w:t>
      </w:r>
      <w:r w:rsidR="00E77CA0">
        <w:t xml:space="preserve">$2,006,130.98 (ex GST).   Due to increased scope, the total figure for the Stage 2B Works which includes trade costs, preliminaries and profit to the head contractor is </w:t>
      </w:r>
      <w:r>
        <w:t>$</w:t>
      </w:r>
      <w:r w:rsidRPr="00873CB5">
        <w:rPr>
          <w:b/>
        </w:rPr>
        <w:t>2,</w:t>
      </w:r>
      <w:r w:rsidR="008312C8" w:rsidRPr="00873CB5">
        <w:rPr>
          <w:b/>
        </w:rPr>
        <w:t>0</w:t>
      </w:r>
      <w:r w:rsidR="00F23EF8" w:rsidRPr="00873CB5">
        <w:rPr>
          <w:b/>
        </w:rPr>
        <w:t>9</w:t>
      </w:r>
      <w:r w:rsidR="008312C8" w:rsidRPr="00873CB5">
        <w:rPr>
          <w:b/>
        </w:rPr>
        <w:t>9,891.24</w:t>
      </w:r>
      <w:r w:rsidR="00511E48">
        <w:t>.</w:t>
      </w:r>
      <w:r w:rsidR="004C6DC1">
        <w:rPr>
          <w:rStyle w:val="FootnoteReference"/>
        </w:rPr>
        <w:footnoteReference w:id="4"/>
      </w:r>
      <w:r w:rsidR="00511E48">
        <w:t xml:space="preserve">  </w:t>
      </w:r>
    </w:p>
    <w:p w14:paraId="0425B00A" w14:textId="6B3280A3" w:rsidR="00B565C8" w:rsidRDefault="003A66B2" w:rsidP="00A348D2">
      <w:pPr>
        <w:pStyle w:val="ANH2"/>
        <w:spacing w:line="276" w:lineRule="auto"/>
      </w:pPr>
      <w:bookmarkStart w:id="169" w:name="_Toc446505774"/>
      <w:bookmarkStart w:id="170" w:name="_Toc446508773"/>
      <w:bookmarkStart w:id="171" w:name="_Toc446510192"/>
      <w:bookmarkStart w:id="172" w:name="_Toc446527103"/>
      <w:bookmarkStart w:id="173" w:name="_Toc446527346"/>
      <w:bookmarkStart w:id="174" w:name="_Toc446528749"/>
      <w:bookmarkStart w:id="175" w:name="_Toc446581718"/>
      <w:bookmarkStart w:id="176" w:name="_Toc446583054"/>
      <w:bookmarkStart w:id="177" w:name="_Toc448402544"/>
      <w:bookmarkStart w:id="178" w:name="_Toc448413087"/>
      <w:bookmarkStart w:id="179" w:name="_Toc448425704"/>
      <w:bookmarkStart w:id="180" w:name="_Toc448425884"/>
      <w:bookmarkStart w:id="181" w:name="_Toc448509178"/>
      <w:r>
        <w:t>The</w:t>
      </w:r>
      <w:r w:rsidR="00B565C8">
        <w:t xml:space="preserve"> total costs</w:t>
      </w:r>
      <w:r w:rsidR="00EB77DD">
        <w:t xml:space="preserve"> of Stage 2A and Stage 2B Works</w:t>
      </w:r>
      <w:r w:rsidR="003176BA">
        <w:t xml:space="preserve"> referred to in </w:t>
      </w:r>
      <w:r w:rsidR="003176BA" w:rsidRPr="00862E3A">
        <w:t xml:space="preserve">paragraph </w:t>
      </w:r>
      <w:r w:rsidR="00136E80">
        <w:fldChar w:fldCharType="begin"/>
      </w:r>
      <w:r w:rsidR="00136E80">
        <w:instrText xml:space="preserve"> REF _Ref446528681 \r \h </w:instrText>
      </w:r>
      <w:r w:rsidR="00A348D2">
        <w:instrText xml:space="preserve"> \* MERGEFORMAT </w:instrText>
      </w:r>
      <w:r w:rsidR="00136E80">
        <w:fldChar w:fldCharType="separate"/>
      </w:r>
      <w:r w:rsidR="00B81E23">
        <w:t>1.7</w:t>
      </w:r>
      <w:r w:rsidR="00136E80">
        <w:fldChar w:fldCharType="end"/>
      </w:r>
      <w:r w:rsidR="00136E80">
        <w:t xml:space="preserve">(b) and (c) </w:t>
      </w:r>
      <w:r w:rsidR="003176BA">
        <w:t>above,</w:t>
      </w:r>
      <w:r w:rsidR="00EB77DD">
        <w:t xml:space="preserve"> </w:t>
      </w:r>
      <w:r w:rsidR="009577E2">
        <w:t xml:space="preserve">adjusted to include </w:t>
      </w:r>
      <w:r w:rsidR="00B565C8">
        <w:t>building</w:t>
      </w:r>
      <w:r w:rsidR="00047FFE">
        <w:t xml:space="preserve"> approvals, consultants costs and l</w:t>
      </w:r>
      <w:r w:rsidR="00B565C8">
        <w:t>egal and financial</w:t>
      </w:r>
      <w:r w:rsidR="00047FFE">
        <w:t xml:space="preserve"> advice</w:t>
      </w:r>
      <w:r w:rsidR="00567A91">
        <w:t xml:space="preserve"> </w:t>
      </w:r>
      <w:r w:rsidR="00B565C8">
        <w:t xml:space="preserve">is in the sum of </w:t>
      </w:r>
      <w:r w:rsidR="00B565C8">
        <w:rPr>
          <w:b/>
        </w:rPr>
        <w:t>$5,441,459.25</w:t>
      </w:r>
      <w:r w:rsidR="003F5B06">
        <w:t>.</w:t>
      </w:r>
      <w:r w:rsidR="003E48C8">
        <w:rPr>
          <w:rStyle w:val="FootnoteReference"/>
        </w:rPr>
        <w:footnoteReference w:id="5"/>
      </w:r>
      <w:bookmarkEnd w:id="169"/>
      <w:bookmarkEnd w:id="170"/>
      <w:bookmarkEnd w:id="171"/>
      <w:bookmarkEnd w:id="172"/>
      <w:bookmarkEnd w:id="173"/>
      <w:bookmarkEnd w:id="174"/>
      <w:bookmarkEnd w:id="175"/>
      <w:bookmarkEnd w:id="176"/>
      <w:bookmarkEnd w:id="177"/>
      <w:bookmarkEnd w:id="178"/>
      <w:bookmarkEnd w:id="179"/>
      <w:bookmarkEnd w:id="180"/>
      <w:bookmarkEnd w:id="181"/>
      <w:r w:rsidR="005D3C29">
        <w:t xml:space="preserve"> </w:t>
      </w:r>
      <w:r w:rsidR="00B565C8">
        <w:t xml:space="preserve"> </w:t>
      </w:r>
    </w:p>
    <w:p w14:paraId="34DF1326" w14:textId="77777777" w:rsidR="00405741" w:rsidRDefault="00767BA3" w:rsidP="00A348D2">
      <w:pPr>
        <w:pStyle w:val="ANH2"/>
        <w:spacing w:line="276" w:lineRule="auto"/>
      </w:pPr>
      <w:bookmarkStart w:id="182" w:name="_Toc446505775"/>
      <w:bookmarkStart w:id="183" w:name="_Toc446508774"/>
      <w:bookmarkStart w:id="184" w:name="_Toc446510193"/>
      <w:bookmarkStart w:id="185" w:name="_Toc446527104"/>
      <w:bookmarkStart w:id="186" w:name="_Toc446527347"/>
      <w:bookmarkStart w:id="187" w:name="_Toc446528750"/>
      <w:bookmarkStart w:id="188" w:name="_Toc446581719"/>
      <w:bookmarkStart w:id="189" w:name="_Toc446583055"/>
      <w:bookmarkStart w:id="190" w:name="_Toc448402545"/>
      <w:bookmarkStart w:id="191" w:name="_Toc448413088"/>
      <w:bookmarkStart w:id="192" w:name="_Toc448425705"/>
      <w:bookmarkStart w:id="193" w:name="_Toc448425885"/>
      <w:bookmarkStart w:id="194" w:name="_Toc448509179"/>
      <w:r>
        <w:t xml:space="preserve">In addition to these costs, </w:t>
      </w:r>
      <w:r w:rsidR="00405741">
        <w:t>there are costs associated with:</w:t>
      </w:r>
      <w:bookmarkEnd w:id="182"/>
      <w:bookmarkEnd w:id="183"/>
      <w:bookmarkEnd w:id="184"/>
      <w:bookmarkEnd w:id="185"/>
      <w:bookmarkEnd w:id="186"/>
      <w:bookmarkEnd w:id="187"/>
      <w:bookmarkEnd w:id="188"/>
      <w:bookmarkEnd w:id="189"/>
      <w:bookmarkEnd w:id="190"/>
      <w:bookmarkEnd w:id="191"/>
      <w:bookmarkEnd w:id="192"/>
      <w:bookmarkEnd w:id="193"/>
      <w:bookmarkEnd w:id="194"/>
    </w:p>
    <w:p w14:paraId="6CEE7663" w14:textId="77777777" w:rsidR="001B0BF0" w:rsidRDefault="001B0BF0" w:rsidP="00A348D2">
      <w:pPr>
        <w:pStyle w:val="ANH3"/>
        <w:spacing w:line="276" w:lineRule="auto"/>
      </w:pPr>
      <w:r>
        <w:t xml:space="preserve">Latent conditions – </w:t>
      </w:r>
    </w:p>
    <w:p w14:paraId="1340AF26" w14:textId="77777777" w:rsidR="001B0BF0" w:rsidRDefault="001B0BF0" w:rsidP="00A348D2">
      <w:pPr>
        <w:pStyle w:val="ANH4"/>
        <w:spacing w:line="276" w:lineRule="auto"/>
      </w:pPr>
      <w:r>
        <w:t>on the initial Stage 1 Works contract</w:t>
      </w:r>
      <w:r w:rsidR="00306782">
        <w:t xml:space="preserve"> or Stage 2A Works</w:t>
      </w:r>
      <w:r>
        <w:t xml:space="preserve"> </w:t>
      </w:r>
      <w:r w:rsidR="0079458B">
        <w:t xml:space="preserve">is a </w:t>
      </w:r>
      <w:r w:rsidR="00306782">
        <w:t xml:space="preserve">sum of </w:t>
      </w:r>
      <w:r w:rsidR="00306782" w:rsidRPr="000D1FEE">
        <w:rPr>
          <w:b/>
        </w:rPr>
        <w:t>$</w:t>
      </w:r>
      <w:r w:rsidR="008266FA">
        <w:rPr>
          <w:b/>
        </w:rPr>
        <w:t>516,914.85</w:t>
      </w:r>
      <w:r w:rsidR="004F4D0A">
        <w:rPr>
          <w:rStyle w:val="FootnoteReference"/>
        </w:rPr>
        <w:footnoteReference w:id="6"/>
      </w:r>
      <w:r>
        <w:t>;</w:t>
      </w:r>
    </w:p>
    <w:p w14:paraId="338C0FF5" w14:textId="77777777" w:rsidR="001B0BF0" w:rsidRDefault="001B0BF0" w:rsidP="00A348D2">
      <w:pPr>
        <w:pStyle w:val="ANH4"/>
        <w:spacing w:line="276" w:lineRule="auto"/>
      </w:pPr>
      <w:proofErr w:type="gramStart"/>
      <w:r>
        <w:t>on</w:t>
      </w:r>
      <w:proofErr w:type="gramEnd"/>
      <w:r>
        <w:t xml:space="preserve"> th</w:t>
      </w:r>
      <w:r w:rsidR="008D77E2">
        <w:t>e Stage 2B Works is a</w:t>
      </w:r>
      <w:r w:rsidR="00D1182F">
        <w:t xml:space="preserve"> sum of </w:t>
      </w:r>
      <w:r w:rsidR="00D1182F" w:rsidRPr="00D41E22">
        <w:t>$317,210.92</w:t>
      </w:r>
      <w:r w:rsidR="00BB1C67">
        <w:t xml:space="preserve">.  </w:t>
      </w:r>
      <w:r w:rsidR="00CE7D09">
        <w:t xml:space="preserve">Rider </w:t>
      </w:r>
      <w:proofErr w:type="spellStart"/>
      <w:r w:rsidR="00CE7D09">
        <w:t>Levett</w:t>
      </w:r>
      <w:proofErr w:type="spellEnd"/>
      <w:r w:rsidR="00CE7D09">
        <w:t xml:space="preserve"> </w:t>
      </w:r>
      <w:proofErr w:type="spellStart"/>
      <w:r w:rsidR="00CE7D09">
        <w:t>Bucknall</w:t>
      </w:r>
      <w:proofErr w:type="spellEnd"/>
      <w:r w:rsidR="00CE7D09">
        <w:t xml:space="preserve"> </w:t>
      </w:r>
      <w:r w:rsidR="00BB1C67">
        <w:t>note</w:t>
      </w:r>
      <w:r w:rsidR="00D1182F">
        <w:t xml:space="preserve"> </w:t>
      </w:r>
      <w:r w:rsidR="00BB1C67">
        <w:t>that</w:t>
      </w:r>
      <w:r w:rsidR="00701B30">
        <w:t xml:space="preserve"> </w:t>
      </w:r>
      <w:r w:rsidR="00D1182F">
        <w:t xml:space="preserve">these costs were funded from Property Portfolio </w:t>
      </w:r>
      <w:r w:rsidR="00D1182F">
        <w:lastRenderedPageBreak/>
        <w:t xml:space="preserve">Repair and Maintenance Budget </w:t>
      </w:r>
      <w:r w:rsidR="00753B91">
        <w:t xml:space="preserve">so the cost applied for these works is </w:t>
      </w:r>
      <w:r w:rsidR="00753B91" w:rsidRPr="00823FF2">
        <w:rPr>
          <w:b/>
        </w:rPr>
        <w:t>zero</w:t>
      </w:r>
      <w:r w:rsidR="00B97949">
        <w:t>.</w:t>
      </w:r>
      <w:r w:rsidR="00890135">
        <w:rPr>
          <w:rStyle w:val="FootnoteReference"/>
          <w:b/>
        </w:rPr>
        <w:footnoteReference w:id="7"/>
      </w:r>
      <w:r w:rsidR="00753B91">
        <w:t xml:space="preserve"> </w:t>
      </w:r>
    </w:p>
    <w:p w14:paraId="1F4D0AF7" w14:textId="77777777" w:rsidR="005C66C7" w:rsidRDefault="00C82C5B" w:rsidP="007E3B7E">
      <w:pPr>
        <w:pStyle w:val="ANH3"/>
        <w:spacing w:line="276" w:lineRule="auto"/>
      </w:pPr>
      <w:r>
        <w:t>Agreed damages and e</w:t>
      </w:r>
      <w:r w:rsidR="00FD2130">
        <w:t xml:space="preserve">xtension of time </w:t>
      </w:r>
      <w:proofErr w:type="gramStart"/>
      <w:r w:rsidR="00FD2130">
        <w:t>costs</w:t>
      </w:r>
      <w:r w:rsidR="005C66C7">
        <w:t xml:space="preserve"> </w:t>
      </w:r>
      <w:r w:rsidR="00CE7D09">
        <w:t xml:space="preserve"> </w:t>
      </w:r>
      <w:r w:rsidR="00946146">
        <w:t>–</w:t>
      </w:r>
      <w:proofErr w:type="gramEnd"/>
      <w:r w:rsidR="00CE7D09" w:rsidRPr="00CE7D09">
        <w:t xml:space="preserve"> </w:t>
      </w:r>
      <w:r w:rsidR="00CE7D09">
        <w:t xml:space="preserve"> on Stage 2A and Stage 2B Works including trade costs, preliminaries and profit to the head contractor and consultants’ costs is a sum of </w:t>
      </w:r>
      <w:r w:rsidR="00CE7D09">
        <w:rPr>
          <w:b/>
        </w:rPr>
        <w:t>$857,698.83</w:t>
      </w:r>
      <w:r w:rsidR="00CE7D09">
        <w:t>.</w:t>
      </w:r>
      <w:r w:rsidR="00CE7D09">
        <w:rPr>
          <w:rStyle w:val="FootnoteReference"/>
        </w:rPr>
        <w:footnoteReference w:id="8"/>
      </w:r>
      <w:r w:rsidR="00CE7D09">
        <w:t xml:space="preserve">  </w:t>
      </w:r>
    </w:p>
    <w:p w14:paraId="69AA5ADA" w14:textId="77777777" w:rsidR="003D31E8" w:rsidRDefault="003D31E8" w:rsidP="00D41E22">
      <w:pPr>
        <w:pStyle w:val="ANH3"/>
        <w:spacing w:line="276" w:lineRule="auto"/>
      </w:pPr>
      <w:r>
        <w:t xml:space="preserve">Construction </w:t>
      </w:r>
      <w:proofErr w:type="gramStart"/>
      <w:r>
        <w:t>deferral</w:t>
      </w:r>
      <w:r w:rsidR="00CE7D09">
        <w:t xml:space="preserve"> </w:t>
      </w:r>
      <w:r>
        <w:t xml:space="preserve"> –</w:t>
      </w:r>
      <w:proofErr w:type="gramEnd"/>
      <w:r w:rsidR="00CE7D09">
        <w:t xml:space="preserve">  </w:t>
      </w:r>
      <w:r>
        <w:t>on Stage 1 and Stage 2A including consultants’</w:t>
      </w:r>
      <w:r w:rsidR="002C1B52">
        <w:t xml:space="preserve"> costs is a </w:t>
      </w:r>
      <w:r>
        <w:t xml:space="preserve">sum of </w:t>
      </w:r>
      <w:r w:rsidRPr="007E3B7E">
        <w:rPr>
          <w:b/>
        </w:rPr>
        <w:t>$38,418.90</w:t>
      </w:r>
      <w:r w:rsidR="00866546">
        <w:rPr>
          <w:rStyle w:val="FootnoteReference"/>
        </w:rPr>
        <w:footnoteReference w:id="9"/>
      </w:r>
      <w:r>
        <w:t xml:space="preserve">. </w:t>
      </w:r>
    </w:p>
    <w:p w14:paraId="476C5515" w14:textId="77777777" w:rsidR="00153704" w:rsidRDefault="00153704" w:rsidP="00A348D2">
      <w:pPr>
        <w:pStyle w:val="ANH3"/>
        <w:spacing w:line="276" w:lineRule="auto"/>
      </w:pPr>
      <w:r>
        <w:t>Design omissions –</w:t>
      </w:r>
      <w:r w:rsidR="00CE7D09">
        <w:t xml:space="preserve"> </w:t>
      </w:r>
      <w:r w:rsidR="00E93233">
        <w:t xml:space="preserve">on Stage 1, Stage 2A and Stage 2B Works, including a deduction of $6,611.17 for works funded from the Department of Finance’s Property Portfolio Repair and Maintenance Budget but carried out under head contractor variations, is </w:t>
      </w:r>
      <w:r w:rsidR="00E93233">
        <w:rPr>
          <w:b/>
        </w:rPr>
        <w:t>$81,451.79</w:t>
      </w:r>
      <w:r w:rsidR="00E93233">
        <w:t>.</w:t>
      </w:r>
      <w:r w:rsidR="00E93233" w:rsidRPr="00E93233">
        <w:rPr>
          <w:rStyle w:val="FootnoteReference"/>
        </w:rPr>
        <w:t xml:space="preserve"> </w:t>
      </w:r>
      <w:r w:rsidR="00E93233">
        <w:rPr>
          <w:rStyle w:val="FootnoteReference"/>
        </w:rPr>
        <w:footnoteReference w:id="10"/>
      </w:r>
    </w:p>
    <w:p w14:paraId="2208D215" w14:textId="77777777" w:rsidR="00B06EF0" w:rsidRDefault="002069AF" w:rsidP="00A348D2">
      <w:pPr>
        <w:pStyle w:val="ANH2"/>
        <w:spacing w:line="276" w:lineRule="auto"/>
      </w:pPr>
      <w:bookmarkStart w:id="195" w:name="_Toc448402546"/>
      <w:bookmarkStart w:id="196" w:name="_Toc446581720"/>
      <w:bookmarkStart w:id="197" w:name="_Toc446583056"/>
      <w:bookmarkStart w:id="198" w:name="_Toc448413089"/>
      <w:bookmarkStart w:id="199" w:name="_Toc448425706"/>
      <w:bookmarkStart w:id="200" w:name="_Toc448425886"/>
      <w:bookmarkStart w:id="201" w:name="_Toc448509180"/>
      <w:bookmarkStart w:id="202" w:name="_Toc446505776"/>
      <w:bookmarkStart w:id="203" w:name="_Toc446508775"/>
      <w:bookmarkStart w:id="204" w:name="_Toc446510194"/>
      <w:bookmarkStart w:id="205" w:name="_Toc446527105"/>
      <w:bookmarkStart w:id="206" w:name="_Toc446527348"/>
      <w:bookmarkStart w:id="207" w:name="_Toc446528751"/>
      <w:r>
        <w:t xml:space="preserve">The total cost of the refurbishment project, </w:t>
      </w:r>
      <w:r w:rsidRPr="006C6640">
        <w:rPr>
          <w:i/>
        </w:rPr>
        <w:t>excluding</w:t>
      </w:r>
      <w:r>
        <w:t xml:space="preserve"> security costs</w:t>
      </w:r>
      <w:r w:rsidR="002515F1">
        <w:t>,</w:t>
      </w:r>
      <w:r w:rsidR="009C086A">
        <w:t xml:space="preserve"> </w:t>
      </w:r>
      <w:r w:rsidR="00E93233">
        <w:t>except for</w:t>
      </w:r>
      <w:r w:rsidR="009C086A">
        <w:t xml:space="preserve"> the guardhouses </w:t>
      </w:r>
      <w:r w:rsidR="00E93233">
        <w:t xml:space="preserve">which </w:t>
      </w:r>
      <w:r w:rsidR="009C086A">
        <w:t>were part of the Stage 2B Works</w:t>
      </w:r>
      <w:r>
        <w:t xml:space="preserve">, is </w:t>
      </w:r>
      <w:r>
        <w:rPr>
          <w:b/>
        </w:rPr>
        <w:t>$</w:t>
      </w:r>
      <w:r w:rsidR="005B74C0">
        <w:rPr>
          <w:b/>
        </w:rPr>
        <w:t>1</w:t>
      </w:r>
      <w:r w:rsidR="00D23845">
        <w:rPr>
          <w:b/>
        </w:rPr>
        <w:t>1,590,250.05</w:t>
      </w:r>
      <w:r w:rsidR="00FB066E">
        <w:t>.</w:t>
      </w:r>
      <w:r w:rsidR="008B7308">
        <w:rPr>
          <w:rStyle w:val="FootnoteReference"/>
        </w:rPr>
        <w:footnoteReference w:id="11"/>
      </w:r>
      <w:r w:rsidR="00C82444">
        <w:t xml:space="preserve"> </w:t>
      </w:r>
      <w:r w:rsidR="008D4698">
        <w:t xml:space="preserve"> This figure includes a </w:t>
      </w:r>
      <w:r w:rsidR="008D4698" w:rsidRPr="006251C4">
        <w:rPr>
          <w:b/>
        </w:rPr>
        <w:t>deduction of $69,802.15</w:t>
      </w:r>
      <w:r w:rsidR="008D4698" w:rsidRPr="0069557C">
        <w:t xml:space="preserve"> for </w:t>
      </w:r>
      <w:r w:rsidR="00CD5E8C" w:rsidRPr="0069557C">
        <w:t xml:space="preserve">costs </w:t>
      </w:r>
      <w:r w:rsidR="00B70B1B">
        <w:t xml:space="preserve">which Rider </w:t>
      </w:r>
      <w:proofErr w:type="spellStart"/>
      <w:r w:rsidR="00B70B1B">
        <w:t>Levett</w:t>
      </w:r>
      <w:proofErr w:type="spellEnd"/>
      <w:r w:rsidR="00B70B1B">
        <w:t xml:space="preserve"> </w:t>
      </w:r>
      <w:proofErr w:type="spellStart"/>
      <w:r w:rsidR="00B70B1B">
        <w:t>Bucknall</w:t>
      </w:r>
      <w:proofErr w:type="spellEnd"/>
      <w:r w:rsidR="00B70B1B">
        <w:t xml:space="preserve"> has</w:t>
      </w:r>
      <w:r w:rsidR="00CD5E8C" w:rsidRPr="0069557C">
        <w:t xml:space="preserve"> not been able to allocate</w:t>
      </w:r>
      <w:r w:rsidR="006D21EF">
        <w:t>.</w:t>
      </w:r>
      <w:r w:rsidR="006D21EF">
        <w:rPr>
          <w:rStyle w:val="FootnoteReference"/>
        </w:rPr>
        <w:footnoteReference w:id="12"/>
      </w:r>
      <w:bookmarkEnd w:id="195"/>
      <w:bookmarkEnd w:id="196"/>
      <w:bookmarkEnd w:id="197"/>
      <w:bookmarkEnd w:id="198"/>
      <w:bookmarkEnd w:id="199"/>
      <w:bookmarkEnd w:id="200"/>
      <w:bookmarkEnd w:id="201"/>
      <w:r w:rsidR="001B7243">
        <w:rPr>
          <w:b/>
          <w:highlight w:val="yellow"/>
        </w:rPr>
        <w:t xml:space="preserve"> </w:t>
      </w:r>
      <w:bookmarkEnd w:id="202"/>
      <w:bookmarkEnd w:id="203"/>
      <w:bookmarkEnd w:id="204"/>
      <w:bookmarkEnd w:id="205"/>
      <w:bookmarkEnd w:id="206"/>
      <w:bookmarkEnd w:id="207"/>
    </w:p>
    <w:p w14:paraId="47704619" w14:textId="55978DF5" w:rsidR="00167D56" w:rsidRPr="0039475C" w:rsidRDefault="002966F8" w:rsidP="00A348D2">
      <w:pPr>
        <w:pStyle w:val="ANH2"/>
        <w:spacing w:line="276" w:lineRule="auto"/>
      </w:pPr>
      <w:bookmarkStart w:id="208" w:name="_Toc446262003"/>
      <w:bookmarkStart w:id="209" w:name="_Toc446315217"/>
      <w:bookmarkStart w:id="210" w:name="_Toc446321926"/>
      <w:bookmarkStart w:id="211" w:name="_Toc446329686"/>
      <w:bookmarkStart w:id="212" w:name="_Toc446415684"/>
      <w:bookmarkStart w:id="213" w:name="_Toc446416039"/>
      <w:bookmarkStart w:id="214" w:name="_Toc446432796"/>
      <w:bookmarkStart w:id="215" w:name="_Toc446505828"/>
      <w:bookmarkStart w:id="216" w:name="_Toc446508824"/>
      <w:bookmarkStart w:id="217" w:name="_Toc446510243"/>
      <w:bookmarkStart w:id="218" w:name="_Toc446527106"/>
      <w:bookmarkStart w:id="219" w:name="_Toc446527349"/>
      <w:bookmarkStart w:id="220" w:name="_Toc446528752"/>
      <w:bookmarkStart w:id="221" w:name="_Toc448402547"/>
      <w:bookmarkStart w:id="222" w:name="_Toc448509181"/>
      <w:bookmarkStart w:id="223" w:name="_Toc448413090"/>
      <w:bookmarkStart w:id="224" w:name="_Toc448425707"/>
      <w:bookmarkStart w:id="225" w:name="_Toc448425887"/>
      <w:bookmarkStart w:id="226" w:name="_Toc446581721"/>
      <w:bookmarkStart w:id="227" w:name="_Toc446583057"/>
      <w:bookmarkStart w:id="228" w:name="_Toc446505777"/>
      <w:bookmarkStart w:id="229" w:name="_Toc446508776"/>
      <w:bookmarkStart w:id="230" w:name="_Toc446510195"/>
      <w:r>
        <w:t xml:space="preserve">On 10 March 2016, the Department of Finance provided </w:t>
      </w:r>
      <w:r w:rsidR="009874CD">
        <w:t>me</w:t>
      </w:r>
      <w:r>
        <w:t xml:space="preserve"> with correspondence from on or about October 2015 in which the Department of Finance approved the allocation of a sum of </w:t>
      </w:r>
      <w:r w:rsidRPr="00965624">
        <w:t>$527,219.09</w:t>
      </w:r>
      <w:r>
        <w:t xml:space="preserve"> from the Property Portfolio Operations Branch budget to fund urgent and </w:t>
      </w:r>
      <w:proofErr w:type="spellStart"/>
      <w:r>
        <w:t>unforseen</w:t>
      </w:r>
      <w:proofErr w:type="spellEnd"/>
      <w:r>
        <w:t xml:space="preserve"> repair and maintenance works which were undertaken as part of the refurbishment works.</w:t>
      </w:r>
      <w:r>
        <w:rPr>
          <w:rStyle w:val="FootnoteReference"/>
        </w:rPr>
        <w:footnoteReference w:id="13"/>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r w:rsidR="0039475C">
        <w:t xml:space="preserve"> </w:t>
      </w:r>
      <w:bookmarkEnd w:id="223"/>
      <w:bookmarkEnd w:id="224"/>
      <w:bookmarkEnd w:id="225"/>
      <w:bookmarkEnd w:id="226"/>
      <w:bookmarkEnd w:id="227"/>
    </w:p>
    <w:p w14:paraId="393DF816" w14:textId="77777777" w:rsidR="00843A96" w:rsidRDefault="00B06EF0" w:rsidP="00A348D2">
      <w:pPr>
        <w:pStyle w:val="ANH2"/>
        <w:spacing w:line="276" w:lineRule="auto"/>
      </w:pPr>
      <w:bookmarkStart w:id="231" w:name="_Toc446527108"/>
      <w:bookmarkStart w:id="232" w:name="_Toc446527351"/>
      <w:bookmarkStart w:id="233" w:name="_Toc446528754"/>
      <w:bookmarkStart w:id="234" w:name="_Toc446581722"/>
      <w:bookmarkStart w:id="235" w:name="_Toc446583058"/>
      <w:bookmarkStart w:id="236" w:name="_Toc448402548"/>
      <w:bookmarkStart w:id="237" w:name="_Toc448413091"/>
      <w:bookmarkStart w:id="238" w:name="_Toc448425708"/>
      <w:bookmarkStart w:id="239" w:name="_Toc448425888"/>
      <w:bookmarkStart w:id="240" w:name="_Toc448509182"/>
      <w:r>
        <w:t xml:space="preserve">In addition, </w:t>
      </w:r>
      <w:r w:rsidR="00361F1E">
        <w:t xml:space="preserve">I </w:t>
      </w:r>
      <w:r w:rsidR="008B7659">
        <w:t>understand</w:t>
      </w:r>
      <w:r>
        <w:t xml:space="preserve"> that </w:t>
      </w:r>
      <w:r w:rsidR="00361F1E">
        <w:t xml:space="preserve">an additional sum of </w:t>
      </w:r>
      <w:r w:rsidR="00361F1E" w:rsidRPr="003C129A">
        <w:t>$1,142,000.00</w:t>
      </w:r>
      <w:r w:rsidR="005877C2">
        <w:t xml:space="preserve"> (including GST)</w:t>
      </w:r>
      <w:r w:rsidR="00361F1E" w:rsidRPr="003C129A">
        <w:t xml:space="preserve"> </w:t>
      </w:r>
      <w:r w:rsidR="00361F1E">
        <w:t xml:space="preserve">was allocated to the project by </w:t>
      </w:r>
      <w:r w:rsidR="007C2100">
        <w:t>the</w:t>
      </w:r>
      <w:r w:rsidR="00B666B1">
        <w:t xml:space="preserve"> Attorney-General’s Department </w:t>
      </w:r>
      <w:r w:rsidR="00361F1E">
        <w:t xml:space="preserve">for </w:t>
      </w:r>
      <w:r w:rsidR="00B666B1">
        <w:t xml:space="preserve">security </w:t>
      </w:r>
      <w:r w:rsidR="0043626C">
        <w:t xml:space="preserve">infrastructure upgrade </w:t>
      </w:r>
      <w:r w:rsidR="00B666B1">
        <w:t>costs</w:t>
      </w:r>
      <w:r w:rsidR="00495C10" w:rsidRPr="003C129A">
        <w:t>.</w:t>
      </w:r>
      <w:r w:rsidR="000422DB">
        <w:rPr>
          <w:rStyle w:val="FootnoteReference"/>
        </w:rPr>
        <w:footnoteReference w:id="14"/>
      </w:r>
      <w:r w:rsidR="00495C10">
        <w:rPr>
          <w:b/>
        </w:rPr>
        <w:t xml:space="preserve">   </w:t>
      </w:r>
      <w:r w:rsidR="00495C10">
        <w:t>I</w:t>
      </w:r>
      <w:r w:rsidR="00F4684F">
        <w:t xml:space="preserve">t has not been part of </w:t>
      </w:r>
      <w:r w:rsidR="005C3752">
        <w:t>my</w:t>
      </w:r>
      <w:r w:rsidR="009874CD">
        <w:t xml:space="preserve"> </w:t>
      </w:r>
      <w:r w:rsidR="00F4684F">
        <w:t>brief</w:t>
      </w:r>
      <w:r w:rsidR="00C376EC">
        <w:t xml:space="preserve"> to </w:t>
      </w:r>
      <w:r w:rsidR="007508B6">
        <w:t>enquire into</w:t>
      </w:r>
      <w:r w:rsidR="00495C10">
        <w:t xml:space="preserve"> these costs.</w:t>
      </w:r>
      <w:bookmarkEnd w:id="228"/>
      <w:bookmarkEnd w:id="229"/>
      <w:bookmarkEnd w:id="230"/>
      <w:bookmarkEnd w:id="231"/>
      <w:bookmarkEnd w:id="232"/>
      <w:bookmarkEnd w:id="233"/>
      <w:bookmarkEnd w:id="234"/>
      <w:bookmarkEnd w:id="235"/>
      <w:bookmarkEnd w:id="236"/>
      <w:bookmarkEnd w:id="237"/>
      <w:bookmarkEnd w:id="238"/>
      <w:bookmarkEnd w:id="239"/>
      <w:bookmarkEnd w:id="240"/>
      <w:r w:rsidR="004A4667">
        <w:t xml:space="preserve"> </w:t>
      </w:r>
    </w:p>
    <w:p w14:paraId="1F10D6B6" w14:textId="42DFF43E" w:rsidR="00A82998" w:rsidRDefault="00673D34" w:rsidP="009A2660">
      <w:pPr>
        <w:pStyle w:val="ANH2"/>
        <w:spacing w:line="276" w:lineRule="auto"/>
      </w:pPr>
      <w:bookmarkStart w:id="241" w:name="_Toc448402549"/>
      <w:bookmarkStart w:id="242" w:name="_Toc448413092"/>
      <w:bookmarkStart w:id="243" w:name="_Toc448425709"/>
      <w:bookmarkStart w:id="244" w:name="_Toc448425889"/>
      <w:bookmarkStart w:id="245" w:name="_Toc448509183"/>
      <w:r>
        <w:t xml:space="preserve">Against that summary and background, </w:t>
      </w:r>
      <w:r w:rsidR="000460BA">
        <w:t>I now move to deal with the matters referred to in my brief.</w:t>
      </w:r>
      <w:bookmarkEnd w:id="241"/>
      <w:bookmarkEnd w:id="242"/>
      <w:bookmarkEnd w:id="243"/>
      <w:bookmarkEnd w:id="244"/>
      <w:bookmarkEnd w:id="245"/>
      <w:r w:rsidR="000460BA">
        <w:t xml:space="preserve"> </w:t>
      </w:r>
    </w:p>
    <w:p w14:paraId="6409D3FD" w14:textId="77777777" w:rsidR="00244FD6" w:rsidRPr="00244FD6" w:rsidRDefault="00244FD6" w:rsidP="00AD1EC3">
      <w:pPr>
        <w:pStyle w:val="ANH1"/>
        <w:keepNext w:val="0"/>
        <w:numPr>
          <w:ilvl w:val="0"/>
          <w:numId w:val="0"/>
        </w:numPr>
        <w:spacing w:line="276" w:lineRule="auto"/>
      </w:pPr>
      <w:bookmarkStart w:id="246" w:name="_Toc448509184"/>
      <w:r>
        <w:t xml:space="preserve">A.  </w:t>
      </w:r>
      <w:r w:rsidR="003D66B8">
        <w:t>MATTERS IN RELATION TO PARAGRAPH 1.1(a</w:t>
      </w:r>
      <w:proofErr w:type="gramStart"/>
      <w:r w:rsidR="003D66B8">
        <w:t>)(</w:t>
      </w:r>
      <w:proofErr w:type="spellStart"/>
      <w:proofErr w:type="gramEnd"/>
      <w:r w:rsidR="003D66B8">
        <w:t>i</w:t>
      </w:r>
      <w:proofErr w:type="spellEnd"/>
      <w:r w:rsidR="003D66B8">
        <w:t xml:space="preserve">) to (vi) OF </w:t>
      </w:r>
      <w:r w:rsidR="00F95243">
        <w:t xml:space="preserve">MY </w:t>
      </w:r>
      <w:r w:rsidR="003D66B8">
        <w:t>BRIEF</w:t>
      </w:r>
      <w:bookmarkEnd w:id="246"/>
      <w:r w:rsidR="003D66B8">
        <w:t xml:space="preserve"> </w:t>
      </w:r>
      <w:r>
        <w:t xml:space="preserve"> </w:t>
      </w:r>
    </w:p>
    <w:p w14:paraId="681682E0" w14:textId="77777777" w:rsidR="005A402C" w:rsidRDefault="00655A40" w:rsidP="00A348D2">
      <w:pPr>
        <w:pStyle w:val="ANH1"/>
        <w:keepNext w:val="0"/>
        <w:spacing w:line="276" w:lineRule="auto"/>
      </w:pPr>
      <w:bookmarkStart w:id="247" w:name="_Toc448509185"/>
      <w:r>
        <w:t>The review p</w:t>
      </w:r>
      <w:r w:rsidR="00012EA2">
        <w:t>rocess, the brief to Projects Assured and d</w:t>
      </w:r>
      <w:r w:rsidR="005A402C">
        <w:t>ocuments and information provided</w:t>
      </w:r>
      <w:bookmarkEnd w:id="247"/>
      <w:r w:rsidR="005A402C">
        <w:t xml:space="preserve"> </w:t>
      </w:r>
    </w:p>
    <w:p w14:paraId="42A7AFC7" w14:textId="77777777" w:rsidR="00A2396A" w:rsidRDefault="00957CCC" w:rsidP="00A348D2">
      <w:pPr>
        <w:pStyle w:val="ANH2"/>
        <w:spacing w:line="276" w:lineRule="auto"/>
      </w:pPr>
      <w:bookmarkStart w:id="248" w:name="_Toc446261924"/>
      <w:bookmarkStart w:id="249" w:name="_Toc446315138"/>
      <w:bookmarkStart w:id="250" w:name="_Toc446321846"/>
      <w:bookmarkStart w:id="251" w:name="_Toc446329620"/>
      <w:bookmarkStart w:id="252" w:name="_Toc446415519"/>
      <w:bookmarkStart w:id="253" w:name="_Toc446415625"/>
      <w:bookmarkStart w:id="254" w:name="_Toc446415980"/>
      <w:bookmarkStart w:id="255" w:name="_Toc446432754"/>
      <w:bookmarkStart w:id="256" w:name="_Toc446505783"/>
      <w:bookmarkStart w:id="257" w:name="_Toc446508779"/>
      <w:bookmarkStart w:id="258" w:name="_Toc446510198"/>
      <w:bookmarkStart w:id="259" w:name="_Toc446527111"/>
      <w:bookmarkStart w:id="260" w:name="_Toc446527354"/>
      <w:bookmarkStart w:id="261" w:name="_Toc446528757"/>
      <w:bookmarkStart w:id="262" w:name="_Toc446581725"/>
      <w:bookmarkStart w:id="263" w:name="_Toc446583061"/>
      <w:bookmarkStart w:id="264" w:name="_Toc448402552"/>
      <w:bookmarkStart w:id="265" w:name="_Toc448413095"/>
      <w:bookmarkStart w:id="266" w:name="_Toc448425712"/>
      <w:bookmarkStart w:id="267" w:name="_Toc448425892"/>
      <w:bookmarkStart w:id="268" w:name="_Toc448509186"/>
      <w:r>
        <w:t xml:space="preserve">On 18 January 2016, </w:t>
      </w:r>
      <w:r w:rsidR="00A73B90">
        <w:t>I</w:t>
      </w:r>
      <w:r>
        <w:t xml:space="preserve"> was </w:t>
      </w:r>
      <w:r w:rsidR="00EF0D84">
        <w:t>provided with</w:t>
      </w:r>
      <w:r w:rsidR="00A2396A">
        <w:t xml:space="preserve"> the following documents</w:t>
      </w:r>
      <w:r w:rsidR="00A7524E">
        <w:t xml:space="preserve"> </w:t>
      </w:r>
      <w:r w:rsidR="00417ED0">
        <w:t>by</w:t>
      </w:r>
      <w:r w:rsidR="00A7524E">
        <w:t xml:space="preserve"> the </w:t>
      </w:r>
      <w:r w:rsidR="00461B0B">
        <w:t xml:space="preserve">Department of </w:t>
      </w:r>
      <w:r w:rsidR="0073676B">
        <w:t xml:space="preserve">the </w:t>
      </w:r>
      <w:r w:rsidR="00461B0B">
        <w:t xml:space="preserve">Prime Minister </w:t>
      </w:r>
      <w:r w:rsidR="002D2F62">
        <w:t>and</w:t>
      </w:r>
      <w:r w:rsidR="006B14D5">
        <w:t xml:space="preserve"> Cabinet</w:t>
      </w:r>
      <w:r w:rsidR="00A2396A">
        <w:t>:</w:t>
      </w:r>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r w:rsidR="00EF0D84">
        <w:t xml:space="preserve"> </w:t>
      </w:r>
      <w:r w:rsidR="006E0D5D">
        <w:t xml:space="preserve"> </w:t>
      </w:r>
    </w:p>
    <w:p w14:paraId="360F4E6B" w14:textId="77777777" w:rsidR="00EF0D84" w:rsidRDefault="00D35BEE" w:rsidP="00A348D2">
      <w:pPr>
        <w:pStyle w:val="ANH3"/>
        <w:spacing w:line="276" w:lineRule="auto"/>
      </w:pPr>
      <w:r>
        <w:t>A</w:t>
      </w:r>
      <w:r w:rsidR="00EF0D84">
        <w:t xml:space="preserve"> document titled “Lodge Refurbishment Project Completion Review, Project Summary – December 2015”</w:t>
      </w:r>
      <w:r w:rsidR="009173E4">
        <w:t>, together with Attachments A and B,</w:t>
      </w:r>
      <w:r w:rsidR="00EF0D84">
        <w:t xml:space="preserve"> which </w:t>
      </w:r>
      <w:r w:rsidR="005E072C">
        <w:t>I am</w:t>
      </w:r>
      <w:r w:rsidR="00EF0D84">
        <w:t xml:space="preserve"> instructed </w:t>
      </w:r>
      <w:r w:rsidR="005E072C">
        <w:t xml:space="preserve">were </w:t>
      </w:r>
      <w:r w:rsidR="00EF0D84">
        <w:t>prepared by the Department of F</w:t>
      </w:r>
      <w:r w:rsidR="00A2396A">
        <w:t>inance;</w:t>
      </w:r>
    </w:p>
    <w:p w14:paraId="044032A5" w14:textId="77777777" w:rsidR="00A2396A" w:rsidRDefault="005A402C" w:rsidP="00A348D2">
      <w:pPr>
        <w:pStyle w:val="ANH3"/>
        <w:spacing w:line="276" w:lineRule="auto"/>
      </w:pPr>
      <w:r>
        <w:t xml:space="preserve">A </w:t>
      </w:r>
      <w:r w:rsidR="00B03265">
        <w:t xml:space="preserve">coloured table setting out a </w:t>
      </w:r>
      <w:r>
        <w:t>summary of the head contractor variations; and</w:t>
      </w:r>
    </w:p>
    <w:p w14:paraId="2DE39A44" w14:textId="77777777" w:rsidR="005A402C" w:rsidRDefault="005A402C" w:rsidP="00A348D2">
      <w:pPr>
        <w:pStyle w:val="ANH3"/>
        <w:spacing w:line="276" w:lineRule="auto"/>
      </w:pPr>
      <w:r>
        <w:lastRenderedPageBreak/>
        <w:t xml:space="preserve">A letter </w:t>
      </w:r>
      <w:r w:rsidR="006C6445">
        <w:t xml:space="preserve">dated 25 June 2012 </w:t>
      </w:r>
      <w:r>
        <w:t xml:space="preserve">from </w:t>
      </w:r>
      <w:r w:rsidR="006C6445">
        <w:t>Mr Greg Whalen, A/g First Assistant Secretary, Property and Construction Division of the</w:t>
      </w:r>
      <w:r>
        <w:t xml:space="preserve"> Department of Finance and Deregulation </w:t>
      </w:r>
      <w:r w:rsidR="006C6445">
        <w:t xml:space="preserve">to Ms Janelle </w:t>
      </w:r>
      <w:proofErr w:type="spellStart"/>
      <w:r w:rsidR="006C6445">
        <w:t>Saffin</w:t>
      </w:r>
      <w:proofErr w:type="spellEnd"/>
      <w:r w:rsidR="006C6445">
        <w:t xml:space="preserve"> MP, Committee Chair of the Parliamentary Standing Committee on Public Works titled “Medium Works Notification – The Lodge Refurbishment Works Project”. </w:t>
      </w:r>
    </w:p>
    <w:p w14:paraId="0FA1F0A2" w14:textId="77777777" w:rsidR="001F6C37" w:rsidRDefault="008E40F9" w:rsidP="00A348D2">
      <w:pPr>
        <w:pStyle w:val="ANH2"/>
        <w:spacing w:line="276" w:lineRule="auto"/>
      </w:pPr>
      <w:bookmarkStart w:id="269" w:name="_Toc446261925"/>
      <w:bookmarkStart w:id="270" w:name="_Toc446315139"/>
      <w:bookmarkStart w:id="271" w:name="_Toc446321847"/>
      <w:bookmarkStart w:id="272" w:name="_Toc446329621"/>
      <w:bookmarkStart w:id="273" w:name="_Toc446415520"/>
      <w:bookmarkStart w:id="274" w:name="_Toc446415626"/>
      <w:bookmarkStart w:id="275" w:name="_Toc446415981"/>
      <w:bookmarkStart w:id="276" w:name="_Toc446432755"/>
      <w:bookmarkStart w:id="277" w:name="_Toc446505784"/>
      <w:bookmarkStart w:id="278" w:name="_Toc446508780"/>
      <w:bookmarkStart w:id="279" w:name="_Toc446510199"/>
      <w:bookmarkStart w:id="280" w:name="_Toc446527112"/>
      <w:bookmarkStart w:id="281" w:name="_Toc446527355"/>
      <w:bookmarkStart w:id="282" w:name="_Toc446528758"/>
      <w:bookmarkStart w:id="283" w:name="_Toc446581726"/>
      <w:bookmarkStart w:id="284" w:name="_Toc446583062"/>
      <w:bookmarkStart w:id="285" w:name="_Toc448402553"/>
      <w:bookmarkStart w:id="286" w:name="_Toc448413096"/>
      <w:bookmarkStart w:id="287" w:name="_Toc448425713"/>
      <w:bookmarkStart w:id="288" w:name="_Toc448425893"/>
      <w:bookmarkStart w:id="289" w:name="_Toc448509187"/>
      <w:r w:rsidRPr="00066EAC">
        <w:t xml:space="preserve">On 19 January 2016, </w:t>
      </w:r>
      <w:r w:rsidR="003B0BDE">
        <w:t>I</w:t>
      </w:r>
      <w:r w:rsidRPr="00066EAC">
        <w:t xml:space="preserve"> attended a site view of </w:t>
      </w:r>
      <w:r w:rsidR="003475C4">
        <w:t>The Lodge</w:t>
      </w:r>
      <w:r w:rsidRPr="00066EAC">
        <w:t xml:space="preserve"> with </w:t>
      </w:r>
      <w:r w:rsidR="009F16B6">
        <w:t xml:space="preserve">Michael Snare and Mark </w:t>
      </w:r>
      <w:proofErr w:type="spellStart"/>
      <w:r w:rsidR="009F16B6">
        <w:t>Chapp</w:t>
      </w:r>
      <w:r w:rsidR="009F16B6">
        <w:rPr>
          <w:rFonts w:cs="Arial"/>
        </w:rPr>
        <w:t>é</w:t>
      </w:r>
      <w:proofErr w:type="spellEnd"/>
      <w:r w:rsidR="00774064" w:rsidRPr="00066EAC">
        <w:t>, and representatives from the Department of Finance and the Departm</w:t>
      </w:r>
      <w:r w:rsidR="00762902">
        <w:t xml:space="preserve">ent of </w:t>
      </w:r>
      <w:r w:rsidR="00DF4C37">
        <w:t xml:space="preserve">the </w:t>
      </w:r>
      <w:r w:rsidR="00762902">
        <w:t>Prime Minister and</w:t>
      </w:r>
      <w:r w:rsidR="001F6C37">
        <w:t xml:space="preserve"> Cabinet</w:t>
      </w:r>
      <w:bookmarkEnd w:id="269"/>
      <w:bookmarkEnd w:id="270"/>
      <w:bookmarkEnd w:id="271"/>
      <w:bookmarkEnd w:id="272"/>
      <w:bookmarkEnd w:id="273"/>
      <w:bookmarkEnd w:id="274"/>
      <w:bookmarkEnd w:id="275"/>
      <w:r w:rsidR="00DB7D88">
        <w:t xml:space="preserve">.   </w:t>
      </w:r>
      <w:r w:rsidR="003B0BDE">
        <w:t xml:space="preserve">I </w:t>
      </w:r>
      <w:r w:rsidR="00DB7D88">
        <w:t>subsequently met with David O’Rourke from Projects Assured later that day.</w:t>
      </w:r>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r w:rsidR="00DB7D88">
        <w:t xml:space="preserve"> </w:t>
      </w:r>
    </w:p>
    <w:p w14:paraId="529926BB" w14:textId="77777777" w:rsidR="00D230A9" w:rsidRDefault="00FA3999" w:rsidP="00A348D2">
      <w:pPr>
        <w:pStyle w:val="ANH2"/>
        <w:spacing w:line="276" w:lineRule="auto"/>
      </w:pPr>
      <w:bookmarkStart w:id="290" w:name="_Toc448402554"/>
      <w:bookmarkStart w:id="291" w:name="_Toc448413097"/>
      <w:bookmarkStart w:id="292" w:name="_Toc448425714"/>
      <w:bookmarkStart w:id="293" w:name="_Toc448425894"/>
      <w:bookmarkStart w:id="294" w:name="_Toc448509188"/>
      <w:bookmarkStart w:id="295" w:name="_Toc446432756"/>
      <w:bookmarkStart w:id="296" w:name="_Toc446505785"/>
      <w:bookmarkStart w:id="297" w:name="_Toc446508781"/>
      <w:bookmarkStart w:id="298" w:name="_Toc446510200"/>
      <w:bookmarkStart w:id="299" w:name="_Toc446527113"/>
      <w:bookmarkStart w:id="300" w:name="_Toc446527356"/>
      <w:bookmarkStart w:id="301" w:name="_Toc446528759"/>
      <w:bookmarkStart w:id="302" w:name="_Toc446581727"/>
      <w:bookmarkStart w:id="303" w:name="_Toc446583063"/>
      <w:r>
        <w:t xml:space="preserve">On 2 February 2016, </w:t>
      </w:r>
      <w:r w:rsidR="003B0BDE">
        <w:t>I</w:t>
      </w:r>
      <w:r w:rsidR="00D230A9">
        <w:t xml:space="preserve"> attended a meeting in Canberra with David O’Rourke</w:t>
      </w:r>
      <w:r w:rsidR="00DF547E">
        <w:t>, Michael Snare</w:t>
      </w:r>
      <w:r w:rsidR="00D230A9">
        <w:t xml:space="preserve"> and </w:t>
      </w:r>
      <w:r w:rsidR="009F16B6">
        <w:t xml:space="preserve">Mark </w:t>
      </w:r>
      <w:proofErr w:type="spellStart"/>
      <w:r w:rsidR="009F16B6">
        <w:t>Chapp</w:t>
      </w:r>
      <w:r w:rsidR="009F16B6">
        <w:rPr>
          <w:rFonts w:cs="Arial"/>
        </w:rPr>
        <w:t>é</w:t>
      </w:r>
      <w:proofErr w:type="spellEnd"/>
      <w:r w:rsidR="000B1904">
        <w:t xml:space="preserve"> and maintained cont</w:t>
      </w:r>
      <w:r w:rsidR="00D230A9">
        <w:t>act with the consultants until delivery of their final review.  Any shortfalls in the review have been rectified.</w:t>
      </w:r>
      <w:bookmarkEnd w:id="290"/>
      <w:bookmarkEnd w:id="291"/>
      <w:bookmarkEnd w:id="292"/>
      <w:bookmarkEnd w:id="293"/>
      <w:bookmarkEnd w:id="294"/>
      <w:r w:rsidR="00D230A9">
        <w:t xml:space="preserve"> </w:t>
      </w:r>
      <w:bookmarkEnd w:id="295"/>
      <w:bookmarkEnd w:id="296"/>
      <w:bookmarkEnd w:id="297"/>
      <w:bookmarkEnd w:id="298"/>
      <w:bookmarkEnd w:id="299"/>
      <w:bookmarkEnd w:id="300"/>
      <w:bookmarkEnd w:id="301"/>
      <w:bookmarkEnd w:id="302"/>
      <w:bookmarkEnd w:id="303"/>
    </w:p>
    <w:p w14:paraId="586FB065" w14:textId="77777777" w:rsidR="003D2F25" w:rsidRDefault="00087C74" w:rsidP="00A348D2">
      <w:pPr>
        <w:pStyle w:val="ANH2"/>
        <w:spacing w:line="276" w:lineRule="auto"/>
      </w:pPr>
      <w:bookmarkStart w:id="304" w:name="_Toc446261927"/>
      <w:bookmarkStart w:id="305" w:name="_Toc446315141"/>
      <w:bookmarkStart w:id="306" w:name="_Toc446321849"/>
      <w:bookmarkStart w:id="307" w:name="_Toc446329623"/>
      <w:bookmarkStart w:id="308" w:name="_Toc446415522"/>
      <w:bookmarkStart w:id="309" w:name="_Toc446415628"/>
      <w:bookmarkStart w:id="310" w:name="_Toc446415983"/>
      <w:bookmarkStart w:id="311" w:name="_Toc446432757"/>
      <w:bookmarkStart w:id="312" w:name="_Toc446505786"/>
      <w:bookmarkStart w:id="313" w:name="_Toc446508782"/>
      <w:bookmarkStart w:id="314" w:name="_Toc446510201"/>
      <w:bookmarkStart w:id="315" w:name="_Toc446527114"/>
      <w:bookmarkStart w:id="316" w:name="_Toc446527357"/>
      <w:bookmarkStart w:id="317" w:name="_Toc446528760"/>
      <w:bookmarkStart w:id="318" w:name="_Toc446581728"/>
      <w:bookmarkStart w:id="319" w:name="_Toc446583064"/>
      <w:bookmarkStart w:id="320" w:name="_Toc448402555"/>
      <w:bookmarkStart w:id="321" w:name="_Toc448413098"/>
      <w:bookmarkStart w:id="322" w:name="_Toc448425715"/>
      <w:bookmarkStart w:id="323" w:name="_Toc448425895"/>
      <w:bookmarkStart w:id="324" w:name="_Toc448509189"/>
      <w:r>
        <w:t>On</w:t>
      </w:r>
      <w:r w:rsidR="002A0D90">
        <w:t xml:space="preserve"> 3 February 2016, </w:t>
      </w:r>
      <w:r w:rsidR="0069750A">
        <w:t xml:space="preserve">further documents were provided by the Department of Finance </w:t>
      </w:r>
      <w:r w:rsidR="0044142F">
        <w:t>i</w:t>
      </w:r>
      <w:r w:rsidR="00E134AA">
        <w:t>ncluding</w:t>
      </w:r>
      <w:r w:rsidR="0069750A">
        <w:t xml:space="preserve"> </w:t>
      </w:r>
      <w:r w:rsidR="00F40571">
        <w:t>development application</w:t>
      </w:r>
      <w:r w:rsidR="00AE77A3">
        <w:t>s</w:t>
      </w:r>
      <w:r w:rsidR="00F40571">
        <w:t xml:space="preserve"> and heritage documents submitted for the works. </w:t>
      </w:r>
      <w:r w:rsidR="000D6474">
        <w:t xml:space="preserve"> These were provided </w:t>
      </w:r>
      <w:r w:rsidR="009B48CD">
        <w:t>followin</w:t>
      </w:r>
      <w:bookmarkEnd w:id="304"/>
      <w:bookmarkEnd w:id="305"/>
      <w:r w:rsidR="0066430E">
        <w:t xml:space="preserve">g </w:t>
      </w:r>
      <w:r w:rsidR="00182E85">
        <w:t>my</w:t>
      </w:r>
      <w:r w:rsidR="0066430E">
        <w:t xml:space="preserve"> request.</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r w:rsidR="0066430E">
        <w:t xml:space="preserve"> </w:t>
      </w:r>
      <w:r w:rsidR="000D6474">
        <w:t xml:space="preserve"> </w:t>
      </w:r>
    </w:p>
    <w:p w14:paraId="4FCEF213" w14:textId="6DB3E7A6" w:rsidR="00602368" w:rsidRPr="00602368" w:rsidRDefault="00602368" w:rsidP="00A348D2">
      <w:pPr>
        <w:pStyle w:val="ANH2"/>
        <w:spacing w:line="276" w:lineRule="auto"/>
      </w:pPr>
      <w:bookmarkStart w:id="325" w:name="_Toc446315132"/>
      <w:bookmarkStart w:id="326" w:name="_Toc446329611"/>
      <w:bookmarkStart w:id="327" w:name="_Toc446415510"/>
      <w:bookmarkStart w:id="328" w:name="_Toc446415616"/>
      <w:bookmarkStart w:id="329" w:name="_Toc446415971"/>
      <w:bookmarkStart w:id="330" w:name="_Toc446432758"/>
      <w:bookmarkStart w:id="331" w:name="_Toc446505787"/>
      <w:bookmarkStart w:id="332" w:name="_Toc446508783"/>
      <w:bookmarkStart w:id="333" w:name="_Toc446510202"/>
      <w:bookmarkStart w:id="334" w:name="_Toc446527115"/>
      <w:bookmarkStart w:id="335" w:name="_Toc446527358"/>
      <w:bookmarkStart w:id="336" w:name="_Toc446528761"/>
      <w:bookmarkStart w:id="337" w:name="_Toc446581729"/>
      <w:bookmarkStart w:id="338" w:name="_Toc446583065"/>
      <w:bookmarkStart w:id="339" w:name="_Toc448402556"/>
      <w:bookmarkStart w:id="340" w:name="_Toc448413099"/>
      <w:bookmarkStart w:id="341" w:name="_Toc448425716"/>
      <w:bookmarkStart w:id="342" w:name="_Toc448425896"/>
      <w:bookmarkStart w:id="343" w:name="_Toc448509190"/>
      <w:bookmarkStart w:id="344" w:name="_Toc446321837"/>
      <w:bookmarkStart w:id="345" w:name="_Toc446261928"/>
      <w:bookmarkStart w:id="346" w:name="_Toc446315142"/>
      <w:bookmarkStart w:id="347" w:name="_Toc446321850"/>
      <w:bookmarkStart w:id="348" w:name="_Toc446329624"/>
      <w:bookmarkStart w:id="349" w:name="_Toc446415523"/>
      <w:bookmarkStart w:id="350" w:name="_Toc446415629"/>
      <w:bookmarkStart w:id="351" w:name="_Toc446415984"/>
      <w:r w:rsidRPr="00602368">
        <w:t xml:space="preserve">On 12 February 2016, </w:t>
      </w:r>
      <w:r w:rsidR="003E4693">
        <w:t xml:space="preserve">following receipt of Projects Assured’s interim draft report, </w:t>
      </w:r>
      <w:r w:rsidR="00A72C47">
        <w:t>I</w:t>
      </w:r>
      <w:r w:rsidRPr="00602368">
        <w:t xml:space="preserve"> recommended that the brief to Projects Assured be amended to address </w:t>
      </w:r>
      <w:r w:rsidR="00670D78">
        <w:t>is</w:t>
      </w:r>
      <w:r w:rsidR="003E4693">
        <w:t>sues I identified</w:t>
      </w:r>
      <w:r w:rsidR="00A16C5A">
        <w:t xml:space="preserve"> following</w:t>
      </w:r>
      <w:r w:rsidR="00201992">
        <w:t xml:space="preserve"> </w:t>
      </w:r>
      <w:r w:rsidR="00666DFE">
        <w:t>review of t</w:t>
      </w:r>
      <w:r w:rsidR="00201992">
        <w:t xml:space="preserve">hat interim </w:t>
      </w:r>
      <w:r w:rsidR="00666DFE">
        <w:t>report</w:t>
      </w:r>
      <w:r w:rsidRPr="00602368">
        <w:t xml:space="preserve">. </w:t>
      </w:r>
      <w:bookmarkStart w:id="352" w:name="_Toc446315133"/>
      <w:bookmarkEnd w:id="325"/>
      <w:r w:rsidRPr="00602368">
        <w:t xml:space="preserve">  </w:t>
      </w:r>
      <w:r w:rsidR="00906487">
        <w:t>I</w:t>
      </w:r>
      <w:r w:rsidRPr="00602368">
        <w:t xml:space="preserve"> wrote to the Department of </w:t>
      </w:r>
      <w:r w:rsidR="00FE250E">
        <w:t xml:space="preserve">the </w:t>
      </w:r>
      <w:r w:rsidRPr="00602368">
        <w:t xml:space="preserve">Prime Minister and Cabinet with suggestions for an expanded brief to Projects </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r w:rsidR="005C3193">
        <w:t>Assured.</w:t>
      </w:r>
      <w:bookmarkEnd w:id="341"/>
      <w:bookmarkEnd w:id="342"/>
      <w:bookmarkEnd w:id="343"/>
      <w:r w:rsidRPr="00602368">
        <w:t xml:space="preserve"> </w:t>
      </w:r>
      <w:bookmarkEnd w:id="344"/>
      <w:bookmarkEnd w:id="352"/>
    </w:p>
    <w:p w14:paraId="5129A582" w14:textId="77777777" w:rsidR="002A0D90" w:rsidRDefault="002A0D90" w:rsidP="00A348D2">
      <w:pPr>
        <w:pStyle w:val="ANH2"/>
        <w:spacing w:line="276" w:lineRule="auto"/>
      </w:pPr>
      <w:bookmarkStart w:id="353" w:name="_Toc446432759"/>
      <w:bookmarkStart w:id="354" w:name="_Toc446505788"/>
      <w:bookmarkStart w:id="355" w:name="_Toc446508784"/>
      <w:bookmarkStart w:id="356" w:name="_Toc446510203"/>
      <w:bookmarkStart w:id="357" w:name="_Toc446527116"/>
      <w:bookmarkStart w:id="358" w:name="_Toc446527359"/>
      <w:bookmarkStart w:id="359" w:name="_Toc446528762"/>
      <w:bookmarkStart w:id="360" w:name="_Toc446581730"/>
      <w:bookmarkStart w:id="361" w:name="_Toc446583066"/>
      <w:bookmarkStart w:id="362" w:name="_Toc448402557"/>
      <w:bookmarkStart w:id="363" w:name="_Toc448413100"/>
      <w:bookmarkStart w:id="364" w:name="_Toc448425717"/>
      <w:bookmarkStart w:id="365" w:name="_Toc448425897"/>
      <w:bookmarkStart w:id="366" w:name="_Toc448509191"/>
      <w:r>
        <w:t xml:space="preserve">On </w:t>
      </w:r>
      <w:r w:rsidR="00230A62">
        <w:t xml:space="preserve">17 February 2016, </w:t>
      </w:r>
      <w:r w:rsidR="00501372">
        <w:t xml:space="preserve"> following </w:t>
      </w:r>
      <w:r w:rsidR="00151FB9">
        <w:t>my</w:t>
      </w:r>
      <w:r w:rsidR="00851832">
        <w:t xml:space="preserve"> </w:t>
      </w:r>
      <w:r w:rsidR="00B32A77">
        <w:t xml:space="preserve">further </w:t>
      </w:r>
      <w:r w:rsidR="00851832">
        <w:t>request</w:t>
      </w:r>
      <w:r w:rsidR="00E165DB">
        <w:t xml:space="preserve">, </w:t>
      </w:r>
      <w:r w:rsidR="00230A62">
        <w:t xml:space="preserve">the following documents were </w:t>
      </w:r>
      <w:r w:rsidR="0064241A">
        <w:t>provided by the Department of Finance</w:t>
      </w:r>
      <w:r w:rsidR="00230A62">
        <w:t>:</w:t>
      </w:r>
      <w:bookmarkEnd w:id="345"/>
      <w:bookmarkEnd w:id="346"/>
      <w:bookmarkEnd w:id="347"/>
      <w:bookmarkEnd w:id="348"/>
      <w:bookmarkEnd w:id="349"/>
      <w:bookmarkEnd w:id="350"/>
      <w:bookmarkEnd w:id="351"/>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p>
    <w:p w14:paraId="45BF4790" w14:textId="77777777" w:rsidR="00230A62" w:rsidRDefault="00230A62" w:rsidP="00A348D2">
      <w:pPr>
        <w:pStyle w:val="ANH3"/>
        <w:spacing w:line="276" w:lineRule="auto"/>
      </w:pPr>
      <w:r>
        <w:t>Conservation Management Plan prepared by Peter Freeman Pty Ltd Conservation Architects &amp; Planners dated April 2001;</w:t>
      </w:r>
    </w:p>
    <w:p w14:paraId="56294943" w14:textId="77777777" w:rsidR="00230A62" w:rsidRDefault="00DD0E1B" w:rsidP="00A348D2">
      <w:pPr>
        <w:pStyle w:val="ANH3"/>
        <w:spacing w:line="276" w:lineRule="auto"/>
      </w:pPr>
      <w:r>
        <w:t>Draft Heritage Conservation</w:t>
      </w:r>
      <w:r w:rsidR="00230A62">
        <w:t xml:space="preserve"> Management Plan prepared by Design 5 Architects Pty Ltd dated 20 August 2012; </w:t>
      </w:r>
    </w:p>
    <w:p w14:paraId="08EC630A" w14:textId="77777777" w:rsidR="0092783E" w:rsidRDefault="0092783E" w:rsidP="0092783E">
      <w:pPr>
        <w:pStyle w:val="ANH3"/>
        <w:spacing w:line="276" w:lineRule="auto"/>
      </w:pPr>
      <w:r>
        <w:t>Draft Heritage Issues Paper prepared by Godden Mackay Logan dated May 2012; and</w:t>
      </w:r>
    </w:p>
    <w:p w14:paraId="6FA025FC" w14:textId="77777777" w:rsidR="00230A62" w:rsidRDefault="00230A62" w:rsidP="00A348D2">
      <w:pPr>
        <w:pStyle w:val="ANH3"/>
        <w:spacing w:line="276" w:lineRule="auto"/>
      </w:pPr>
      <w:r>
        <w:t>Heritage Management Plan prepared by Ains</w:t>
      </w:r>
      <w:r w:rsidR="0092783E">
        <w:t>worth Heritage dated June 2014</w:t>
      </w:r>
      <w:r w:rsidR="006C2C36">
        <w:t xml:space="preserve">. </w:t>
      </w:r>
    </w:p>
    <w:p w14:paraId="6DDE2CF4" w14:textId="77777777" w:rsidR="004F3E7B" w:rsidRDefault="004F3E7B" w:rsidP="00A348D2">
      <w:pPr>
        <w:pStyle w:val="ANH2"/>
        <w:spacing w:line="276" w:lineRule="auto"/>
      </w:pPr>
      <w:bookmarkStart w:id="367" w:name="_Toc446315134"/>
      <w:bookmarkStart w:id="368" w:name="_Toc446321838"/>
      <w:bookmarkStart w:id="369" w:name="_Toc446329612"/>
      <w:bookmarkStart w:id="370" w:name="_Toc446415511"/>
      <w:bookmarkStart w:id="371" w:name="_Toc446415617"/>
      <w:bookmarkStart w:id="372" w:name="_Toc446415972"/>
      <w:bookmarkStart w:id="373" w:name="_Toc446432760"/>
      <w:bookmarkStart w:id="374" w:name="_Toc446505789"/>
      <w:bookmarkStart w:id="375" w:name="_Toc446508785"/>
      <w:bookmarkStart w:id="376" w:name="_Toc446510204"/>
      <w:bookmarkStart w:id="377" w:name="_Toc446527117"/>
      <w:bookmarkStart w:id="378" w:name="_Toc446527360"/>
      <w:bookmarkStart w:id="379" w:name="_Toc446528763"/>
      <w:bookmarkStart w:id="380" w:name="_Toc446581731"/>
      <w:bookmarkStart w:id="381" w:name="_Toc446583067"/>
      <w:bookmarkStart w:id="382" w:name="_Toc448402558"/>
      <w:bookmarkStart w:id="383" w:name="_Toc448413101"/>
      <w:bookmarkStart w:id="384" w:name="_Toc448425718"/>
      <w:bookmarkStart w:id="385" w:name="_Toc448425898"/>
      <w:bookmarkStart w:id="386" w:name="_Toc448509192"/>
      <w:bookmarkStart w:id="387" w:name="_Toc446261929"/>
      <w:bookmarkStart w:id="388" w:name="_Toc446315143"/>
      <w:bookmarkStart w:id="389" w:name="_Toc446321851"/>
      <w:bookmarkStart w:id="390" w:name="_Toc446329625"/>
      <w:bookmarkStart w:id="391" w:name="_Toc446415524"/>
      <w:bookmarkStart w:id="392" w:name="_Toc446415630"/>
      <w:bookmarkStart w:id="393" w:name="_Toc446415985"/>
      <w:r w:rsidRPr="004F3E7B">
        <w:t xml:space="preserve">On 19 February 2016, the brief to Projects Assured was revised to take into account further issues </w:t>
      </w:r>
      <w:r w:rsidR="00355428">
        <w:t xml:space="preserve">I </w:t>
      </w:r>
      <w:r w:rsidRPr="004F3E7B">
        <w:t xml:space="preserve">discussed </w:t>
      </w:r>
      <w:r w:rsidR="00555D49">
        <w:t>with the</w:t>
      </w:r>
      <w:r w:rsidRPr="004F3E7B">
        <w:t xml:space="preserve"> Projects Assured team, the Department o</w:t>
      </w:r>
      <w:r w:rsidR="00461497">
        <w:t>f Finance and the Department of</w:t>
      </w:r>
      <w:r w:rsidR="005D06B4">
        <w:t xml:space="preserve"> the</w:t>
      </w:r>
      <w:r w:rsidR="00154CD3">
        <w:t xml:space="preserve"> </w:t>
      </w:r>
      <w:r w:rsidRPr="004F3E7B">
        <w:t xml:space="preserve">Prime Minister and Cabinet.  </w:t>
      </w:r>
      <w:r w:rsidR="00281CE7">
        <w:t>The</w:t>
      </w:r>
      <w:r w:rsidRPr="004F3E7B">
        <w:t xml:space="preserve"> revised brief is at </w:t>
      </w:r>
      <w:r w:rsidRPr="004F3E7B">
        <w:rPr>
          <w:b/>
        </w:rPr>
        <w:t>Annexure</w:t>
      </w:r>
      <w:r w:rsidR="001F28B8">
        <w:rPr>
          <w:b/>
        </w:rPr>
        <w:t xml:space="preserve"> </w:t>
      </w:r>
      <w:r w:rsidR="009918B3">
        <w:rPr>
          <w:b/>
        </w:rPr>
        <w:t>C</w:t>
      </w:r>
      <w:r w:rsidRPr="004F3E7B">
        <w:t>.</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p w14:paraId="7F6F88F1" w14:textId="77777777" w:rsidR="0045726B" w:rsidRDefault="0045726B" w:rsidP="00A348D2">
      <w:pPr>
        <w:pStyle w:val="ANH2"/>
        <w:spacing w:line="276" w:lineRule="auto"/>
      </w:pPr>
      <w:bookmarkStart w:id="394" w:name="_Toc446432761"/>
      <w:bookmarkStart w:id="395" w:name="_Toc446505790"/>
      <w:bookmarkStart w:id="396" w:name="_Toc446508786"/>
      <w:bookmarkStart w:id="397" w:name="_Toc446510205"/>
      <w:bookmarkStart w:id="398" w:name="_Toc446527118"/>
      <w:bookmarkStart w:id="399" w:name="_Toc446527361"/>
      <w:bookmarkStart w:id="400" w:name="_Toc446528764"/>
      <w:bookmarkStart w:id="401" w:name="_Toc446581732"/>
      <w:bookmarkStart w:id="402" w:name="_Toc446583068"/>
      <w:bookmarkStart w:id="403" w:name="_Toc448402559"/>
      <w:bookmarkStart w:id="404" w:name="_Toc448413102"/>
      <w:bookmarkStart w:id="405" w:name="_Toc448425719"/>
      <w:bookmarkStart w:id="406" w:name="_Toc448425899"/>
      <w:bookmarkStart w:id="407" w:name="_Toc448509193"/>
      <w:r>
        <w:t xml:space="preserve">On 25 February 2016, </w:t>
      </w:r>
      <w:r w:rsidR="00BE5DE4">
        <w:t>following a further request from me</w:t>
      </w:r>
      <w:r w:rsidR="0006088C">
        <w:t>,</w:t>
      </w:r>
      <w:r w:rsidR="00BE5DE4">
        <w:t xml:space="preserve"> </w:t>
      </w:r>
      <w:r w:rsidR="00167392">
        <w:t xml:space="preserve">the Department of Finance </w:t>
      </w:r>
      <w:r w:rsidR="00F51A52">
        <w:t xml:space="preserve">provided further </w:t>
      </w:r>
      <w:r w:rsidR="007F1383">
        <w:t>documents</w:t>
      </w:r>
      <w:r w:rsidR="00F51A52">
        <w:t xml:space="preserve"> </w:t>
      </w:r>
      <w:r w:rsidR="00FA48C9">
        <w:t>which included:</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p>
    <w:p w14:paraId="74E592F0" w14:textId="77777777" w:rsidR="00FA48C9" w:rsidRDefault="000F19DA" w:rsidP="00A348D2">
      <w:pPr>
        <w:pStyle w:val="ANH3"/>
        <w:spacing w:line="276" w:lineRule="auto"/>
      </w:pPr>
      <w:r>
        <w:t>The</w:t>
      </w:r>
      <w:r w:rsidR="00FA48C9">
        <w:t xml:space="preserve"> </w:t>
      </w:r>
      <w:r w:rsidR="00F30098">
        <w:t>h</w:t>
      </w:r>
      <w:r w:rsidR="00FA48C9">
        <w:t xml:space="preserve">ead </w:t>
      </w:r>
      <w:r w:rsidR="00F30098">
        <w:t>c</w:t>
      </w:r>
      <w:r w:rsidR="00FA48C9">
        <w:t xml:space="preserve">ontract between the Commonwealth and </w:t>
      </w:r>
      <w:proofErr w:type="spellStart"/>
      <w:r w:rsidR="00FA48C9">
        <w:t>Manteen</w:t>
      </w:r>
      <w:r w:rsidR="002F57BF">
        <w:t>a</w:t>
      </w:r>
      <w:proofErr w:type="spellEnd"/>
      <w:r w:rsidR="00FA48C9">
        <w:t xml:space="preserve"> dated</w:t>
      </w:r>
      <w:r w:rsidR="00D15982">
        <w:t xml:space="preserve"> 27</w:t>
      </w:r>
      <w:r w:rsidR="00FA48C9">
        <w:t xml:space="preserve"> July 2015</w:t>
      </w:r>
      <w:r w:rsidR="00E36FE7">
        <w:t xml:space="preserve"> for the Stage 1 Works, the Stage 2A Works and the Stage 2B Works</w:t>
      </w:r>
      <w:r w:rsidR="00FA48C9">
        <w:t>; and</w:t>
      </w:r>
    </w:p>
    <w:p w14:paraId="2642F81A" w14:textId="77777777" w:rsidR="00FA48C9" w:rsidRDefault="00FA48C9" w:rsidP="00A348D2">
      <w:pPr>
        <w:pStyle w:val="ANH3"/>
        <w:spacing w:line="276" w:lineRule="auto"/>
      </w:pPr>
      <w:r>
        <w:t xml:space="preserve">Emails from </w:t>
      </w:r>
      <w:r w:rsidR="00355428">
        <w:t xml:space="preserve">the Department of the </w:t>
      </w:r>
      <w:r>
        <w:t>P</w:t>
      </w:r>
      <w:r w:rsidR="00355428">
        <w:t xml:space="preserve">rime </w:t>
      </w:r>
      <w:r>
        <w:t>M</w:t>
      </w:r>
      <w:r w:rsidR="00355428">
        <w:t xml:space="preserve">inister and </w:t>
      </w:r>
      <w:r>
        <w:t>C</w:t>
      </w:r>
      <w:r w:rsidR="00355428">
        <w:t>abinet</w:t>
      </w:r>
      <w:r>
        <w:t xml:space="preserve"> </w:t>
      </w:r>
      <w:r w:rsidR="001101DF">
        <w:t xml:space="preserve">detailing </w:t>
      </w:r>
      <w:proofErr w:type="gramStart"/>
      <w:r w:rsidR="001101DF">
        <w:t xml:space="preserve">the </w:t>
      </w:r>
      <w:r w:rsidR="00076288">
        <w:t xml:space="preserve"> requests</w:t>
      </w:r>
      <w:proofErr w:type="gramEnd"/>
      <w:r w:rsidR="00076288">
        <w:t xml:space="preserve"> for additional works</w:t>
      </w:r>
      <w:r>
        <w:t xml:space="preserve"> </w:t>
      </w:r>
      <w:r w:rsidR="006D2537">
        <w:t>made between October 2013 and May 2014 being part of the Stage 2A Works</w:t>
      </w:r>
      <w:r>
        <w:t xml:space="preserve">. </w:t>
      </w:r>
    </w:p>
    <w:p w14:paraId="7234BB1C" w14:textId="77777777" w:rsidR="00053217" w:rsidRDefault="00C97D08" w:rsidP="00A348D2">
      <w:pPr>
        <w:pStyle w:val="ANH2"/>
        <w:spacing w:line="276" w:lineRule="auto"/>
      </w:pPr>
      <w:bookmarkStart w:id="408" w:name="_Toc446261930"/>
      <w:bookmarkStart w:id="409" w:name="_Toc446315144"/>
      <w:bookmarkStart w:id="410" w:name="_Toc446321852"/>
      <w:bookmarkStart w:id="411" w:name="_Toc446329626"/>
      <w:bookmarkStart w:id="412" w:name="_Toc446415525"/>
      <w:bookmarkStart w:id="413" w:name="_Toc446415631"/>
      <w:bookmarkStart w:id="414" w:name="_Toc446415986"/>
      <w:bookmarkStart w:id="415" w:name="_Toc446432762"/>
      <w:bookmarkStart w:id="416" w:name="_Toc446505791"/>
      <w:bookmarkStart w:id="417" w:name="_Toc446508787"/>
      <w:bookmarkStart w:id="418" w:name="_Toc446510206"/>
      <w:bookmarkStart w:id="419" w:name="_Toc446527119"/>
      <w:bookmarkStart w:id="420" w:name="_Toc446527362"/>
      <w:bookmarkStart w:id="421" w:name="_Toc446528765"/>
      <w:bookmarkStart w:id="422" w:name="_Toc446581733"/>
      <w:bookmarkStart w:id="423" w:name="_Toc446583069"/>
      <w:bookmarkStart w:id="424" w:name="_Toc448402560"/>
      <w:bookmarkStart w:id="425" w:name="_Toc448413103"/>
      <w:bookmarkStart w:id="426" w:name="_Toc448425720"/>
      <w:bookmarkStart w:id="427" w:name="_Toc448425900"/>
      <w:bookmarkStart w:id="428" w:name="_Toc448509194"/>
      <w:r>
        <w:t>Following</w:t>
      </w:r>
      <w:r w:rsidR="007128A2">
        <w:t xml:space="preserve"> further</w:t>
      </w:r>
      <w:r>
        <w:t xml:space="preserve"> enquiries </w:t>
      </w:r>
      <w:r w:rsidR="001129E7">
        <w:t>I mad</w:t>
      </w:r>
      <w:r w:rsidR="007A1B09">
        <w:t>e</w:t>
      </w:r>
      <w:r w:rsidR="00E84A5A">
        <w:t xml:space="preserve"> about the</w:t>
      </w:r>
      <w:r>
        <w:t xml:space="preserve"> status of the </w:t>
      </w:r>
      <w:r w:rsidR="001C525A">
        <w:t xml:space="preserve">head contract with </w:t>
      </w:r>
      <w:proofErr w:type="spellStart"/>
      <w:r w:rsidR="001C525A">
        <w:t>Manteena</w:t>
      </w:r>
      <w:proofErr w:type="spellEnd"/>
      <w:r w:rsidR="001C525A">
        <w:t xml:space="preserve"> dated </w:t>
      </w:r>
      <w:r w:rsidR="00310E96">
        <w:t xml:space="preserve">27 </w:t>
      </w:r>
      <w:r>
        <w:t>July 2015 and the where</w:t>
      </w:r>
      <w:r w:rsidR="00B956DC">
        <w:t>abouts of the</w:t>
      </w:r>
      <w:r w:rsidR="003D07F0">
        <w:t xml:space="preserve"> original head c</w:t>
      </w:r>
      <w:r>
        <w:t xml:space="preserve">ontract </w:t>
      </w:r>
      <w:r w:rsidR="00B956DC">
        <w:t xml:space="preserve">for the Stage 1 Works </w:t>
      </w:r>
      <w:r w:rsidR="004410F8">
        <w:t xml:space="preserve">with </w:t>
      </w:r>
      <w:proofErr w:type="spellStart"/>
      <w:r>
        <w:t>Manteena</w:t>
      </w:r>
      <w:proofErr w:type="spellEnd"/>
      <w:r w:rsidR="00267055">
        <w:t xml:space="preserve"> (defined in the July 2015 </w:t>
      </w:r>
      <w:r w:rsidR="00B04759">
        <w:t xml:space="preserve">head </w:t>
      </w:r>
      <w:r w:rsidR="00267055">
        <w:t>contract</w:t>
      </w:r>
      <w:r w:rsidR="00FA4930">
        <w:t xml:space="preserve"> as being entered into on </w:t>
      </w:r>
      <w:r w:rsidR="00FA4930">
        <w:lastRenderedPageBreak/>
        <w:t>or about September 2013)</w:t>
      </w:r>
      <w:r>
        <w:t xml:space="preserve">, </w:t>
      </w:r>
      <w:r w:rsidR="00D80AF8">
        <w:t>the Department of Finance</w:t>
      </w:r>
      <w:r w:rsidR="00072442">
        <w:t xml:space="preserve"> on 10 March 201</w:t>
      </w:r>
      <w:r w:rsidR="00B04759">
        <w:t>6</w:t>
      </w:r>
      <w:r w:rsidR="00D80AF8">
        <w:t xml:space="preserve"> provided </w:t>
      </w:r>
      <w:r w:rsidR="00B04759">
        <w:t xml:space="preserve">me </w:t>
      </w:r>
      <w:r w:rsidR="003068EC">
        <w:t>with</w:t>
      </w:r>
      <w:r w:rsidR="00D33900">
        <w:t>, relevantly</w:t>
      </w:r>
      <w:r w:rsidR="003068EC">
        <w:t>:</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p w14:paraId="6BFB0DD1" w14:textId="77777777" w:rsidR="003068EC" w:rsidRDefault="00872F03" w:rsidP="00A348D2">
      <w:pPr>
        <w:pStyle w:val="ANH3"/>
        <w:spacing w:line="276" w:lineRule="auto"/>
      </w:pPr>
      <w:r>
        <w:t>A Word version of</w:t>
      </w:r>
      <w:r w:rsidR="00D639F9">
        <w:t xml:space="preserve"> </w:t>
      </w:r>
      <w:r w:rsidR="00F67705">
        <w:t>the original head c</w:t>
      </w:r>
      <w:r>
        <w:t xml:space="preserve">ontract between the Commonwealth and </w:t>
      </w:r>
      <w:proofErr w:type="spellStart"/>
      <w:r>
        <w:t>Manteena</w:t>
      </w:r>
      <w:proofErr w:type="spellEnd"/>
      <w:r w:rsidR="00261654">
        <w:t xml:space="preserve"> (excluding drawings</w:t>
      </w:r>
      <w:r w:rsidR="0056262E">
        <w:t>, specifications</w:t>
      </w:r>
      <w:r w:rsidR="00261654">
        <w:t xml:space="preserve"> and other annexures)</w:t>
      </w:r>
      <w:r>
        <w:t>;</w:t>
      </w:r>
    </w:p>
    <w:p w14:paraId="194DF374" w14:textId="77777777" w:rsidR="00872F03" w:rsidRDefault="00872F03" w:rsidP="00A348D2">
      <w:pPr>
        <w:pStyle w:val="ANH3"/>
        <w:spacing w:line="276" w:lineRule="auto"/>
      </w:pPr>
      <w:r>
        <w:t>A PDF copy of</w:t>
      </w:r>
      <w:r w:rsidR="001F6A0C">
        <w:t xml:space="preserve"> </w:t>
      </w:r>
      <w:r>
        <w:t>the execution page of</w:t>
      </w:r>
      <w:r w:rsidR="001F6A0C">
        <w:t xml:space="preserve">, </w:t>
      </w:r>
      <w:r w:rsidR="00B04759">
        <w:t>I am</w:t>
      </w:r>
      <w:r w:rsidR="001F6A0C">
        <w:t xml:space="preserve"> instructed,</w:t>
      </w:r>
      <w:r>
        <w:t xml:space="preserve"> that </w:t>
      </w:r>
      <w:r w:rsidR="00B04759">
        <w:t xml:space="preserve">head </w:t>
      </w:r>
      <w:r>
        <w:t xml:space="preserve">contract </w:t>
      </w:r>
      <w:r w:rsidR="00ED7C8B">
        <w:t xml:space="preserve">which is </w:t>
      </w:r>
      <w:r>
        <w:t xml:space="preserve">dated </w:t>
      </w:r>
      <w:r w:rsidR="0062573C">
        <w:t>20</w:t>
      </w:r>
      <w:r>
        <w:t xml:space="preserve"> February 2014;</w:t>
      </w:r>
      <w:r w:rsidR="00452F32">
        <w:t xml:space="preserve"> and</w:t>
      </w:r>
    </w:p>
    <w:p w14:paraId="5E816B9A" w14:textId="77777777" w:rsidR="00A605EC" w:rsidRDefault="00B45149" w:rsidP="00A348D2">
      <w:pPr>
        <w:pStyle w:val="ANH3"/>
        <w:spacing w:line="276" w:lineRule="auto"/>
      </w:pPr>
      <w:r>
        <w:t xml:space="preserve">A Word version of the </w:t>
      </w:r>
      <w:r w:rsidR="00493152">
        <w:t xml:space="preserve">27 </w:t>
      </w:r>
      <w:r w:rsidR="000D17EC">
        <w:t>July 2015 head c</w:t>
      </w:r>
      <w:r>
        <w:t>ontract</w:t>
      </w:r>
      <w:r w:rsidR="003303DB">
        <w:t>, in track changes</w:t>
      </w:r>
      <w:r>
        <w:t xml:space="preserve"> </w:t>
      </w:r>
      <w:r w:rsidR="00A605EC">
        <w:t>showing the changes made f</w:t>
      </w:r>
      <w:r w:rsidR="003303DB">
        <w:t>rom the original head c</w:t>
      </w:r>
      <w:r w:rsidR="00376ED7">
        <w:t>ontract</w:t>
      </w:r>
      <w:r w:rsidR="00565D97">
        <w:t xml:space="preserve"> (excluding drawings, specifications and other annexures</w:t>
      </w:r>
      <w:r w:rsidR="0097180D">
        <w:t>)</w:t>
      </w:r>
      <w:r w:rsidR="00376ED7">
        <w:t xml:space="preserve">. </w:t>
      </w:r>
    </w:p>
    <w:p w14:paraId="2609D135" w14:textId="611519BF" w:rsidR="008F5934" w:rsidRPr="00720685" w:rsidRDefault="008F5934" w:rsidP="00A348D2">
      <w:pPr>
        <w:pStyle w:val="ANH2"/>
        <w:spacing w:line="276" w:lineRule="auto"/>
      </w:pPr>
      <w:bookmarkStart w:id="429" w:name="_Toc446321839"/>
      <w:bookmarkStart w:id="430" w:name="_Toc446329613"/>
      <w:bookmarkStart w:id="431" w:name="_Toc446415512"/>
      <w:bookmarkStart w:id="432" w:name="_Toc446415618"/>
      <w:bookmarkStart w:id="433" w:name="_Toc446415973"/>
      <w:bookmarkStart w:id="434" w:name="_Toc446432763"/>
      <w:bookmarkStart w:id="435" w:name="_Toc446505792"/>
      <w:bookmarkStart w:id="436" w:name="_Toc446508788"/>
      <w:bookmarkStart w:id="437" w:name="_Toc446510207"/>
      <w:bookmarkStart w:id="438" w:name="_Toc446527120"/>
      <w:bookmarkStart w:id="439" w:name="_Toc446527363"/>
      <w:bookmarkStart w:id="440" w:name="_Toc446528766"/>
      <w:bookmarkStart w:id="441" w:name="_Toc446581734"/>
      <w:bookmarkStart w:id="442" w:name="_Toc446583070"/>
      <w:bookmarkStart w:id="443" w:name="_Toc448402561"/>
      <w:bookmarkStart w:id="444" w:name="_Toc448413104"/>
      <w:bookmarkStart w:id="445" w:name="_Toc448425721"/>
      <w:bookmarkStart w:id="446" w:name="_Toc448425901"/>
      <w:bookmarkStart w:id="447" w:name="_Toc448509195"/>
      <w:bookmarkStart w:id="448" w:name="_Toc446261931"/>
      <w:bookmarkStart w:id="449" w:name="_Toc446315145"/>
      <w:bookmarkStart w:id="450" w:name="_Toc446321853"/>
      <w:bookmarkStart w:id="451" w:name="_Toc446329627"/>
      <w:bookmarkStart w:id="452" w:name="_Toc446415526"/>
      <w:bookmarkStart w:id="453" w:name="_Toc446415632"/>
      <w:bookmarkStart w:id="454" w:name="_Toc446415987"/>
      <w:r w:rsidRPr="00720685">
        <w:t xml:space="preserve">On 8 March 2016, </w:t>
      </w:r>
      <w:r w:rsidR="00B04759">
        <w:t>I</w:t>
      </w:r>
      <w:r w:rsidR="008C2371">
        <w:t xml:space="preserve"> received a revised </w:t>
      </w:r>
      <w:r w:rsidRPr="00720685">
        <w:t>draft report from Projects Assured.</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r w:rsidRPr="00720685">
        <w:t xml:space="preserve"> </w:t>
      </w:r>
    </w:p>
    <w:p w14:paraId="61ABA50F" w14:textId="77777777" w:rsidR="008F5934" w:rsidRPr="00720685" w:rsidRDefault="008F5934" w:rsidP="00A348D2">
      <w:pPr>
        <w:pStyle w:val="ANH2"/>
        <w:spacing w:line="276" w:lineRule="auto"/>
      </w:pPr>
      <w:bookmarkStart w:id="455" w:name="_Toc446321840"/>
      <w:bookmarkStart w:id="456" w:name="_Toc446329614"/>
      <w:bookmarkStart w:id="457" w:name="_Toc446415513"/>
      <w:bookmarkStart w:id="458" w:name="_Toc446415619"/>
      <w:bookmarkStart w:id="459" w:name="_Toc446415974"/>
      <w:bookmarkStart w:id="460" w:name="_Toc446432764"/>
      <w:bookmarkStart w:id="461" w:name="_Toc446505793"/>
      <w:bookmarkStart w:id="462" w:name="_Toc446508789"/>
      <w:bookmarkStart w:id="463" w:name="_Toc446510208"/>
      <w:bookmarkStart w:id="464" w:name="_Toc446527121"/>
      <w:bookmarkStart w:id="465" w:name="_Toc446527364"/>
      <w:bookmarkStart w:id="466" w:name="_Toc446528767"/>
      <w:bookmarkStart w:id="467" w:name="_Toc446581735"/>
      <w:bookmarkStart w:id="468" w:name="_Toc446583071"/>
      <w:bookmarkStart w:id="469" w:name="_Toc448402562"/>
      <w:bookmarkStart w:id="470" w:name="_Toc448413105"/>
      <w:bookmarkStart w:id="471" w:name="_Toc448425722"/>
      <w:bookmarkStart w:id="472" w:name="_Toc448425902"/>
      <w:bookmarkStart w:id="473" w:name="_Toc448509196"/>
      <w:r w:rsidRPr="00720685">
        <w:t xml:space="preserve">Following </w:t>
      </w:r>
      <w:r w:rsidR="00B70F85">
        <w:t>my</w:t>
      </w:r>
      <w:r w:rsidRPr="00720685">
        <w:t xml:space="preserve"> review of this draft report, </w:t>
      </w:r>
      <w:r w:rsidR="00C95411">
        <w:t>I</w:t>
      </w:r>
      <w:r w:rsidRPr="00720685">
        <w:t xml:space="preserve"> engaged directly with Projects Assured and the Department of </w:t>
      </w:r>
      <w:r w:rsidR="002B5300">
        <w:t xml:space="preserve">the </w:t>
      </w:r>
      <w:r w:rsidRPr="00720685">
        <w:t xml:space="preserve">Prime Minister and Cabinet on issues concerning the whereabouts and status of the original head contract with </w:t>
      </w:r>
      <w:proofErr w:type="spellStart"/>
      <w:r w:rsidRPr="00720685">
        <w:t>Manteena</w:t>
      </w:r>
      <w:proofErr w:type="spellEnd"/>
      <w:r w:rsidRPr="00720685">
        <w:t xml:space="preserve"> </w:t>
      </w:r>
      <w:r w:rsidR="00A41DF2">
        <w:t>for the Stage 1 Works and the</w:t>
      </w:r>
      <w:r w:rsidRPr="00720685">
        <w:t xml:space="preserve"> July 2015 head contract with </w:t>
      </w:r>
      <w:proofErr w:type="spellStart"/>
      <w:r w:rsidRPr="00720685">
        <w:t>Manteena</w:t>
      </w:r>
      <w:proofErr w:type="spellEnd"/>
      <w:r w:rsidRPr="00720685">
        <w:t xml:space="preserve">.   Following this engagement, </w:t>
      </w:r>
      <w:r w:rsidR="00B81B5A">
        <w:t>I</w:t>
      </w:r>
      <w:r w:rsidRPr="00720685">
        <w:t xml:space="preserve"> received </w:t>
      </w:r>
      <w:r w:rsidR="00B81B5A">
        <w:t xml:space="preserve">further </w:t>
      </w:r>
      <w:r w:rsidRPr="00720685">
        <w:t>documents and information concerning the original head contract and the July 2015 head contract</w:t>
      </w:r>
      <w:r w:rsidR="001952F8">
        <w:t>,</w:t>
      </w:r>
      <w:r w:rsidRPr="00720685">
        <w:t xml:space="preserve"> as well as information on how a portion of the costs were allocated to repair and maintenance costs and funded out of the Department of Finance’s Property Portfolio Operations Branch budget.</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r w:rsidRPr="00720685">
        <w:t xml:space="preserve"> </w:t>
      </w:r>
    </w:p>
    <w:p w14:paraId="10E8233E" w14:textId="477DE727" w:rsidR="00E06F3D" w:rsidRDefault="00E06F3D" w:rsidP="00A348D2">
      <w:pPr>
        <w:pStyle w:val="ANH2"/>
        <w:spacing w:line="276" w:lineRule="auto"/>
      </w:pPr>
      <w:bookmarkStart w:id="474" w:name="_Toc446432765"/>
      <w:bookmarkStart w:id="475" w:name="_Toc446505794"/>
      <w:bookmarkStart w:id="476" w:name="_Toc446508790"/>
      <w:bookmarkStart w:id="477" w:name="_Toc446510209"/>
      <w:bookmarkStart w:id="478" w:name="_Toc446527122"/>
      <w:bookmarkStart w:id="479" w:name="_Toc446527365"/>
      <w:bookmarkStart w:id="480" w:name="_Toc446528768"/>
      <w:bookmarkStart w:id="481" w:name="_Toc446581736"/>
      <w:bookmarkStart w:id="482" w:name="_Toc446583072"/>
      <w:bookmarkStart w:id="483" w:name="_Toc448402563"/>
      <w:bookmarkStart w:id="484" w:name="_Toc448413106"/>
      <w:bookmarkStart w:id="485" w:name="_Toc448425723"/>
      <w:bookmarkStart w:id="486" w:name="_Toc448425903"/>
      <w:bookmarkStart w:id="487" w:name="_Toc448509197"/>
      <w:bookmarkStart w:id="488" w:name="_Toc446321841"/>
      <w:bookmarkStart w:id="489" w:name="_Toc446329615"/>
      <w:bookmarkStart w:id="490" w:name="_Toc446415514"/>
      <w:bookmarkStart w:id="491" w:name="_Toc446415620"/>
      <w:bookmarkStart w:id="492" w:name="_Toc446415975"/>
      <w:r>
        <w:t xml:space="preserve">On 11 March 2016, </w:t>
      </w:r>
      <w:r w:rsidR="001515F9">
        <w:t>I</w:t>
      </w:r>
      <w:r>
        <w:t xml:space="preserve"> received an explanation as to why there was a head contract </w:t>
      </w:r>
      <w:r w:rsidRPr="000A423A">
        <w:t>dated 27 July 2015</w:t>
      </w:r>
      <w:r w:rsidR="00B92EC0" w:rsidRPr="000A423A">
        <w:t xml:space="preserve"> (</w:t>
      </w:r>
      <w:r w:rsidR="00B738EF">
        <w:t xml:space="preserve">see paragraph </w:t>
      </w:r>
      <w:r w:rsidR="00B738EF">
        <w:fldChar w:fldCharType="begin"/>
      </w:r>
      <w:r w:rsidR="00B738EF">
        <w:instrText xml:space="preserve"> REF _Ref446527672 \r \h </w:instrText>
      </w:r>
      <w:r w:rsidR="00A348D2">
        <w:instrText xml:space="preserve"> \* MERGEFORMAT </w:instrText>
      </w:r>
      <w:r w:rsidR="00B738EF">
        <w:fldChar w:fldCharType="separate"/>
      </w:r>
      <w:r w:rsidR="00B81E23">
        <w:t>4.6</w:t>
      </w:r>
      <w:r w:rsidR="00B738EF">
        <w:fldChar w:fldCharType="end"/>
      </w:r>
      <w:r w:rsidR="005571FA">
        <w:t xml:space="preserve"> and </w:t>
      </w:r>
      <w:r w:rsidR="005571FA">
        <w:rPr>
          <w:b/>
        </w:rPr>
        <w:t>Annexure D</w:t>
      </w:r>
      <w:r w:rsidR="00B92EC0" w:rsidRPr="000A423A">
        <w:t>)</w:t>
      </w:r>
      <w:r w:rsidRPr="000A423A">
        <w:t>, despite</w:t>
      </w:r>
      <w:r>
        <w:t xml:space="preserve"> the </w:t>
      </w:r>
      <w:r w:rsidR="001D10AD">
        <w:t>Stage 1 and Stage 2A Works</w:t>
      </w:r>
      <w:r>
        <w:t xml:space="preserve"> having been completed </w:t>
      </w:r>
      <w:r w:rsidR="0022410A">
        <w:t xml:space="preserve">and the Stage 2B Works </w:t>
      </w:r>
      <w:r w:rsidR="00922FF2">
        <w:t>being</w:t>
      </w:r>
      <w:r w:rsidR="006A6D35">
        <w:t xml:space="preserve"> well underway</w:t>
      </w:r>
      <w:r w:rsidR="0022410A">
        <w:t xml:space="preserve"> </w:t>
      </w:r>
      <w:r>
        <w:t xml:space="preserve">by the date of that contract.   It is noted that the existence of the two contracts was not mentioned in the Project Summary document provided </w:t>
      </w:r>
      <w:r w:rsidR="00922FF2">
        <w:t xml:space="preserve">to me </w:t>
      </w:r>
      <w:r>
        <w:t xml:space="preserve">on 18 January 2016 or </w:t>
      </w:r>
      <w:r w:rsidR="00922FF2">
        <w:t xml:space="preserve">in </w:t>
      </w:r>
      <w:r>
        <w:t xml:space="preserve">any communications </w:t>
      </w:r>
      <w:r w:rsidR="00922FF2">
        <w:t xml:space="preserve">to me </w:t>
      </w:r>
      <w:r>
        <w:t>before 10 March 2016.</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p>
    <w:p w14:paraId="349CBF7D" w14:textId="77777777" w:rsidR="00E06F3D" w:rsidRDefault="008F5934" w:rsidP="00A348D2">
      <w:pPr>
        <w:pStyle w:val="ANH2"/>
        <w:spacing w:line="276" w:lineRule="auto"/>
      </w:pPr>
      <w:bookmarkStart w:id="493" w:name="_Toc446432766"/>
      <w:bookmarkStart w:id="494" w:name="_Toc446505795"/>
      <w:bookmarkStart w:id="495" w:name="_Toc446508791"/>
      <w:bookmarkStart w:id="496" w:name="_Toc446510210"/>
      <w:bookmarkStart w:id="497" w:name="_Toc446527123"/>
      <w:bookmarkStart w:id="498" w:name="_Toc446527366"/>
      <w:bookmarkStart w:id="499" w:name="_Toc446528769"/>
      <w:bookmarkStart w:id="500" w:name="_Toc446581737"/>
      <w:bookmarkStart w:id="501" w:name="_Toc446583073"/>
      <w:bookmarkStart w:id="502" w:name="_Toc448402564"/>
      <w:bookmarkStart w:id="503" w:name="_Toc448413107"/>
      <w:bookmarkStart w:id="504" w:name="_Toc448425724"/>
      <w:bookmarkStart w:id="505" w:name="_Toc448425904"/>
      <w:bookmarkStart w:id="506" w:name="_Toc448509198"/>
      <w:r w:rsidRPr="00720685">
        <w:t xml:space="preserve">Projects Assured and Rider </w:t>
      </w:r>
      <w:proofErr w:type="spellStart"/>
      <w:r w:rsidRPr="00720685">
        <w:t>Levett</w:t>
      </w:r>
      <w:proofErr w:type="spellEnd"/>
      <w:r w:rsidRPr="00720685">
        <w:t xml:space="preserve"> </w:t>
      </w:r>
      <w:proofErr w:type="spellStart"/>
      <w:r w:rsidRPr="00720685">
        <w:t>Bucknall</w:t>
      </w:r>
      <w:proofErr w:type="spellEnd"/>
      <w:r w:rsidRPr="00720685">
        <w:t xml:space="preserve"> subsequently revised their report to take into account the information concerning the repair and maintenance costs of the works and issued a further revised report </w:t>
      </w:r>
      <w:r w:rsidR="001512F1">
        <w:t xml:space="preserve">dated 11 March 2016 which </w:t>
      </w:r>
      <w:r w:rsidR="00922FF2">
        <w:t>I</w:t>
      </w:r>
      <w:r w:rsidR="00C109C2">
        <w:t xml:space="preserve"> </w:t>
      </w:r>
      <w:r w:rsidR="001512F1">
        <w:t>received</w:t>
      </w:r>
      <w:r w:rsidR="00324178">
        <w:t xml:space="preserve"> </w:t>
      </w:r>
      <w:r w:rsidRPr="00720685">
        <w:t>on 12 March 2016</w:t>
      </w:r>
      <w:bookmarkEnd w:id="448"/>
      <w:bookmarkEnd w:id="449"/>
      <w:bookmarkEnd w:id="450"/>
      <w:bookmarkEnd w:id="451"/>
      <w:bookmarkEnd w:id="452"/>
      <w:bookmarkEnd w:id="453"/>
      <w:bookmarkEnd w:id="454"/>
      <w:bookmarkEnd w:id="488"/>
      <w:bookmarkEnd w:id="489"/>
      <w:bookmarkEnd w:id="490"/>
      <w:bookmarkEnd w:id="491"/>
      <w:bookmarkEnd w:id="492"/>
      <w:r w:rsidR="006F657C">
        <w:t>.</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r w:rsidR="006F657C">
        <w:t xml:space="preserve"> </w:t>
      </w:r>
    </w:p>
    <w:p w14:paraId="7C6B0090" w14:textId="77777777" w:rsidR="001512F1" w:rsidRDefault="001512F1" w:rsidP="00A348D2">
      <w:pPr>
        <w:pStyle w:val="ANH2"/>
        <w:spacing w:line="276" w:lineRule="auto"/>
      </w:pPr>
      <w:bookmarkStart w:id="507" w:name="_Toc448402565"/>
      <w:bookmarkStart w:id="508" w:name="_Toc448413108"/>
      <w:bookmarkStart w:id="509" w:name="_Toc448425725"/>
      <w:bookmarkStart w:id="510" w:name="_Toc448425905"/>
      <w:bookmarkStart w:id="511" w:name="_Toc448509199"/>
      <w:r>
        <w:t xml:space="preserve">On 23 March 2016, </w:t>
      </w:r>
      <w:r w:rsidR="00922FF2">
        <w:t>I</w:t>
      </w:r>
      <w:r>
        <w:t xml:space="preserve"> sought clarification from Projects Assured on the total cost of the works as set out in their revised report dated 11 March 2016 and the </w:t>
      </w:r>
      <w:r w:rsidR="00435313">
        <w:t xml:space="preserve">Rider </w:t>
      </w:r>
      <w:proofErr w:type="spellStart"/>
      <w:r w:rsidR="00435313">
        <w:t>Levett</w:t>
      </w:r>
      <w:proofErr w:type="spellEnd"/>
      <w:r w:rsidR="00435313">
        <w:t xml:space="preserve"> </w:t>
      </w:r>
      <w:proofErr w:type="spellStart"/>
      <w:r w:rsidR="00435313">
        <w:t>Bucknall</w:t>
      </w:r>
      <w:proofErr w:type="spellEnd"/>
      <w:r w:rsidR="00435313">
        <w:t xml:space="preserve"> Independent Post Project Review Cost Breakdown </w:t>
      </w:r>
      <w:r>
        <w:t>dated 11 March 2016.  Projects Assured provided that further information on 24 March 2016.</w:t>
      </w:r>
      <w:bookmarkEnd w:id="507"/>
      <w:bookmarkEnd w:id="508"/>
      <w:bookmarkEnd w:id="509"/>
      <w:bookmarkEnd w:id="510"/>
      <w:bookmarkEnd w:id="511"/>
      <w:r w:rsidR="00CE4B0F">
        <w:t xml:space="preserve"> </w:t>
      </w:r>
    </w:p>
    <w:p w14:paraId="30019291" w14:textId="77777777" w:rsidR="00B31FB9" w:rsidRDefault="00DA2CAB" w:rsidP="00A348D2">
      <w:pPr>
        <w:pStyle w:val="ANH2"/>
        <w:spacing w:line="276" w:lineRule="auto"/>
      </w:pPr>
      <w:bookmarkStart w:id="512" w:name="_Toc448402566"/>
      <w:bookmarkStart w:id="513" w:name="_Toc448413109"/>
      <w:bookmarkStart w:id="514" w:name="_Toc448425726"/>
      <w:bookmarkStart w:id="515" w:name="_Toc448425906"/>
      <w:bookmarkStart w:id="516" w:name="_Toc448509200"/>
      <w:r>
        <w:t xml:space="preserve">On 1 April 2016, </w:t>
      </w:r>
      <w:r w:rsidR="00922FF2">
        <w:t>I</w:t>
      </w:r>
      <w:r>
        <w:t xml:space="preserve"> received Projects Assured’s final report dated 30 March 2016, together with </w:t>
      </w:r>
      <w:r w:rsidR="00C677FB">
        <w:t xml:space="preserve">Rider </w:t>
      </w:r>
      <w:proofErr w:type="spellStart"/>
      <w:r w:rsidR="00C677FB">
        <w:t>Levett</w:t>
      </w:r>
      <w:proofErr w:type="spellEnd"/>
      <w:r w:rsidR="00C677FB">
        <w:t xml:space="preserve"> </w:t>
      </w:r>
      <w:proofErr w:type="spellStart"/>
      <w:r w:rsidR="00C677FB">
        <w:t>Bucknall’s</w:t>
      </w:r>
      <w:proofErr w:type="spellEnd"/>
      <w:r w:rsidR="00C677FB">
        <w:t xml:space="preserve"> final Independent Post Project Review Cost Breakdown</w:t>
      </w:r>
      <w:r w:rsidR="00750123">
        <w:t xml:space="preserve"> also</w:t>
      </w:r>
      <w:r w:rsidR="00C677FB">
        <w:t xml:space="preserve"> dated 30 March </w:t>
      </w:r>
      <w:r w:rsidR="00750123">
        <w:t>2016</w:t>
      </w:r>
      <w:r>
        <w:t xml:space="preserve">.   </w:t>
      </w:r>
      <w:r w:rsidR="001A2F3F">
        <w:t>I</w:t>
      </w:r>
      <w:r>
        <w:t xml:space="preserve"> was also provided with</w:t>
      </w:r>
      <w:r w:rsidR="00B31FB9">
        <w:t>:</w:t>
      </w:r>
      <w:bookmarkEnd w:id="512"/>
      <w:bookmarkEnd w:id="513"/>
      <w:bookmarkEnd w:id="514"/>
      <w:bookmarkEnd w:id="515"/>
      <w:bookmarkEnd w:id="516"/>
      <w:r>
        <w:t xml:space="preserve"> </w:t>
      </w:r>
    </w:p>
    <w:p w14:paraId="4760A110" w14:textId="7FB743CC" w:rsidR="001512F1" w:rsidRDefault="00B31FB9" w:rsidP="00D41E22">
      <w:pPr>
        <w:pStyle w:val="ANH3"/>
        <w:spacing w:line="276" w:lineRule="auto"/>
      </w:pPr>
      <w:r>
        <w:t>A</w:t>
      </w:r>
      <w:r w:rsidR="00DA2CAB">
        <w:t xml:space="preserve"> further explanation from the Department of Finance on the head contract variations and other matters.   A copy of this email is at </w:t>
      </w:r>
      <w:r w:rsidR="00DA2CAB" w:rsidRPr="00B31FB9">
        <w:rPr>
          <w:b/>
        </w:rPr>
        <w:t xml:space="preserve">Annexure </w:t>
      </w:r>
      <w:r w:rsidR="005571FA">
        <w:rPr>
          <w:b/>
        </w:rPr>
        <w:t>E</w:t>
      </w:r>
      <w:r w:rsidR="00DA2CAB">
        <w:t>.</w:t>
      </w:r>
      <w:r>
        <w:t xml:space="preserve"> </w:t>
      </w:r>
    </w:p>
    <w:p w14:paraId="610FBB3A" w14:textId="77777777" w:rsidR="00B31FB9" w:rsidRDefault="00B31FB9" w:rsidP="005703B7">
      <w:pPr>
        <w:pStyle w:val="ANH3"/>
        <w:spacing w:line="276" w:lineRule="auto"/>
      </w:pPr>
      <w:r>
        <w:t>A copy of the Annual Report prepared by the Offic</w:t>
      </w:r>
      <w:r w:rsidR="005703B7">
        <w:t>ial</w:t>
      </w:r>
      <w:r>
        <w:t xml:space="preserve"> Establishments Trust to the Department of the Prime Minister and Cabinet dated 2014. </w:t>
      </w:r>
      <w:r w:rsidR="004C2824">
        <w:t xml:space="preserve"> </w:t>
      </w:r>
    </w:p>
    <w:p w14:paraId="338E86CC" w14:textId="77777777" w:rsidR="007B2BDC" w:rsidRDefault="00944D0D" w:rsidP="00A348D2">
      <w:pPr>
        <w:pStyle w:val="ANH2"/>
        <w:spacing w:line="276" w:lineRule="auto"/>
      </w:pPr>
      <w:bookmarkStart w:id="517" w:name="_Toc446329628"/>
      <w:bookmarkStart w:id="518" w:name="_Toc446415527"/>
      <w:bookmarkStart w:id="519" w:name="_Toc446415633"/>
      <w:bookmarkStart w:id="520" w:name="_Toc446415988"/>
      <w:bookmarkStart w:id="521" w:name="_Toc446432767"/>
      <w:bookmarkStart w:id="522" w:name="_Toc446505796"/>
      <w:bookmarkStart w:id="523" w:name="_Toc446508792"/>
      <w:bookmarkStart w:id="524" w:name="_Toc446510211"/>
      <w:bookmarkStart w:id="525" w:name="_Toc446527124"/>
      <w:bookmarkStart w:id="526" w:name="_Toc446527367"/>
      <w:bookmarkStart w:id="527" w:name="_Toc446528770"/>
      <w:bookmarkStart w:id="528" w:name="_Toc446581738"/>
      <w:bookmarkStart w:id="529" w:name="_Toc446583074"/>
      <w:bookmarkStart w:id="530" w:name="_Toc448402567"/>
      <w:bookmarkStart w:id="531" w:name="_Toc448413110"/>
      <w:bookmarkStart w:id="532" w:name="_Toc448425727"/>
      <w:bookmarkStart w:id="533" w:name="_Toc448425907"/>
      <w:bookmarkStart w:id="534" w:name="_Toc448509201"/>
      <w:r>
        <w:t>I make</w:t>
      </w:r>
      <w:r w:rsidR="0075385E">
        <w:t xml:space="preserve"> the following observations</w:t>
      </w:r>
      <w:r w:rsidR="007B2BDC">
        <w:t xml:space="preserve"> about the production of information and docume</w:t>
      </w:r>
      <w:r w:rsidR="00423E26">
        <w:t>nts</w:t>
      </w:r>
      <w:r w:rsidR="007B2BDC">
        <w:t>:</w:t>
      </w:r>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p>
    <w:p w14:paraId="7DD61B12" w14:textId="77777777" w:rsidR="007B2BDC" w:rsidRDefault="000B088C" w:rsidP="00A348D2">
      <w:pPr>
        <w:pStyle w:val="ANH3"/>
        <w:spacing w:line="276" w:lineRule="auto"/>
      </w:pPr>
      <w:r>
        <w:t xml:space="preserve">It is surprising that </w:t>
      </w:r>
      <w:r w:rsidR="00813F02">
        <w:t>the Project Summary document receive</w:t>
      </w:r>
      <w:r w:rsidR="00D429C5">
        <w:t>d</w:t>
      </w:r>
      <w:r w:rsidR="00813F02">
        <w:t xml:space="preserve"> on 18 January 2016 did not refer to the existence of two head contracts. </w:t>
      </w:r>
    </w:p>
    <w:p w14:paraId="19D96F03" w14:textId="77777777" w:rsidR="00FD3576" w:rsidRDefault="00FD3576" w:rsidP="00A348D2">
      <w:pPr>
        <w:pStyle w:val="ANH3"/>
        <w:spacing w:line="276" w:lineRule="auto"/>
      </w:pPr>
      <w:r>
        <w:lastRenderedPageBreak/>
        <w:t xml:space="preserve">It is also surprising that neither of the head contracts were in the initial tranche of documents received.  The </w:t>
      </w:r>
      <w:r w:rsidR="00D83CD8">
        <w:t xml:space="preserve">head contract dated 27 July 2015 was the first of the head contracts received and only on </w:t>
      </w:r>
      <w:r w:rsidR="002939CB">
        <w:t xml:space="preserve">25 February 2016. </w:t>
      </w:r>
      <w:r w:rsidR="00D04D6E">
        <w:t xml:space="preserve"> </w:t>
      </w:r>
      <w:r w:rsidR="00A55207">
        <w:t xml:space="preserve">The initial head contract dated 20 February 2014 was not provided until 10 March 2016 and only after </w:t>
      </w:r>
      <w:r w:rsidR="00E66489">
        <w:t xml:space="preserve">my </w:t>
      </w:r>
      <w:r w:rsidR="00A55207">
        <w:t xml:space="preserve">request.  </w:t>
      </w:r>
    </w:p>
    <w:p w14:paraId="4584881A" w14:textId="77777777" w:rsidR="00287424" w:rsidRDefault="00287424" w:rsidP="00A348D2">
      <w:pPr>
        <w:pStyle w:val="ANH3"/>
        <w:spacing w:line="276" w:lineRule="auto"/>
      </w:pPr>
      <w:r>
        <w:t xml:space="preserve">It is surprising that final and executed copies of both contracts could not be produced. </w:t>
      </w:r>
    </w:p>
    <w:p w14:paraId="08662843" w14:textId="77777777" w:rsidR="00AD435D" w:rsidRDefault="00AD435D" w:rsidP="00A348D2">
      <w:pPr>
        <w:pStyle w:val="ANH1"/>
        <w:spacing w:line="276" w:lineRule="auto"/>
      </w:pPr>
      <w:bookmarkStart w:id="535" w:name="_Toc448509202"/>
      <w:r>
        <w:t>Qualifications</w:t>
      </w:r>
      <w:bookmarkEnd w:id="535"/>
    </w:p>
    <w:p w14:paraId="52234B82" w14:textId="77777777" w:rsidR="00AD435D" w:rsidRDefault="00AD435D" w:rsidP="00A348D2">
      <w:pPr>
        <w:pStyle w:val="ANH2"/>
        <w:spacing w:line="276" w:lineRule="auto"/>
      </w:pPr>
      <w:bookmarkStart w:id="536" w:name="_Toc446261940"/>
      <w:bookmarkStart w:id="537" w:name="_Toc446315154"/>
      <w:bookmarkStart w:id="538" w:name="_Toc446321855"/>
      <w:bookmarkStart w:id="539" w:name="_Toc446329630"/>
      <w:bookmarkStart w:id="540" w:name="_Toc446415529"/>
      <w:bookmarkStart w:id="541" w:name="_Toc446415635"/>
      <w:bookmarkStart w:id="542" w:name="_Toc446415990"/>
      <w:bookmarkStart w:id="543" w:name="_Toc446432769"/>
      <w:bookmarkStart w:id="544" w:name="_Toc446505798"/>
      <w:bookmarkStart w:id="545" w:name="_Toc446508794"/>
      <w:bookmarkStart w:id="546" w:name="_Toc446510213"/>
      <w:bookmarkStart w:id="547" w:name="_Toc446527126"/>
      <w:bookmarkStart w:id="548" w:name="_Toc446527369"/>
      <w:bookmarkStart w:id="549" w:name="_Toc446528772"/>
      <w:bookmarkStart w:id="550" w:name="_Toc446581740"/>
      <w:bookmarkStart w:id="551" w:name="_Toc446583076"/>
      <w:bookmarkStart w:id="552" w:name="_Toc448402569"/>
      <w:bookmarkStart w:id="553" w:name="_Toc448413112"/>
      <w:bookmarkStart w:id="554" w:name="_Toc448425729"/>
      <w:bookmarkStart w:id="555" w:name="_Toc448425909"/>
      <w:bookmarkStart w:id="556" w:name="_Toc448509203"/>
      <w:r>
        <w:t xml:space="preserve">It needs to be made clear that this report </w:t>
      </w:r>
      <w:r w:rsidR="00296E64">
        <w:t xml:space="preserve">is </w:t>
      </w:r>
      <w:r w:rsidR="00BE1B06">
        <w:t xml:space="preserve">largely </w:t>
      </w:r>
      <w:r w:rsidR="00296E64">
        <w:t xml:space="preserve">based on the very detailed </w:t>
      </w:r>
      <w:r>
        <w:t xml:space="preserve">work undertaken by Projects Assured and Rider </w:t>
      </w:r>
      <w:proofErr w:type="spellStart"/>
      <w:r>
        <w:t>Levett</w:t>
      </w:r>
      <w:proofErr w:type="spellEnd"/>
      <w:r>
        <w:t xml:space="preserve"> </w:t>
      </w:r>
      <w:proofErr w:type="spellStart"/>
      <w:r>
        <w:t>Bucknall</w:t>
      </w:r>
      <w:proofErr w:type="spellEnd"/>
      <w:r>
        <w:t>.</w:t>
      </w:r>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r>
        <w:t xml:space="preserve"> </w:t>
      </w:r>
      <w:r w:rsidR="00730760">
        <w:t xml:space="preserve"> Although, as will be see</w:t>
      </w:r>
      <w:r w:rsidR="004F688B">
        <w:t>n</w:t>
      </w:r>
      <w:r w:rsidR="00730760">
        <w:t xml:space="preserve"> it was necessary for me to call for and review additional documents.</w:t>
      </w:r>
      <w:bookmarkEnd w:id="556"/>
      <w:r w:rsidR="00730760">
        <w:t xml:space="preserve"> </w:t>
      </w:r>
    </w:p>
    <w:p w14:paraId="2F14AAC5" w14:textId="77777777" w:rsidR="00AD435D" w:rsidRDefault="00E75EFB" w:rsidP="00A348D2">
      <w:pPr>
        <w:pStyle w:val="ANH2"/>
        <w:spacing w:line="276" w:lineRule="auto"/>
      </w:pPr>
      <w:bookmarkStart w:id="557" w:name="_Toc446261941"/>
      <w:bookmarkStart w:id="558" w:name="_Toc446315155"/>
      <w:bookmarkStart w:id="559" w:name="_Toc446321856"/>
      <w:bookmarkStart w:id="560" w:name="_Toc446329631"/>
      <w:bookmarkStart w:id="561" w:name="_Toc446415530"/>
      <w:bookmarkStart w:id="562" w:name="_Toc446415636"/>
      <w:bookmarkStart w:id="563" w:name="_Toc446415991"/>
      <w:bookmarkStart w:id="564" w:name="_Toc446432770"/>
      <w:bookmarkStart w:id="565" w:name="_Toc446505799"/>
      <w:bookmarkStart w:id="566" w:name="_Toc446508795"/>
      <w:bookmarkStart w:id="567" w:name="_Toc446510214"/>
      <w:bookmarkStart w:id="568" w:name="_Toc446527127"/>
      <w:bookmarkStart w:id="569" w:name="_Toc446527370"/>
      <w:bookmarkStart w:id="570" w:name="_Toc446528773"/>
      <w:bookmarkStart w:id="571" w:name="_Toc446581741"/>
      <w:bookmarkStart w:id="572" w:name="_Toc446583077"/>
      <w:bookmarkStart w:id="573" w:name="_Toc448402570"/>
      <w:bookmarkStart w:id="574" w:name="_Toc448413113"/>
      <w:bookmarkStart w:id="575" w:name="_Toc448425730"/>
      <w:bookmarkStart w:id="576" w:name="_Toc448425910"/>
      <w:bookmarkStart w:id="577" w:name="_Toc448509204"/>
      <w:r>
        <w:t>I have</w:t>
      </w:r>
      <w:r w:rsidR="00AD435D">
        <w:t xml:space="preserve"> not interviewed key personnel involved in the project and so </w:t>
      </w:r>
      <w:r w:rsidR="00DF547E">
        <w:t xml:space="preserve">the </w:t>
      </w:r>
      <w:r w:rsidR="00AD435D">
        <w:t>review is a desktop exercise</w:t>
      </w:r>
      <w:r w:rsidR="00F303FD">
        <w:t xml:space="preserve"> to that extent</w:t>
      </w:r>
      <w:r w:rsidR="00AD435D">
        <w:t>.</w:t>
      </w:r>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p>
    <w:p w14:paraId="46E81AA9" w14:textId="77777777" w:rsidR="00AD435D" w:rsidRDefault="00AD435D" w:rsidP="00A348D2">
      <w:pPr>
        <w:pStyle w:val="ANH2"/>
        <w:spacing w:line="276" w:lineRule="auto"/>
      </w:pPr>
      <w:bookmarkStart w:id="578" w:name="_Toc446261945"/>
      <w:bookmarkStart w:id="579" w:name="_Toc446315159"/>
      <w:bookmarkStart w:id="580" w:name="_Toc446321860"/>
      <w:bookmarkStart w:id="581" w:name="_Toc446329635"/>
      <w:bookmarkStart w:id="582" w:name="_Toc446415534"/>
      <w:bookmarkStart w:id="583" w:name="_Toc446415640"/>
      <w:bookmarkStart w:id="584" w:name="_Toc446415995"/>
      <w:bookmarkStart w:id="585" w:name="_Toc446432771"/>
      <w:bookmarkStart w:id="586" w:name="_Toc446505800"/>
      <w:bookmarkStart w:id="587" w:name="_Toc446508796"/>
      <w:bookmarkStart w:id="588" w:name="_Toc446510215"/>
      <w:bookmarkStart w:id="589" w:name="_Toc446527128"/>
      <w:bookmarkStart w:id="590" w:name="_Toc446527371"/>
      <w:bookmarkStart w:id="591" w:name="_Toc446528774"/>
      <w:bookmarkStart w:id="592" w:name="_Toc446581742"/>
      <w:bookmarkStart w:id="593" w:name="_Toc446583078"/>
      <w:bookmarkStart w:id="594" w:name="_Toc448402571"/>
      <w:bookmarkStart w:id="595" w:name="_Toc448413114"/>
      <w:bookmarkStart w:id="596" w:name="_Toc448425731"/>
      <w:bookmarkStart w:id="597" w:name="_Toc448425911"/>
      <w:bookmarkStart w:id="598" w:name="_Toc448509205"/>
      <w:r>
        <w:t xml:space="preserve">Having engaged with Projects Assured </w:t>
      </w:r>
      <w:r w:rsidR="00F37419">
        <w:t xml:space="preserve">and Rider </w:t>
      </w:r>
      <w:proofErr w:type="spellStart"/>
      <w:r w:rsidR="00F37419">
        <w:t>Levett</w:t>
      </w:r>
      <w:proofErr w:type="spellEnd"/>
      <w:r w:rsidR="00F37419">
        <w:t xml:space="preserve"> </w:t>
      </w:r>
      <w:proofErr w:type="spellStart"/>
      <w:r w:rsidR="00F37419">
        <w:t>Bucknall</w:t>
      </w:r>
      <w:proofErr w:type="spellEnd"/>
      <w:r w:rsidR="00F37419">
        <w:t xml:space="preserve"> </w:t>
      </w:r>
      <w:r>
        <w:t xml:space="preserve">directly in relation to their findings through the review process, </w:t>
      </w:r>
      <w:r w:rsidR="00110925">
        <w:t>I am</w:t>
      </w:r>
      <w:r w:rsidR="00C02706">
        <w:t xml:space="preserve"> satisfied </w:t>
      </w:r>
      <w:r w:rsidR="00110925">
        <w:t>that I can</w:t>
      </w:r>
      <w:r w:rsidR="00C02706">
        <w:t xml:space="preserve"> rely</w:t>
      </w:r>
      <w:r>
        <w:t xml:space="preserve"> upon the information </w:t>
      </w:r>
      <w:r w:rsidR="00B9175F">
        <w:t xml:space="preserve">which they have carefully prepared </w:t>
      </w:r>
      <w:r>
        <w:t xml:space="preserve">and </w:t>
      </w:r>
      <w:r w:rsidR="00110925">
        <w:t xml:space="preserve">I </w:t>
      </w:r>
      <w:r>
        <w:t>therefore believe</w:t>
      </w:r>
      <w:r w:rsidR="00110925">
        <w:t xml:space="preserve"> that I am</w:t>
      </w:r>
      <w:r>
        <w:t xml:space="preserve"> well placed to make the comments in this report that </w:t>
      </w:r>
      <w:r w:rsidR="00110925">
        <w:t xml:space="preserve">I </w:t>
      </w:r>
      <w:r>
        <w:t>do.</w:t>
      </w:r>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r>
        <w:t xml:space="preserve"> </w:t>
      </w:r>
      <w:r w:rsidR="00031742">
        <w:t xml:space="preserve"> </w:t>
      </w:r>
    </w:p>
    <w:p w14:paraId="12975560" w14:textId="3E5E98BC" w:rsidR="00595C5E" w:rsidRPr="004B58CA" w:rsidRDefault="00110925" w:rsidP="009A2660">
      <w:pPr>
        <w:pStyle w:val="ANH2"/>
        <w:spacing w:line="276" w:lineRule="auto"/>
      </w:pPr>
      <w:bookmarkStart w:id="599" w:name="_Toc448509206"/>
      <w:bookmarkStart w:id="600" w:name="_Toc448402572"/>
      <w:bookmarkStart w:id="601" w:name="_Toc448413115"/>
      <w:bookmarkStart w:id="602" w:name="_Toc448425732"/>
      <w:bookmarkStart w:id="603" w:name="_Toc448425912"/>
      <w:r w:rsidRPr="004B58CA">
        <w:t xml:space="preserve">Having now reviewed Projects Assured’s final report dated 30 March 2016, I believe that all relevant aspects of the cost variations and scope changes associated with The Lodge Refurbishment Project have been adequately </w:t>
      </w:r>
      <w:r w:rsidR="00E60053">
        <w:t>disclosed</w:t>
      </w:r>
      <w:r w:rsidRPr="004B58CA">
        <w:t xml:space="preserve"> and evaluated in the Review by Projects Assured, to the exte</w:t>
      </w:r>
      <w:r w:rsidR="00E60053">
        <w:t xml:space="preserve">nt they have been able to do so. </w:t>
      </w:r>
      <w:r w:rsidRPr="004B58CA">
        <w:t xml:space="preserve"> I believe </w:t>
      </w:r>
      <w:r w:rsidR="00E60053">
        <w:t xml:space="preserve">also </w:t>
      </w:r>
      <w:r w:rsidRPr="004B58CA">
        <w:t xml:space="preserve">that there is sufficient background as set out by Projects Assured, </w:t>
      </w:r>
      <w:r w:rsidR="00EA56EA">
        <w:t xml:space="preserve">and </w:t>
      </w:r>
      <w:r w:rsidRPr="004B58CA">
        <w:t>again to the extent they have been able to do so, to understand the measures that were in place to approve variations and ensure value for money principles were adhered to.  I make further comment about the nature of the variations and whether value for money was achieved below</w:t>
      </w:r>
      <w:r w:rsidR="005D120D" w:rsidRPr="004B58CA">
        <w:t xml:space="preserve"> in paragraph </w:t>
      </w:r>
      <w:r w:rsidR="005D120D" w:rsidRPr="004B58CA">
        <w:fldChar w:fldCharType="begin"/>
      </w:r>
      <w:r w:rsidR="005D120D" w:rsidRPr="004B58CA">
        <w:instrText xml:space="preserve"> REF _Ref448398691 \r \h </w:instrText>
      </w:r>
      <w:r w:rsidR="00AD4882" w:rsidRPr="004B58CA">
        <w:instrText xml:space="preserve"> \* MERGEFORMAT </w:instrText>
      </w:r>
      <w:r w:rsidR="005D120D" w:rsidRPr="004B58CA">
        <w:fldChar w:fldCharType="separate"/>
      </w:r>
      <w:r w:rsidR="00B81E23">
        <w:t>4.12</w:t>
      </w:r>
      <w:r w:rsidR="005D120D" w:rsidRPr="004B58CA">
        <w:fldChar w:fldCharType="end"/>
      </w:r>
      <w:r w:rsidRPr="004B58CA">
        <w:t>.</w:t>
      </w:r>
      <w:bookmarkEnd w:id="599"/>
      <w:r w:rsidRPr="004B58CA">
        <w:t xml:space="preserve"> </w:t>
      </w:r>
      <w:bookmarkStart w:id="604" w:name="_Toc448402573"/>
      <w:bookmarkEnd w:id="600"/>
      <w:bookmarkEnd w:id="601"/>
      <w:bookmarkEnd w:id="602"/>
      <w:bookmarkEnd w:id="603"/>
      <w:bookmarkEnd w:id="604"/>
    </w:p>
    <w:p w14:paraId="52B2F062" w14:textId="77777777" w:rsidR="00B16850" w:rsidRDefault="00C42910" w:rsidP="00D41E22">
      <w:pPr>
        <w:pStyle w:val="ANH1"/>
      </w:pPr>
      <w:bookmarkStart w:id="605" w:name="_Toc448509207"/>
      <w:r>
        <w:t>Understanding the c</w:t>
      </w:r>
      <w:r w:rsidR="00B16850">
        <w:t>ontractual process</w:t>
      </w:r>
      <w:bookmarkEnd w:id="605"/>
    </w:p>
    <w:p w14:paraId="35BCB565" w14:textId="77777777" w:rsidR="00B16850" w:rsidRDefault="00DF547E" w:rsidP="00A348D2">
      <w:pPr>
        <w:pStyle w:val="ANH2"/>
        <w:spacing w:line="276" w:lineRule="auto"/>
      </w:pPr>
      <w:bookmarkStart w:id="606" w:name="_Toc446261973"/>
      <w:bookmarkStart w:id="607" w:name="_Toc446315187"/>
      <w:bookmarkStart w:id="608" w:name="_Toc446321896"/>
      <w:bookmarkStart w:id="609" w:name="_Toc446329656"/>
      <w:bookmarkStart w:id="610" w:name="_Toc446415661"/>
      <w:bookmarkStart w:id="611" w:name="_Toc446416016"/>
      <w:bookmarkStart w:id="612" w:name="_Toc446432773"/>
      <w:bookmarkStart w:id="613" w:name="_Toc446505802"/>
      <w:bookmarkStart w:id="614" w:name="_Toc446508798"/>
      <w:bookmarkStart w:id="615" w:name="_Toc446510217"/>
      <w:bookmarkStart w:id="616" w:name="_Toc446527130"/>
      <w:bookmarkStart w:id="617" w:name="_Toc446527373"/>
      <w:bookmarkStart w:id="618" w:name="_Toc446528776"/>
      <w:bookmarkStart w:id="619" w:name="_Toc446581744"/>
      <w:bookmarkStart w:id="620" w:name="_Toc446583080"/>
      <w:bookmarkStart w:id="621" w:name="_Toc448402575"/>
      <w:bookmarkStart w:id="622" w:name="_Toc448413117"/>
      <w:bookmarkStart w:id="623" w:name="_Toc448425734"/>
      <w:bookmarkStart w:id="624" w:name="_Toc448425914"/>
      <w:bookmarkStart w:id="625" w:name="_Toc448509208"/>
      <w:r>
        <w:t>It is clear</w:t>
      </w:r>
      <w:r w:rsidR="00B16850">
        <w:t xml:space="preserve"> that there were three (3) stages of works:</w:t>
      </w:r>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p>
    <w:p w14:paraId="2387BCB5" w14:textId="77777777" w:rsidR="00B16850" w:rsidRDefault="00B16850" w:rsidP="00A348D2">
      <w:pPr>
        <w:pStyle w:val="ANH3"/>
        <w:spacing w:line="276" w:lineRule="auto"/>
      </w:pPr>
      <w:r>
        <w:t>Stage 1 – the original works the subje</w:t>
      </w:r>
      <w:r w:rsidR="00477ECD">
        <w:t>ct of the tender and the first head c</w:t>
      </w:r>
      <w:r>
        <w:t xml:space="preserve">ontract entered into with </w:t>
      </w:r>
      <w:proofErr w:type="spellStart"/>
      <w:r>
        <w:t>Manteena</w:t>
      </w:r>
      <w:proofErr w:type="spellEnd"/>
      <w:r w:rsidR="0067002F">
        <w:t>, the head contractor</w:t>
      </w:r>
      <w:r>
        <w:t xml:space="preserve">; </w:t>
      </w:r>
    </w:p>
    <w:p w14:paraId="295F3D81" w14:textId="77777777" w:rsidR="00B16850" w:rsidRDefault="00B16850" w:rsidP="00A348D2">
      <w:pPr>
        <w:pStyle w:val="ANH3"/>
        <w:spacing w:line="276" w:lineRule="auto"/>
      </w:pPr>
      <w:r>
        <w:t>Stage 2A – variations to the original Stage 1 works</w:t>
      </w:r>
      <w:r w:rsidR="007500B9">
        <w:t xml:space="preserve"> which were</w:t>
      </w:r>
      <w:r w:rsidR="00EB01FE">
        <w:t xml:space="preserve"> to </w:t>
      </w:r>
      <w:r w:rsidR="00044DDF">
        <w:t xml:space="preserve">accommodate internal works requested by </w:t>
      </w:r>
      <w:r w:rsidR="007C1F8F">
        <w:t xml:space="preserve">the Department of </w:t>
      </w:r>
      <w:r w:rsidR="00A472B1">
        <w:t xml:space="preserve">the </w:t>
      </w:r>
      <w:r w:rsidR="00044DDF">
        <w:t xml:space="preserve">Prime Minister and </w:t>
      </w:r>
      <w:r w:rsidR="00044DDF" w:rsidRPr="006B3242">
        <w:t>Cabinet bet</w:t>
      </w:r>
      <w:r w:rsidR="00EB01FE" w:rsidRPr="006B3242">
        <w:t>ween October 2013 and May 2014</w:t>
      </w:r>
      <w:r w:rsidRPr="006B3242">
        <w:t>; and</w:t>
      </w:r>
    </w:p>
    <w:p w14:paraId="45C737DC" w14:textId="77777777" w:rsidR="00B16850" w:rsidRDefault="00B16850" w:rsidP="00A348D2">
      <w:pPr>
        <w:pStyle w:val="ANH3"/>
        <w:spacing w:line="276" w:lineRule="auto"/>
      </w:pPr>
      <w:r>
        <w:t xml:space="preserve">Stage 2B – external works which comprised the guardhouses, external toilet block and gardeners shed. </w:t>
      </w:r>
    </w:p>
    <w:p w14:paraId="06B6BD08" w14:textId="77777777" w:rsidR="00B16850" w:rsidRDefault="002E63C0" w:rsidP="00A348D2">
      <w:pPr>
        <w:pStyle w:val="ANH2"/>
        <w:spacing w:line="276" w:lineRule="auto"/>
      </w:pPr>
      <w:bookmarkStart w:id="626" w:name="_Toc446261974"/>
      <w:bookmarkStart w:id="627" w:name="_Toc446315188"/>
      <w:bookmarkStart w:id="628" w:name="_Toc446321897"/>
      <w:bookmarkStart w:id="629" w:name="_Toc446329657"/>
      <w:bookmarkStart w:id="630" w:name="_Toc446415662"/>
      <w:bookmarkStart w:id="631" w:name="_Toc446416017"/>
      <w:bookmarkStart w:id="632" w:name="_Toc446432774"/>
      <w:bookmarkStart w:id="633" w:name="_Toc446505803"/>
      <w:bookmarkStart w:id="634" w:name="_Toc446508799"/>
      <w:bookmarkStart w:id="635" w:name="_Toc446510218"/>
      <w:bookmarkStart w:id="636" w:name="_Toc446527131"/>
      <w:bookmarkStart w:id="637" w:name="_Toc446527374"/>
      <w:bookmarkStart w:id="638" w:name="_Ref446528346"/>
      <w:bookmarkStart w:id="639" w:name="_Toc446528777"/>
      <w:bookmarkStart w:id="640" w:name="_Toc446581745"/>
      <w:bookmarkStart w:id="641" w:name="_Toc446583081"/>
      <w:bookmarkStart w:id="642" w:name="_Toc448402576"/>
      <w:bookmarkStart w:id="643" w:name="_Toc448413118"/>
      <w:bookmarkStart w:id="644" w:name="_Toc448425735"/>
      <w:bookmarkStart w:id="645" w:name="_Toc448425915"/>
      <w:bookmarkStart w:id="646" w:name="_Toc448509209"/>
      <w:r>
        <w:t>I</w:t>
      </w:r>
      <w:r w:rsidR="00BA6173">
        <w:t xml:space="preserve"> ha</w:t>
      </w:r>
      <w:r>
        <w:t>ve</w:t>
      </w:r>
      <w:r w:rsidR="00B52BBB">
        <w:t xml:space="preserve"> been provided with two (2) head c</w:t>
      </w:r>
      <w:r w:rsidR="00B16850">
        <w:t>ontracts</w:t>
      </w:r>
      <w:r w:rsidR="00480447">
        <w:t xml:space="preserve"> between the Commonwealth and </w:t>
      </w:r>
      <w:r w:rsidR="000622AF">
        <w:t xml:space="preserve">the head contractor, </w:t>
      </w:r>
      <w:proofErr w:type="spellStart"/>
      <w:r w:rsidR="00480447">
        <w:t>Manteena</w:t>
      </w:r>
      <w:proofErr w:type="spellEnd"/>
      <w:r w:rsidR="00B16850">
        <w:t>:</w:t>
      </w:r>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p>
    <w:p w14:paraId="2B7E81AC" w14:textId="77777777" w:rsidR="00B16850" w:rsidRDefault="00182351" w:rsidP="00A348D2">
      <w:pPr>
        <w:pStyle w:val="ANH3"/>
        <w:spacing w:line="276" w:lineRule="auto"/>
      </w:pPr>
      <w:r>
        <w:t>The first head c</w:t>
      </w:r>
      <w:r w:rsidR="00B16850">
        <w:t xml:space="preserve">ontract </w:t>
      </w:r>
      <w:r w:rsidR="00B241BE">
        <w:t>dated 20 February 2014</w:t>
      </w:r>
      <w:r w:rsidR="007821CF">
        <w:t xml:space="preserve"> (“</w:t>
      </w:r>
      <w:r w:rsidR="007821CF">
        <w:rPr>
          <w:b/>
        </w:rPr>
        <w:t>Original Head Contract</w:t>
      </w:r>
      <w:r w:rsidR="007821CF" w:rsidRPr="00096031">
        <w:t>”</w:t>
      </w:r>
      <w:r w:rsidR="007821CF">
        <w:t>)</w:t>
      </w:r>
      <w:r w:rsidR="00253DFB">
        <w:t xml:space="preserve">. </w:t>
      </w:r>
      <w:r w:rsidR="00B16850">
        <w:t xml:space="preserve">  This is for a scope of works described in the drawings and specifications referred to in the sched</w:t>
      </w:r>
      <w:r w:rsidR="00E80A1C">
        <w:t>ule to the contract.</w:t>
      </w:r>
      <w:r w:rsidR="000E79DF">
        <w:t xml:space="preserve"> </w:t>
      </w:r>
      <w:r w:rsidR="00E80A1C">
        <w:t xml:space="preserve"> </w:t>
      </w:r>
      <w:r w:rsidR="00B16850">
        <w:t xml:space="preserve">The date for completion of the works in the Original Head Contract is </w:t>
      </w:r>
      <w:r w:rsidR="00F043CD">
        <w:t xml:space="preserve">defined as </w:t>
      </w:r>
      <w:r w:rsidR="00B16850" w:rsidRPr="00677009">
        <w:t>35 weeks and 6 days.</w:t>
      </w:r>
      <w:r w:rsidR="00B16850">
        <w:rPr>
          <w:rFonts w:cs="Arial"/>
          <w:sz w:val="22"/>
          <w:szCs w:val="22"/>
        </w:rPr>
        <w:t xml:space="preserve">  </w:t>
      </w:r>
      <w:r w:rsidR="00B16850" w:rsidRPr="00D41E22">
        <w:rPr>
          <w:rFonts w:cs="Arial"/>
        </w:rPr>
        <w:t xml:space="preserve">The contract price is a lump </w:t>
      </w:r>
      <w:r w:rsidR="00B16850" w:rsidRPr="002E63C0">
        <w:t>sum of $2,903,060.00 (ex GST)</w:t>
      </w:r>
      <w:r w:rsidR="00B16850" w:rsidRPr="00BA6754">
        <w:t>.</w:t>
      </w:r>
      <w:r w:rsidR="00B16850">
        <w:t xml:space="preserve"> </w:t>
      </w:r>
    </w:p>
    <w:p w14:paraId="2F416BF1" w14:textId="77777777" w:rsidR="00B16850" w:rsidRPr="005D120D" w:rsidRDefault="00867424" w:rsidP="00A348D2">
      <w:pPr>
        <w:pStyle w:val="ANH3"/>
        <w:spacing w:line="276" w:lineRule="auto"/>
      </w:pPr>
      <w:r w:rsidRPr="00BA6754">
        <w:t>The second h</w:t>
      </w:r>
      <w:r w:rsidR="00D20D7C" w:rsidRPr="00FC585E">
        <w:t>ead c</w:t>
      </w:r>
      <w:r w:rsidR="007722C9">
        <w:t>ontract</w:t>
      </w:r>
      <w:r w:rsidR="00B16850" w:rsidRPr="005D120D">
        <w:t xml:space="preserve"> dated 27 July 2015</w:t>
      </w:r>
      <w:r w:rsidR="008044CA">
        <w:t xml:space="preserve"> </w:t>
      </w:r>
      <w:r w:rsidR="008044CA" w:rsidRPr="005D120D">
        <w:t>(</w:t>
      </w:r>
      <w:r w:rsidR="008044CA" w:rsidRPr="005D120D">
        <w:rPr>
          <w:b/>
        </w:rPr>
        <w:t>“July 2015 Head Contract</w:t>
      </w:r>
      <w:r w:rsidR="008044CA">
        <w:t>”)</w:t>
      </w:r>
      <w:r w:rsidR="004D6904">
        <w:t xml:space="preserve"> </w:t>
      </w:r>
      <w:r w:rsidR="00B16850" w:rsidRPr="005D120D">
        <w:t>contains the following contract particulars:</w:t>
      </w:r>
    </w:p>
    <w:p w14:paraId="7BD6C8D3" w14:textId="77777777" w:rsidR="00B16850" w:rsidRDefault="00B16850" w:rsidP="00A348D2">
      <w:pPr>
        <w:pStyle w:val="ANH4"/>
        <w:spacing w:line="276" w:lineRule="auto"/>
      </w:pPr>
      <w:r>
        <w:lastRenderedPageBreak/>
        <w:t>Stage 1 Works: -</w:t>
      </w:r>
    </w:p>
    <w:p w14:paraId="79E34368" w14:textId="77777777" w:rsidR="00B16850" w:rsidRDefault="00B16850" w:rsidP="00A348D2">
      <w:pPr>
        <w:pStyle w:val="ANH5"/>
        <w:spacing w:line="276" w:lineRule="auto"/>
      </w:pPr>
      <w:r>
        <w:t xml:space="preserve">Defined as: works undertaken by </w:t>
      </w:r>
      <w:proofErr w:type="spellStart"/>
      <w:r>
        <w:t>Manteena</w:t>
      </w:r>
      <w:proofErr w:type="spellEnd"/>
      <w:r>
        <w:t xml:space="preserve"> under the “Original Contract” which is defined to mean “</w:t>
      </w:r>
      <w:r w:rsidRPr="00566118">
        <w:rPr>
          <w:i/>
        </w:rPr>
        <w:t>the contract between [</w:t>
      </w:r>
      <w:proofErr w:type="spellStart"/>
      <w:r w:rsidRPr="00566118">
        <w:rPr>
          <w:i/>
        </w:rPr>
        <w:t>Manteena</w:t>
      </w:r>
      <w:proofErr w:type="spellEnd"/>
      <w:r w:rsidRPr="00566118">
        <w:rPr>
          <w:i/>
        </w:rPr>
        <w:t>] and the Commonwealth for construction works at the Lodge FIN12AMS1138B entered into on or about November 2013</w:t>
      </w:r>
      <w:r>
        <w:t xml:space="preserve">”; </w:t>
      </w:r>
    </w:p>
    <w:p w14:paraId="1E9DD742" w14:textId="77777777" w:rsidR="00B16850" w:rsidRDefault="00B16850" w:rsidP="00A348D2">
      <w:pPr>
        <w:pStyle w:val="ANH5"/>
        <w:spacing w:line="276" w:lineRule="auto"/>
      </w:pPr>
      <w:r>
        <w:t>Cost: A lump sum of $2,903,060.00 (ex GST);</w:t>
      </w:r>
    </w:p>
    <w:p w14:paraId="2857B6CD" w14:textId="77777777" w:rsidR="00B16850" w:rsidRDefault="00B16850" w:rsidP="00A348D2">
      <w:pPr>
        <w:pStyle w:val="ANH5"/>
        <w:spacing w:line="276" w:lineRule="auto"/>
      </w:pPr>
      <w:r>
        <w:t>Date for Completion: 26 June 2015.</w:t>
      </w:r>
      <w:r w:rsidR="00BF2E01">
        <w:t xml:space="preserve"> </w:t>
      </w:r>
    </w:p>
    <w:p w14:paraId="480C9650" w14:textId="77777777" w:rsidR="00B16850" w:rsidRDefault="00B16850" w:rsidP="00A348D2">
      <w:pPr>
        <w:pStyle w:val="ANH4"/>
        <w:spacing w:line="276" w:lineRule="auto"/>
      </w:pPr>
      <w:r>
        <w:t>Stage 2A Works:-</w:t>
      </w:r>
    </w:p>
    <w:p w14:paraId="25EF4B9D" w14:textId="77777777" w:rsidR="00B16850" w:rsidRDefault="00B16850" w:rsidP="00A348D2">
      <w:pPr>
        <w:pStyle w:val="ANH5"/>
        <w:spacing w:line="276" w:lineRule="auto"/>
      </w:pPr>
      <w:r>
        <w:t xml:space="preserve">Defined as: </w:t>
      </w:r>
    </w:p>
    <w:p w14:paraId="683483A0" w14:textId="77777777" w:rsidR="00B16850" w:rsidRDefault="00B16850" w:rsidP="00A348D2">
      <w:pPr>
        <w:pStyle w:val="ANH6"/>
        <w:spacing w:line="276" w:lineRule="auto"/>
      </w:pPr>
      <w:r>
        <w:t>Refurbishment of 4 upstairs bathrooms;</w:t>
      </w:r>
    </w:p>
    <w:p w14:paraId="41AA76CE" w14:textId="77777777" w:rsidR="00B16850" w:rsidRDefault="00B16850" w:rsidP="00A348D2">
      <w:pPr>
        <w:pStyle w:val="ANH6"/>
        <w:spacing w:line="276" w:lineRule="auto"/>
      </w:pPr>
      <w:r>
        <w:t>Refurbishment of 3 downstairs bathrooms;</w:t>
      </w:r>
    </w:p>
    <w:p w14:paraId="439C82F8" w14:textId="77777777" w:rsidR="00B16850" w:rsidRDefault="00B16850" w:rsidP="00A348D2">
      <w:pPr>
        <w:pStyle w:val="ANH6"/>
        <w:spacing w:line="276" w:lineRule="auto"/>
      </w:pPr>
      <w:r>
        <w:t>Creation of accessible toilet and shower;</w:t>
      </w:r>
    </w:p>
    <w:p w14:paraId="66593E88" w14:textId="77777777" w:rsidR="00B16850" w:rsidRDefault="00B16850" w:rsidP="00A348D2">
      <w:pPr>
        <w:pStyle w:val="ANH6"/>
        <w:spacing w:line="276" w:lineRule="auto"/>
      </w:pPr>
      <w:r>
        <w:t>Creation of staff change room;</w:t>
      </w:r>
    </w:p>
    <w:p w14:paraId="08C0CA77" w14:textId="77777777" w:rsidR="00B16850" w:rsidRDefault="00B16850" w:rsidP="00A348D2">
      <w:pPr>
        <w:pStyle w:val="ANH6"/>
        <w:spacing w:line="276" w:lineRule="auto"/>
      </w:pPr>
      <w:r>
        <w:t>Creation of luggage lift adjacent to main stair;</w:t>
      </w:r>
    </w:p>
    <w:p w14:paraId="6723EFA6" w14:textId="77777777" w:rsidR="00B16850" w:rsidRDefault="00B16850" w:rsidP="00A348D2">
      <w:pPr>
        <w:pStyle w:val="ANH6"/>
        <w:spacing w:line="276" w:lineRule="auto"/>
      </w:pPr>
      <w:r>
        <w:t>New compliant balustrades to balconies behind existing balustrades;</w:t>
      </w:r>
    </w:p>
    <w:p w14:paraId="68ADAAE3" w14:textId="77777777" w:rsidR="00B16850" w:rsidRDefault="00B16850" w:rsidP="00A348D2">
      <w:pPr>
        <w:pStyle w:val="ANH6"/>
        <w:spacing w:line="276" w:lineRule="auto"/>
      </w:pPr>
      <w:r>
        <w:t>New joinery to PM suite dressing room;</w:t>
      </w:r>
    </w:p>
    <w:p w14:paraId="6981C2C5" w14:textId="77777777" w:rsidR="00B16850" w:rsidRDefault="00B16850" w:rsidP="00A348D2">
      <w:pPr>
        <w:pStyle w:val="ANH6"/>
        <w:spacing w:line="276" w:lineRule="auto"/>
      </w:pPr>
      <w:r>
        <w:t>Internal painting of house;</w:t>
      </w:r>
    </w:p>
    <w:p w14:paraId="3219E685" w14:textId="77777777" w:rsidR="00B16850" w:rsidRDefault="00B16850" w:rsidP="00A348D2">
      <w:pPr>
        <w:pStyle w:val="ANH6"/>
        <w:spacing w:line="276" w:lineRule="auto"/>
      </w:pPr>
      <w:r>
        <w:t>Repairs to timber floors and new carpets to any fully carpeted rooms on the first floor;</w:t>
      </w:r>
    </w:p>
    <w:p w14:paraId="26AD45D3" w14:textId="77777777" w:rsidR="00B16850" w:rsidRDefault="00B16850" w:rsidP="00A348D2">
      <w:pPr>
        <w:pStyle w:val="ANH6"/>
        <w:spacing w:line="276" w:lineRule="auto"/>
      </w:pPr>
      <w:r>
        <w:t>Repair and refinishing to exposed timber flooring Ground floor areas;</w:t>
      </w:r>
    </w:p>
    <w:p w14:paraId="605C6A65" w14:textId="77777777" w:rsidR="00B16850" w:rsidRDefault="00B16850" w:rsidP="00A348D2">
      <w:pPr>
        <w:pStyle w:val="ANH6"/>
        <w:spacing w:line="276" w:lineRule="auto"/>
      </w:pPr>
      <w:r>
        <w:t>Foyer staircase balustrade compliance;</w:t>
      </w:r>
    </w:p>
    <w:p w14:paraId="546A8E1D" w14:textId="77777777" w:rsidR="00B16850" w:rsidRDefault="00B16850" w:rsidP="00A348D2">
      <w:pPr>
        <w:pStyle w:val="ANH6"/>
        <w:spacing w:line="276" w:lineRule="auto"/>
      </w:pPr>
      <w:r>
        <w:t>Gas fire heaters to study and drawing room.</w:t>
      </w:r>
    </w:p>
    <w:p w14:paraId="16DADE2E" w14:textId="77777777" w:rsidR="00B16850" w:rsidRDefault="00B16850" w:rsidP="00A348D2">
      <w:pPr>
        <w:pStyle w:val="ANH5"/>
        <w:spacing w:line="276" w:lineRule="auto"/>
      </w:pPr>
      <w:r>
        <w:t>Cost: The variation prices agreed;</w:t>
      </w:r>
    </w:p>
    <w:p w14:paraId="658A56E9" w14:textId="77777777" w:rsidR="00B16850" w:rsidRDefault="00B16850" w:rsidP="00BF3E11">
      <w:pPr>
        <w:pStyle w:val="ANH5"/>
        <w:spacing w:line="276" w:lineRule="auto"/>
      </w:pPr>
      <w:r>
        <w:t>Date for Completion: 26 June 2015.</w:t>
      </w:r>
    </w:p>
    <w:p w14:paraId="07351E70" w14:textId="77777777" w:rsidR="00B16850" w:rsidRDefault="00B16850" w:rsidP="00A348D2">
      <w:pPr>
        <w:pStyle w:val="ANH4"/>
        <w:spacing w:line="276" w:lineRule="auto"/>
      </w:pPr>
      <w:r>
        <w:t>Stage 2B Works:-</w:t>
      </w:r>
    </w:p>
    <w:p w14:paraId="1BDD507C" w14:textId="77777777" w:rsidR="00B16850" w:rsidRDefault="00B16850" w:rsidP="00A348D2">
      <w:pPr>
        <w:pStyle w:val="ANH5"/>
        <w:spacing w:line="276" w:lineRule="auto"/>
      </w:pPr>
      <w:r>
        <w:t>Defined as:</w:t>
      </w:r>
    </w:p>
    <w:p w14:paraId="14655574" w14:textId="77777777" w:rsidR="00B16850" w:rsidRDefault="00B16850" w:rsidP="00A348D2">
      <w:pPr>
        <w:pStyle w:val="ANH6"/>
        <w:spacing w:line="276" w:lineRule="auto"/>
      </w:pPr>
      <w:r>
        <w:t>New guardhouses to Adelaide Avenue and National Circuit;</w:t>
      </w:r>
    </w:p>
    <w:p w14:paraId="0E8C03A8" w14:textId="77777777" w:rsidR="00B16850" w:rsidRDefault="00B16850" w:rsidP="00A348D2">
      <w:pPr>
        <w:pStyle w:val="ANH6"/>
        <w:spacing w:line="276" w:lineRule="auto"/>
      </w:pPr>
      <w:r>
        <w:t xml:space="preserve">External toilet block; </w:t>
      </w:r>
    </w:p>
    <w:p w14:paraId="2C750692" w14:textId="77777777" w:rsidR="00B16850" w:rsidRDefault="00B16850" w:rsidP="00A348D2">
      <w:pPr>
        <w:pStyle w:val="ANH6"/>
        <w:spacing w:line="276" w:lineRule="auto"/>
      </w:pPr>
      <w:proofErr w:type="gramStart"/>
      <w:r>
        <w:t>Gardeners</w:t>
      </w:r>
      <w:proofErr w:type="gramEnd"/>
      <w:r>
        <w:t xml:space="preserve"> accommodation refurbishment. </w:t>
      </w:r>
    </w:p>
    <w:p w14:paraId="2089CDE8" w14:textId="77777777" w:rsidR="00B16850" w:rsidRDefault="00B16850" w:rsidP="00A348D2">
      <w:pPr>
        <w:pStyle w:val="ANH5"/>
        <w:spacing w:line="276" w:lineRule="auto"/>
      </w:pPr>
      <w:r>
        <w:lastRenderedPageBreak/>
        <w:t>Cost: a lump sum of $2,006,130.98 (ex GST);</w:t>
      </w:r>
    </w:p>
    <w:p w14:paraId="61ACFFF7" w14:textId="77777777" w:rsidR="00B16850" w:rsidRDefault="00B16850" w:rsidP="00A348D2">
      <w:pPr>
        <w:pStyle w:val="ANH5"/>
        <w:spacing w:line="276" w:lineRule="auto"/>
      </w:pPr>
      <w:r>
        <w:t xml:space="preserve">Date for Completion: 28 August 2015. </w:t>
      </w:r>
    </w:p>
    <w:p w14:paraId="44E499E5" w14:textId="2C0BEF73" w:rsidR="00B16850" w:rsidRDefault="00BA6754" w:rsidP="00A348D2">
      <w:pPr>
        <w:pStyle w:val="ANH3"/>
        <w:spacing w:line="276" w:lineRule="auto"/>
      </w:pPr>
      <w:r>
        <w:t xml:space="preserve">I </w:t>
      </w:r>
      <w:r w:rsidR="00B16850">
        <w:t xml:space="preserve">note that the July 2015 Head Contract also contains a schedule referring to drawings and specifications and other documents. </w:t>
      </w:r>
    </w:p>
    <w:p w14:paraId="10F0C701" w14:textId="3AD59C29" w:rsidR="00B16850" w:rsidRDefault="00BA6754" w:rsidP="00A348D2">
      <w:pPr>
        <w:pStyle w:val="ANH3"/>
        <w:spacing w:line="276" w:lineRule="auto"/>
      </w:pPr>
      <w:r>
        <w:t xml:space="preserve">I </w:t>
      </w:r>
      <w:r w:rsidR="00B16850">
        <w:t xml:space="preserve">observe that the drawings listed in the schedule to the July 2015 Head Contract do not contain revision numbers.  </w:t>
      </w:r>
      <w:r w:rsidR="00DF547E">
        <w:t>T</w:t>
      </w:r>
      <w:r w:rsidR="00B16850">
        <w:t>he drawings listed in the Original Head Contract do.</w:t>
      </w:r>
      <w:r w:rsidR="00E125CC">
        <w:t xml:space="preserve"> </w:t>
      </w:r>
      <w:r w:rsidR="00F63399">
        <w:t xml:space="preserve"> </w:t>
      </w:r>
      <w:r w:rsidR="00FC585E">
        <w:t xml:space="preserve">I </w:t>
      </w:r>
      <w:r w:rsidR="00E125CC">
        <w:t xml:space="preserve">make comments about this </w:t>
      </w:r>
      <w:r w:rsidR="008445C6" w:rsidRPr="00334B05">
        <w:t xml:space="preserve">at paragraph </w:t>
      </w:r>
      <w:r w:rsidR="00334B05">
        <w:fldChar w:fldCharType="begin"/>
      </w:r>
      <w:r w:rsidR="00334B05">
        <w:instrText xml:space="preserve"> REF _Ref446527929 \r \h </w:instrText>
      </w:r>
      <w:r w:rsidR="00A348D2">
        <w:instrText xml:space="preserve"> \* MERGEFORMAT </w:instrText>
      </w:r>
      <w:r w:rsidR="00334B05">
        <w:fldChar w:fldCharType="separate"/>
      </w:r>
      <w:r w:rsidR="00B81E23">
        <w:t>4.13</w:t>
      </w:r>
      <w:r w:rsidR="00334B05">
        <w:fldChar w:fldCharType="end"/>
      </w:r>
      <w:r w:rsidR="00E125CC" w:rsidRPr="00334B05">
        <w:t>.</w:t>
      </w:r>
      <w:r w:rsidR="00B16850">
        <w:t xml:space="preserve">  </w:t>
      </w:r>
    </w:p>
    <w:p w14:paraId="000F188E" w14:textId="77777777" w:rsidR="00B502FF" w:rsidRDefault="00263AF4" w:rsidP="00A348D2">
      <w:pPr>
        <w:pStyle w:val="ANH2"/>
        <w:spacing w:line="276" w:lineRule="auto"/>
      </w:pPr>
      <w:bookmarkStart w:id="647" w:name="_Toc446261981"/>
      <w:bookmarkStart w:id="648" w:name="_Toc446315195"/>
      <w:bookmarkStart w:id="649" w:name="_Toc446321904"/>
      <w:bookmarkStart w:id="650" w:name="_Toc446329664"/>
      <w:bookmarkStart w:id="651" w:name="_Toc446415671"/>
      <w:bookmarkStart w:id="652" w:name="_Toc446416026"/>
      <w:bookmarkStart w:id="653" w:name="_Toc446432775"/>
      <w:bookmarkStart w:id="654" w:name="_Toc446505804"/>
      <w:bookmarkStart w:id="655" w:name="_Toc446508800"/>
      <w:bookmarkStart w:id="656" w:name="_Toc446510219"/>
      <w:bookmarkStart w:id="657" w:name="_Toc446527132"/>
      <w:bookmarkStart w:id="658" w:name="_Toc446527375"/>
      <w:bookmarkStart w:id="659" w:name="_Toc446528778"/>
      <w:bookmarkStart w:id="660" w:name="_Toc446581746"/>
      <w:bookmarkStart w:id="661" w:name="_Toc446583082"/>
      <w:bookmarkStart w:id="662" w:name="_Toc448402577"/>
      <w:bookmarkStart w:id="663" w:name="_Toc448413119"/>
      <w:bookmarkStart w:id="664" w:name="_Toc448425736"/>
      <w:bookmarkStart w:id="665" w:name="_Toc448425916"/>
      <w:bookmarkStart w:id="666" w:name="_Toc448509210"/>
      <w:bookmarkStart w:id="667" w:name="_Toc446261975"/>
      <w:bookmarkStart w:id="668" w:name="_Toc446315189"/>
      <w:bookmarkStart w:id="669" w:name="_Toc446321898"/>
      <w:bookmarkStart w:id="670" w:name="_Toc446329658"/>
      <w:bookmarkStart w:id="671" w:name="_Toc446415663"/>
      <w:bookmarkStart w:id="672" w:name="_Toc446416018"/>
      <w:r>
        <w:t xml:space="preserve">I </w:t>
      </w:r>
      <w:r w:rsidR="00B502FF">
        <w:t xml:space="preserve">note that Projects Assured </w:t>
      </w:r>
      <w:r w:rsidR="002B130C">
        <w:t>make</w:t>
      </w:r>
      <w:r w:rsidR="00B502FF">
        <w:t xml:space="preserve"> the following observations about the</w:t>
      </w:r>
      <w:r w:rsidR="00DF547E">
        <w:t xml:space="preserve"> Stage 2A and Stage 2B</w:t>
      </w:r>
      <w:r w:rsidR="00B502FF">
        <w:t xml:space="preserve"> </w:t>
      </w:r>
      <w:r w:rsidR="000E2005">
        <w:t xml:space="preserve">Works </w:t>
      </w:r>
      <w:r w:rsidR="00B502FF">
        <w:t>process:</w:t>
      </w:r>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p>
    <w:p w14:paraId="5E2DB2FC" w14:textId="77777777" w:rsidR="00D44B3D" w:rsidRPr="00D41E22" w:rsidRDefault="00D44B3D" w:rsidP="00D44B3D">
      <w:pPr>
        <w:pStyle w:val="ANH3"/>
        <w:spacing w:line="276" w:lineRule="auto"/>
        <w:rPr>
          <w:i/>
          <w:sz w:val="18"/>
        </w:rPr>
      </w:pPr>
      <w:r w:rsidRPr="00951EFB">
        <w:rPr>
          <w:i/>
          <w:sz w:val="18"/>
        </w:rPr>
        <w:t>“</w:t>
      </w:r>
      <w:r w:rsidRPr="00D41E22">
        <w:rPr>
          <w:i/>
          <w:sz w:val="18"/>
        </w:rPr>
        <w:t xml:space="preserve">The Procurement Strategy was reviewed and approved for the Stage 2 works on 1 July 2014.  </w:t>
      </w:r>
      <w:r w:rsidRPr="00D41E22">
        <w:rPr>
          <w:b/>
          <w:i/>
          <w:sz w:val="18"/>
        </w:rPr>
        <w:t>The constraints influencing this project, including</w:t>
      </w:r>
      <w:r w:rsidRPr="00D41E22">
        <w:rPr>
          <w:i/>
          <w:sz w:val="18"/>
        </w:rPr>
        <w:t xml:space="preserve"> the ability to access the site and the necessary security requirements which must be applied to any contractors on site, and </w:t>
      </w:r>
      <w:r w:rsidRPr="00D41E22">
        <w:rPr>
          <w:b/>
          <w:i/>
          <w:sz w:val="18"/>
        </w:rPr>
        <w:t>not having a design resolved, resulted in extended delays to the program and likely inefficiencies in the delivery of the Stage 2 works</w:t>
      </w:r>
      <w:r w:rsidRPr="00D41E22">
        <w:rPr>
          <w:i/>
          <w:sz w:val="18"/>
        </w:rPr>
        <w:t>.</w:t>
      </w:r>
      <w:r w:rsidR="00E65DE9">
        <w:rPr>
          <w:i/>
          <w:sz w:val="18"/>
        </w:rPr>
        <w:t>”</w:t>
      </w:r>
      <w:r w:rsidR="00D802B6" w:rsidRPr="00D802B6">
        <w:rPr>
          <w:rStyle w:val="FootnoteReference"/>
          <w:i/>
          <w:sz w:val="18"/>
        </w:rPr>
        <w:t xml:space="preserve"> </w:t>
      </w:r>
      <w:r w:rsidR="00D802B6" w:rsidRPr="00951EFB">
        <w:rPr>
          <w:rStyle w:val="FootnoteReference"/>
          <w:i/>
          <w:sz w:val="18"/>
        </w:rPr>
        <w:footnoteReference w:id="15"/>
      </w:r>
      <w:r w:rsidR="00E65DE9">
        <w:rPr>
          <w:i/>
          <w:sz w:val="18"/>
        </w:rPr>
        <w:t xml:space="preserve"> </w:t>
      </w:r>
      <w:r w:rsidR="00E65DE9">
        <w:rPr>
          <w:sz w:val="18"/>
        </w:rPr>
        <w:t>(my emphasis)</w:t>
      </w:r>
      <w:r w:rsidRPr="00D41E22">
        <w:rPr>
          <w:i/>
          <w:sz w:val="18"/>
        </w:rPr>
        <w:t xml:space="preserve"> </w:t>
      </w:r>
    </w:p>
    <w:p w14:paraId="1A385E9E" w14:textId="77777777" w:rsidR="00D44B3D" w:rsidRPr="00D41E22" w:rsidRDefault="00D802B6" w:rsidP="00D44B3D">
      <w:pPr>
        <w:pStyle w:val="ANH3"/>
        <w:rPr>
          <w:i/>
          <w:sz w:val="18"/>
        </w:rPr>
      </w:pPr>
      <w:r>
        <w:rPr>
          <w:i/>
          <w:sz w:val="18"/>
        </w:rPr>
        <w:t>“</w:t>
      </w:r>
      <w:r w:rsidR="00D44B3D" w:rsidRPr="00D41E22">
        <w:rPr>
          <w:i/>
          <w:sz w:val="18"/>
        </w:rPr>
        <w:t xml:space="preserve">Upon commencement of Stage 2, the works needed to progress immediately in order to take advantage of the vacation of The Lodge through to December 2014. </w:t>
      </w:r>
      <w:r w:rsidR="00D44B3D" w:rsidRPr="00D41E22">
        <w:rPr>
          <w:b/>
          <w:i/>
          <w:sz w:val="18"/>
        </w:rPr>
        <w:t>At this stage additional risk was introduced through insufficient project design and documentation upon commencement of Stage 2 which significantly impacted the project. Consequently, the decision to commence work on site as soon as possible resulted in escalated project costs.</w:t>
      </w:r>
      <w:r w:rsidR="00D44B3D" w:rsidRPr="00D41E22">
        <w:rPr>
          <w:i/>
          <w:sz w:val="18"/>
        </w:rPr>
        <w:t xml:space="preserve"> It is apparent from the Stage 2 variations issued from July 2014 through to March 2015 that work packages were issued to the Head Contractor in a relatively piecemeal fashion, including the bathroom trades and additional minor works.  Approximately $1.0m (ex GST) worth of work was undertaken on the project during this period with an additional $517,974 (ex GST) paid for preliminaries and supervision (Agreed Damages) to the Head Contractor, which is considered high in the context of the actual work undertaken in this period.</w:t>
      </w:r>
      <w:r>
        <w:rPr>
          <w:i/>
          <w:sz w:val="18"/>
        </w:rPr>
        <w:t>”</w:t>
      </w:r>
      <w:r w:rsidRPr="00D802B6">
        <w:rPr>
          <w:rStyle w:val="FootnoteReference"/>
          <w:i/>
          <w:sz w:val="18"/>
        </w:rPr>
        <w:t xml:space="preserve"> </w:t>
      </w:r>
      <w:r w:rsidRPr="00951EFB">
        <w:rPr>
          <w:rStyle w:val="FootnoteReference"/>
          <w:i/>
          <w:sz w:val="18"/>
        </w:rPr>
        <w:footnoteReference w:id="16"/>
      </w:r>
      <w:r>
        <w:rPr>
          <w:i/>
          <w:sz w:val="18"/>
        </w:rPr>
        <w:t xml:space="preserve">  </w:t>
      </w:r>
      <w:r>
        <w:rPr>
          <w:sz w:val="18"/>
        </w:rPr>
        <w:t xml:space="preserve">(my emphasis) </w:t>
      </w:r>
      <w:r w:rsidR="00435D1D">
        <w:rPr>
          <w:i/>
          <w:sz w:val="18"/>
        </w:rPr>
        <w:t xml:space="preserve"> </w:t>
      </w:r>
    </w:p>
    <w:p w14:paraId="7F92982E" w14:textId="77777777" w:rsidR="00E301E4" w:rsidRPr="00D802B6" w:rsidRDefault="00D44B3D" w:rsidP="00D802B6">
      <w:pPr>
        <w:pStyle w:val="ANH3"/>
        <w:rPr>
          <w:i/>
          <w:sz w:val="18"/>
        </w:rPr>
      </w:pPr>
      <w:r w:rsidRPr="00D41E22">
        <w:rPr>
          <w:b/>
          <w:i/>
          <w:sz w:val="18"/>
        </w:rPr>
        <w:t>An improved financial outcome would have been likely in the event that the full design package was developed and tendered or varied prior to Stage 2 works commencing on site</w:t>
      </w:r>
      <w:r w:rsidRPr="00D41E22">
        <w:rPr>
          <w:i/>
          <w:sz w:val="18"/>
        </w:rPr>
        <w:t>.</w:t>
      </w:r>
      <w:r w:rsidRPr="00951EFB">
        <w:rPr>
          <w:i/>
          <w:sz w:val="18"/>
        </w:rPr>
        <w:t>”</w:t>
      </w:r>
      <w:r w:rsidRPr="00951EFB">
        <w:rPr>
          <w:rStyle w:val="FootnoteReference"/>
          <w:i/>
          <w:sz w:val="18"/>
        </w:rPr>
        <w:footnoteReference w:id="17"/>
      </w:r>
      <w:r w:rsidR="00D802B6">
        <w:rPr>
          <w:i/>
          <w:sz w:val="18"/>
        </w:rPr>
        <w:t xml:space="preserve">  </w:t>
      </w:r>
      <w:r w:rsidR="00E301E4" w:rsidRPr="00D802B6">
        <w:rPr>
          <w:sz w:val="18"/>
        </w:rPr>
        <w:t xml:space="preserve">(my emphasis) </w:t>
      </w:r>
    </w:p>
    <w:p w14:paraId="35E5132C" w14:textId="77777777" w:rsidR="001F2127" w:rsidRPr="00666A8A" w:rsidRDefault="001B198C" w:rsidP="00666A8A">
      <w:pPr>
        <w:pStyle w:val="ANH3"/>
        <w:spacing w:line="276" w:lineRule="auto"/>
        <w:rPr>
          <w:i/>
        </w:rPr>
      </w:pPr>
      <w:r w:rsidDel="001B198C">
        <w:t xml:space="preserve"> </w:t>
      </w:r>
      <w:r w:rsidR="00B502FF">
        <w:rPr>
          <w:i/>
        </w:rPr>
        <w:t>“</w:t>
      </w:r>
      <w:r w:rsidR="00B502FF" w:rsidRPr="00E87B48">
        <w:rPr>
          <w:i/>
          <w:sz w:val="18"/>
        </w:rPr>
        <w:t xml:space="preserve">The Head Contract form of delivery is considered to be the appropriate contract methodology for this project, however the decision to proceed with the Stage 2 works </w:t>
      </w:r>
      <w:r w:rsidR="00B502FF" w:rsidRPr="00E87B48">
        <w:rPr>
          <w:b/>
          <w:i/>
          <w:sz w:val="18"/>
        </w:rPr>
        <w:t>without having a firm design resolved introduced risk that had not been fully considered in the Revised Procurement Strategy. While the specific risks arising from this were noted in the PSC Minutes e.g. delays to bathroom tile specifications, these risks could not be mitigated and resulted in delays which resulted in additional costs</w:t>
      </w:r>
      <w:r w:rsidR="00B502FF">
        <w:rPr>
          <w:i/>
        </w:rPr>
        <w:t>”</w:t>
      </w:r>
      <w:r w:rsidR="00B502FF" w:rsidRPr="006E740F">
        <w:rPr>
          <w:i/>
        </w:rPr>
        <w:t>.</w:t>
      </w:r>
      <w:r w:rsidR="00B502FF" w:rsidRPr="0080406E">
        <w:rPr>
          <w:rStyle w:val="FootnoteReference"/>
          <w:i/>
          <w:sz w:val="18"/>
        </w:rPr>
        <w:footnoteReference w:id="18"/>
      </w:r>
      <w:r w:rsidR="00B502FF">
        <w:rPr>
          <w:i/>
        </w:rPr>
        <w:t xml:space="preserve"> </w:t>
      </w:r>
      <w:r w:rsidR="00666A8A">
        <w:rPr>
          <w:i/>
        </w:rPr>
        <w:t xml:space="preserve"> </w:t>
      </w:r>
      <w:r w:rsidR="00B502FF" w:rsidRPr="00666A8A">
        <w:rPr>
          <w:sz w:val="18"/>
        </w:rPr>
        <w:t>(</w:t>
      </w:r>
      <w:r w:rsidR="00E301E4" w:rsidRPr="00666A8A">
        <w:rPr>
          <w:sz w:val="18"/>
        </w:rPr>
        <w:t xml:space="preserve">my </w:t>
      </w:r>
      <w:r w:rsidR="00B502FF" w:rsidRPr="00666A8A">
        <w:rPr>
          <w:sz w:val="18"/>
        </w:rPr>
        <w:t xml:space="preserve">emphasis) </w:t>
      </w:r>
    </w:p>
    <w:p w14:paraId="301D5F91" w14:textId="77777777" w:rsidR="00884917" w:rsidRPr="002B22C5" w:rsidRDefault="00884917" w:rsidP="00A348D2">
      <w:pPr>
        <w:pStyle w:val="ANH3"/>
        <w:spacing w:line="276" w:lineRule="auto"/>
        <w:rPr>
          <w:i/>
          <w:sz w:val="18"/>
        </w:rPr>
      </w:pPr>
      <w:r w:rsidRPr="002B22C5">
        <w:rPr>
          <w:i/>
          <w:sz w:val="18"/>
        </w:rPr>
        <w:t xml:space="preserve">“It is understood that upon commencement of Stage 2, the works needed to progress immediately in order to take advantage of the vacation of the Lodge through to December 2014, however the program determined initially that the Stage 2 works would not allow occupation until May 2015.  </w:t>
      </w:r>
      <w:r w:rsidRPr="00F2746C">
        <w:rPr>
          <w:b/>
          <w:i/>
          <w:sz w:val="18"/>
        </w:rPr>
        <w:t>The design and the construction of the works subsequently extended and the major external work package did not commence until March 2015 and was not completed until 6 November 2015, some 11 months later than had originally been anticipated</w:t>
      </w:r>
      <w:r w:rsidR="00666A8A">
        <w:rPr>
          <w:i/>
          <w:sz w:val="18"/>
        </w:rPr>
        <w:t>.”</w:t>
      </w:r>
      <w:r w:rsidR="0080406E" w:rsidRPr="0080406E">
        <w:rPr>
          <w:rStyle w:val="FootnoteReference"/>
          <w:i/>
          <w:sz w:val="18"/>
        </w:rPr>
        <w:t xml:space="preserve"> </w:t>
      </w:r>
      <w:r w:rsidR="0080406E" w:rsidRPr="002B22C5">
        <w:rPr>
          <w:rStyle w:val="FootnoteReference"/>
          <w:i/>
          <w:sz w:val="18"/>
        </w:rPr>
        <w:footnoteReference w:id="19"/>
      </w:r>
      <w:r w:rsidR="00666A8A">
        <w:rPr>
          <w:i/>
          <w:sz w:val="18"/>
        </w:rPr>
        <w:t xml:space="preserve"> </w:t>
      </w:r>
      <w:r w:rsidR="00666A8A">
        <w:rPr>
          <w:sz w:val="18"/>
        </w:rPr>
        <w:t xml:space="preserve">(my emphasis) </w:t>
      </w:r>
    </w:p>
    <w:p w14:paraId="71E81CAF" w14:textId="77777777" w:rsidR="00860771" w:rsidRPr="0080406E" w:rsidRDefault="0080406E" w:rsidP="0080406E">
      <w:pPr>
        <w:pStyle w:val="ANH3"/>
        <w:spacing w:line="276" w:lineRule="auto"/>
        <w:rPr>
          <w:i/>
          <w:sz w:val="18"/>
        </w:rPr>
      </w:pPr>
      <w:r>
        <w:rPr>
          <w:i/>
          <w:sz w:val="18"/>
        </w:rPr>
        <w:t>“</w:t>
      </w:r>
      <w:r w:rsidR="00884917" w:rsidRPr="002B22C5">
        <w:rPr>
          <w:i/>
          <w:sz w:val="18"/>
        </w:rPr>
        <w:t xml:space="preserve">Consequently, </w:t>
      </w:r>
      <w:r w:rsidR="00884917" w:rsidRPr="004841DB">
        <w:rPr>
          <w:i/>
          <w:sz w:val="18"/>
        </w:rPr>
        <w:t>the risk introduced through insufficient project design and</w:t>
      </w:r>
      <w:r w:rsidR="00884917" w:rsidRPr="005C6BB8">
        <w:rPr>
          <w:b/>
          <w:i/>
          <w:sz w:val="18"/>
        </w:rPr>
        <w:t xml:space="preserve"> documentation upon commencement of Stage 2 significantly impacted the </w:t>
      </w:r>
      <w:r w:rsidR="00884917" w:rsidRPr="005C6BB8">
        <w:rPr>
          <w:b/>
          <w:i/>
          <w:sz w:val="18"/>
        </w:rPr>
        <w:lastRenderedPageBreak/>
        <w:t>project</w:t>
      </w:r>
      <w:r w:rsidR="00884917" w:rsidRPr="002B22C5">
        <w:rPr>
          <w:i/>
          <w:sz w:val="18"/>
        </w:rPr>
        <w:t>.  This is unrelated to project scoping and definition which was conducted adequately.”</w:t>
      </w:r>
      <w:r w:rsidR="00C334D5" w:rsidRPr="002B22C5">
        <w:rPr>
          <w:rStyle w:val="FootnoteReference"/>
          <w:i/>
          <w:sz w:val="18"/>
        </w:rPr>
        <w:footnoteReference w:id="20"/>
      </w:r>
      <w:r w:rsidR="008D13A6">
        <w:rPr>
          <w:i/>
          <w:sz w:val="18"/>
        </w:rPr>
        <w:t xml:space="preserve"> </w:t>
      </w:r>
      <w:r>
        <w:rPr>
          <w:i/>
          <w:sz w:val="18"/>
        </w:rPr>
        <w:t xml:space="preserve"> </w:t>
      </w:r>
      <w:r w:rsidR="008D13A6" w:rsidRPr="0080406E">
        <w:rPr>
          <w:sz w:val="18"/>
        </w:rPr>
        <w:t>(</w:t>
      </w:r>
      <w:r w:rsidR="004D7116" w:rsidRPr="0080406E">
        <w:rPr>
          <w:sz w:val="18"/>
        </w:rPr>
        <w:t>my</w:t>
      </w:r>
      <w:r w:rsidR="008D13A6" w:rsidRPr="0080406E">
        <w:rPr>
          <w:sz w:val="18"/>
        </w:rPr>
        <w:t xml:space="preserve"> emphasis) </w:t>
      </w:r>
    </w:p>
    <w:p w14:paraId="70A14BB3" w14:textId="77777777" w:rsidR="00D71850" w:rsidRDefault="00D71850" w:rsidP="00A348D2">
      <w:pPr>
        <w:pStyle w:val="ANH2"/>
        <w:spacing w:line="276" w:lineRule="auto"/>
      </w:pPr>
      <w:bookmarkStart w:id="673" w:name="_Toc448402578"/>
      <w:bookmarkStart w:id="674" w:name="_Toc448402579"/>
      <w:bookmarkStart w:id="675" w:name="_Toc446261976"/>
      <w:bookmarkStart w:id="676" w:name="_Toc446315190"/>
      <w:bookmarkStart w:id="677" w:name="_Toc446321899"/>
      <w:bookmarkStart w:id="678" w:name="_Toc446329659"/>
      <w:bookmarkStart w:id="679" w:name="_Toc446415664"/>
      <w:bookmarkStart w:id="680" w:name="_Toc446416019"/>
      <w:bookmarkStart w:id="681" w:name="_Toc446432777"/>
      <w:bookmarkStart w:id="682" w:name="_Toc446505806"/>
      <w:bookmarkStart w:id="683" w:name="_Toc446508802"/>
      <w:bookmarkStart w:id="684" w:name="_Toc446510221"/>
      <w:bookmarkStart w:id="685" w:name="_Toc446527133"/>
      <w:bookmarkStart w:id="686" w:name="_Toc446527376"/>
      <w:bookmarkStart w:id="687" w:name="_Toc446528779"/>
      <w:bookmarkStart w:id="688" w:name="_Toc446581747"/>
      <w:bookmarkStart w:id="689" w:name="_Toc446583083"/>
      <w:bookmarkStart w:id="690" w:name="_Toc448402580"/>
      <w:bookmarkStart w:id="691" w:name="_Toc448413120"/>
      <w:bookmarkStart w:id="692" w:name="_Toc448425737"/>
      <w:bookmarkStart w:id="693" w:name="_Toc448425917"/>
      <w:bookmarkStart w:id="694" w:name="_Toc448509211"/>
      <w:bookmarkEnd w:id="673"/>
      <w:bookmarkEnd w:id="674"/>
      <w:r>
        <w:t xml:space="preserve">It </w:t>
      </w:r>
      <w:r w:rsidR="00DE5BDD">
        <w:t>is clear</w:t>
      </w:r>
      <w:r>
        <w:t xml:space="preserve"> that the Stage 2A Works</w:t>
      </w:r>
      <w:r w:rsidR="00EB7275">
        <w:t xml:space="preserve"> (the internal works)</w:t>
      </w:r>
      <w:r>
        <w:t>, which were</w:t>
      </w:r>
      <w:r w:rsidR="00EB7275">
        <w:t xml:space="preserve"> treated</w:t>
      </w:r>
      <w:r w:rsidR="00CD4B06">
        <w:t xml:space="preserve"> as</w:t>
      </w:r>
      <w:r>
        <w:t xml:space="preserve"> variations to the Stage 1 Works, were not tendered for and were not the subject of the Original Head Contract.  Neither were the Stage 2B Works, being the external works, the subject of a tender process or included in the Original Head Contract.</w:t>
      </w:r>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r>
        <w:t xml:space="preserve">  </w:t>
      </w:r>
    </w:p>
    <w:p w14:paraId="76E2020B" w14:textId="77777777" w:rsidR="0023460E" w:rsidRDefault="003E7C81" w:rsidP="00A348D2">
      <w:pPr>
        <w:pStyle w:val="ANH2"/>
        <w:spacing w:line="276" w:lineRule="auto"/>
      </w:pPr>
      <w:bookmarkStart w:id="695" w:name="_Toc446528780"/>
      <w:bookmarkStart w:id="696" w:name="_Toc446581748"/>
      <w:bookmarkStart w:id="697" w:name="_Toc446583084"/>
      <w:bookmarkStart w:id="698" w:name="_Toc448402581"/>
      <w:bookmarkStart w:id="699" w:name="_Toc448413121"/>
      <w:bookmarkStart w:id="700" w:name="_Toc448425738"/>
      <w:bookmarkStart w:id="701" w:name="_Toc448425918"/>
      <w:bookmarkStart w:id="702" w:name="_Toc448509212"/>
      <w:bookmarkStart w:id="703" w:name="_Toc446432778"/>
      <w:bookmarkStart w:id="704" w:name="_Toc446505807"/>
      <w:bookmarkStart w:id="705" w:name="_Toc446508803"/>
      <w:bookmarkStart w:id="706" w:name="_Toc446510222"/>
      <w:bookmarkStart w:id="707" w:name="_Toc446527134"/>
      <w:bookmarkStart w:id="708" w:name="_Toc446527377"/>
      <w:bookmarkStart w:id="709" w:name="_Toc446261977"/>
      <w:bookmarkStart w:id="710" w:name="_Toc446315191"/>
      <w:bookmarkStart w:id="711" w:name="_Toc446321900"/>
      <w:bookmarkStart w:id="712" w:name="_Toc446329660"/>
      <w:bookmarkStart w:id="713" w:name="_Toc446415665"/>
      <w:bookmarkStart w:id="714" w:name="_Toc446416020"/>
      <w:r>
        <w:t xml:space="preserve">I </w:t>
      </w:r>
      <w:r w:rsidR="00BB6693">
        <w:t xml:space="preserve">do not know </w:t>
      </w:r>
      <w:r w:rsidR="009D1798">
        <w:t>and canno</w:t>
      </w:r>
      <w:r w:rsidR="00140E6D">
        <w:t>t tell from the papers provide</w:t>
      </w:r>
      <w:r w:rsidR="00DF547E">
        <w:t>d</w:t>
      </w:r>
      <w:r w:rsidR="00140E6D">
        <w:t xml:space="preserve"> the</w:t>
      </w:r>
      <w:r w:rsidR="00BB6693">
        <w:t xml:space="preserve"> legal status of the Original Head Contract.   </w:t>
      </w:r>
      <w:r w:rsidR="000A619D">
        <w:t>However, i</w:t>
      </w:r>
      <w:r w:rsidR="00BB6693">
        <w:t xml:space="preserve">t appears to </w:t>
      </w:r>
      <w:r w:rsidR="00461C15">
        <w:t xml:space="preserve">me </w:t>
      </w:r>
      <w:r w:rsidR="00BB6693">
        <w:t>that an “umbrella”</w:t>
      </w:r>
      <w:r w:rsidR="00390709">
        <w:t xml:space="preserve"> was belated</w:t>
      </w:r>
      <w:r w:rsidR="006B7F9F">
        <w:t>ly</w:t>
      </w:r>
      <w:r w:rsidR="00390709">
        <w:t xml:space="preserve"> used</w:t>
      </w:r>
      <w:r w:rsidR="00960E71">
        <w:t>,</w:t>
      </w:r>
      <w:r w:rsidR="00BB6693">
        <w:t xml:space="preserve"> in the form of the July 2015 Head Contract</w:t>
      </w:r>
      <w:r w:rsidR="00960E71">
        <w:t>,</w:t>
      </w:r>
      <w:r w:rsidR="00BB6693">
        <w:t xml:space="preserve"> </w:t>
      </w:r>
      <w:r w:rsidR="00C13011">
        <w:t xml:space="preserve">to </w:t>
      </w:r>
      <w:r w:rsidR="00AB0786">
        <w:t>contractually deal with</w:t>
      </w:r>
      <w:r w:rsidR="00C13011">
        <w:t xml:space="preserve"> all </w:t>
      </w:r>
      <w:r w:rsidR="0007494E">
        <w:t xml:space="preserve">of </w:t>
      </w:r>
      <w:r w:rsidR="00C13011">
        <w:t>the works</w:t>
      </w:r>
      <w:r w:rsidR="00A31A91">
        <w:t xml:space="preserve"> at a time when the Stage 1 and Stage 2A Works had already been completed and the Stage 2B Works were well underway</w:t>
      </w:r>
      <w:r w:rsidR="00191E54">
        <w:t>.</w:t>
      </w:r>
      <w:bookmarkEnd w:id="695"/>
      <w:bookmarkEnd w:id="696"/>
      <w:bookmarkEnd w:id="697"/>
      <w:bookmarkEnd w:id="698"/>
      <w:bookmarkEnd w:id="699"/>
      <w:bookmarkEnd w:id="700"/>
      <w:bookmarkEnd w:id="701"/>
      <w:bookmarkEnd w:id="702"/>
      <w:r w:rsidR="00191E54">
        <w:t xml:space="preserve">  </w:t>
      </w:r>
    </w:p>
    <w:p w14:paraId="57754F1D" w14:textId="77777777" w:rsidR="0023460E" w:rsidRDefault="0023460E" w:rsidP="00A348D2">
      <w:pPr>
        <w:pStyle w:val="ANH2"/>
        <w:spacing w:line="276" w:lineRule="auto"/>
      </w:pPr>
      <w:bookmarkStart w:id="715" w:name="_Toc446415668"/>
      <w:bookmarkStart w:id="716" w:name="_Toc446416023"/>
      <w:bookmarkStart w:id="717" w:name="_Toc446432782"/>
      <w:bookmarkStart w:id="718" w:name="_Toc446505811"/>
      <w:bookmarkStart w:id="719" w:name="_Toc446508807"/>
      <w:bookmarkStart w:id="720" w:name="_Toc446510226"/>
      <w:bookmarkStart w:id="721" w:name="_Toc446527138"/>
      <w:bookmarkStart w:id="722" w:name="_Toc446527381"/>
      <w:bookmarkStart w:id="723" w:name="_Ref446527672"/>
      <w:bookmarkStart w:id="724" w:name="_Toc446528781"/>
      <w:bookmarkStart w:id="725" w:name="_Toc446581749"/>
      <w:bookmarkStart w:id="726" w:name="_Toc446583085"/>
      <w:bookmarkStart w:id="727" w:name="_Toc448402582"/>
      <w:bookmarkStart w:id="728" w:name="_Toc448413122"/>
      <w:bookmarkStart w:id="729" w:name="_Toc448425739"/>
      <w:bookmarkStart w:id="730" w:name="_Toc448425919"/>
      <w:bookmarkStart w:id="731" w:name="_Toc448509213"/>
      <w:r>
        <w:t>The Department of Finance has provided the following explanation for the existence of the July 2015 Head Contract and the differences between that contract and the Original Head Contract:</w:t>
      </w:r>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p>
    <w:p w14:paraId="4A68F3C3" w14:textId="77777777" w:rsidR="0023460E" w:rsidRPr="00F93085" w:rsidRDefault="0023460E" w:rsidP="00A348D2">
      <w:pPr>
        <w:spacing w:line="276" w:lineRule="auto"/>
        <w:ind w:left="1702"/>
        <w:rPr>
          <w:i/>
          <w:color w:val="000000"/>
          <w:sz w:val="18"/>
        </w:rPr>
      </w:pPr>
      <w:r w:rsidRPr="00F93085">
        <w:rPr>
          <w:i/>
          <w:sz w:val="18"/>
        </w:rPr>
        <w:t>“</w:t>
      </w:r>
      <w:r>
        <w:rPr>
          <w:i/>
          <w:color w:val="000000"/>
          <w:sz w:val="18"/>
        </w:rPr>
        <w:t>…</w:t>
      </w:r>
      <w:r w:rsidRPr="00F93085">
        <w:rPr>
          <w:i/>
          <w:color w:val="000000"/>
          <w:sz w:val="18"/>
        </w:rPr>
        <w:t xml:space="preserve">the difference between the two versions of the contract, is that the second contract allows for the separate handover of internal works (Stage 1 and 2A), separately from the remaining external works (Stage 2B). As you would be aware, the internal works were handed over in June 2015, and the external works in December 2015. </w:t>
      </w:r>
    </w:p>
    <w:p w14:paraId="375C4CB8" w14:textId="77777777" w:rsidR="0023460E" w:rsidRPr="00F93085" w:rsidRDefault="0023460E" w:rsidP="00A348D2">
      <w:pPr>
        <w:spacing w:line="276" w:lineRule="auto"/>
        <w:ind w:left="1702"/>
        <w:rPr>
          <w:i/>
          <w:color w:val="000000"/>
          <w:sz w:val="18"/>
        </w:rPr>
      </w:pPr>
    </w:p>
    <w:p w14:paraId="6AF7F041" w14:textId="77777777" w:rsidR="0023460E" w:rsidRPr="00F93085" w:rsidRDefault="0023460E" w:rsidP="00A348D2">
      <w:pPr>
        <w:spacing w:line="276" w:lineRule="auto"/>
        <w:ind w:left="1702"/>
        <w:rPr>
          <w:i/>
          <w:color w:val="000000"/>
          <w:sz w:val="18"/>
        </w:rPr>
      </w:pPr>
      <w:r w:rsidRPr="00F93085">
        <w:rPr>
          <w:i/>
          <w:color w:val="000000"/>
          <w:sz w:val="18"/>
        </w:rPr>
        <w:t>This contract amendment was made to enable PM&amp;C to commence re-establishment of furniture etc. in the house while external works were still being completed.</w:t>
      </w:r>
    </w:p>
    <w:p w14:paraId="44C8DD68" w14:textId="77777777" w:rsidR="0023460E" w:rsidRPr="00F93085" w:rsidRDefault="0023460E" w:rsidP="00A348D2">
      <w:pPr>
        <w:spacing w:line="276" w:lineRule="auto"/>
        <w:ind w:left="1702"/>
        <w:rPr>
          <w:i/>
          <w:color w:val="000000"/>
          <w:sz w:val="18"/>
        </w:rPr>
      </w:pPr>
    </w:p>
    <w:p w14:paraId="68E2B8EB" w14:textId="77777777" w:rsidR="0023460E" w:rsidRPr="00F93085" w:rsidRDefault="0023460E" w:rsidP="00A348D2">
      <w:pPr>
        <w:spacing w:line="276" w:lineRule="auto"/>
        <w:ind w:left="1702"/>
        <w:rPr>
          <w:i/>
          <w:color w:val="000000"/>
          <w:sz w:val="18"/>
        </w:rPr>
      </w:pPr>
      <w:r w:rsidRPr="00F93085">
        <w:rPr>
          <w:i/>
          <w:color w:val="000000"/>
          <w:sz w:val="18"/>
        </w:rPr>
        <w:t xml:space="preserve">The amendments are clear from the track changes version provided, and provide for separate defects liability periods, timing of payment obligations and other relevant provisions to reflect different obligations of the parties in respect of different elements of the works. </w:t>
      </w:r>
    </w:p>
    <w:p w14:paraId="5CDCFCEA" w14:textId="77777777" w:rsidR="0023460E" w:rsidRPr="00F93085" w:rsidRDefault="0023460E" w:rsidP="00A348D2">
      <w:pPr>
        <w:spacing w:line="276" w:lineRule="auto"/>
        <w:ind w:left="1702"/>
        <w:rPr>
          <w:i/>
          <w:color w:val="000000"/>
          <w:sz w:val="18"/>
        </w:rPr>
      </w:pPr>
    </w:p>
    <w:p w14:paraId="24DF8C47" w14:textId="77777777" w:rsidR="0023460E" w:rsidRDefault="0023460E" w:rsidP="00A348D2">
      <w:pPr>
        <w:spacing w:line="276" w:lineRule="auto"/>
        <w:ind w:left="1702"/>
        <w:rPr>
          <w:color w:val="000000"/>
        </w:rPr>
      </w:pPr>
      <w:r w:rsidRPr="00F93085">
        <w:rPr>
          <w:i/>
          <w:color w:val="000000"/>
          <w:sz w:val="18"/>
        </w:rPr>
        <w:t xml:space="preserve">The decision to execute an amended contract was on the basis of legal advice from Clayton </w:t>
      </w:r>
      <w:proofErr w:type="spellStart"/>
      <w:r w:rsidRPr="00F93085">
        <w:rPr>
          <w:i/>
          <w:color w:val="000000"/>
          <w:sz w:val="18"/>
        </w:rPr>
        <w:t>Utz</w:t>
      </w:r>
      <w:proofErr w:type="spellEnd"/>
      <w:r w:rsidRPr="00F93085">
        <w:rPr>
          <w:i/>
          <w:color w:val="000000"/>
          <w:sz w:val="18"/>
        </w:rPr>
        <w:t>. Such changes could not have been processed as a ‘variation’.</w:t>
      </w:r>
      <w:r>
        <w:rPr>
          <w:i/>
          <w:color w:val="000000"/>
          <w:sz w:val="18"/>
        </w:rPr>
        <w:t>”</w:t>
      </w:r>
      <w:r>
        <w:rPr>
          <w:rStyle w:val="FootnoteReference"/>
          <w:i/>
          <w:color w:val="000000"/>
          <w:sz w:val="18"/>
        </w:rPr>
        <w:footnoteReference w:id="21"/>
      </w:r>
    </w:p>
    <w:p w14:paraId="2F154F85" w14:textId="77777777" w:rsidR="0023460E" w:rsidRDefault="0023460E" w:rsidP="0072762B">
      <w:pPr>
        <w:pStyle w:val="ANH2"/>
        <w:numPr>
          <w:ilvl w:val="0"/>
          <w:numId w:val="0"/>
        </w:numPr>
        <w:spacing w:line="276" w:lineRule="auto"/>
        <w:ind w:left="851"/>
        <w:outlineLvl w:val="9"/>
      </w:pPr>
    </w:p>
    <w:p w14:paraId="5F985EFB" w14:textId="77777777" w:rsidR="0023460E" w:rsidRDefault="0023460E" w:rsidP="00A348D2">
      <w:pPr>
        <w:pStyle w:val="ANH2"/>
        <w:spacing w:line="276" w:lineRule="auto"/>
      </w:pPr>
      <w:bookmarkStart w:id="732" w:name="_Toc446261979"/>
      <w:bookmarkStart w:id="733" w:name="_Toc446315193"/>
      <w:bookmarkStart w:id="734" w:name="_Toc446321902"/>
      <w:bookmarkStart w:id="735" w:name="_Toc446329662"/>
      <w:bookmarkStart w:id="736" w:name="_Toc446415669"/>
      <w:bookmarkStart w:id="737" w:name="_Toc446416024"/>
      <w:bookmarkStart w:id="738" w:name="_Toc446432783"/>
      <w:bookmarkStart w:id="739" w:name="_Toc446505812"/>
      <w:bookmarkStart w:id="740" w:name="_Toc446508808"/>
      <w:bookmarkStart w:id="741" w:name="_Toc446510227"/>
      <w:bookmarkStart w:id="742" w:name="_Toc446527139"/>
      <w:bookmarkStart w:id="743" w:name="_Toc446527382"/>
      <w:bookmarkStart w:id="744" w:name="_Toc446528782"/>
      <w:bookmarkStart w:id="745" w:name="_Toc446581750"/>
      <w:bookmarkStart w:id="746" w:name="_Toc446583086"/>
      <w:bookmarkStart w:id="747" w:name="_Toc448402583"/>
      <w:bookmarkStart w:id="748" w:name="_Toc448413123"/>
      <w:bookmarkStart w:id="749" w:name="_Toc448425740"/>
      <w:bookmarkStart w:id="750" w:name="_Toc448425920"/>
      <w:bookmarkStart w:id="751" w:name="_Toc448509214"/>
      <w:r>
        <w:t xml:space="preserve">This advice clearly indicates that the Stage 2A and Stage 2B Works were outside the scope of the Original Head Contract, such that a new contract needed to be entered into to properly provide for </w:t>
      </w:r>
      <w:r w:rsidR="00862D17">
        <w:t xml:space="preserve">such matters as </w:t>
      </w:r>
      <w:r>
        <w:t xml:space="preserve">defects liability periods, timing of payment obligations and other contractual matters.   It makes clear that the Stage 2A and </w:t>
      </w:r>
      <w:r w:rsidR="00B4457D">
        <w:t xml:space="preserve">Stage </w:t>
      </w:r>
      <w:r>
        <w:t>2B Works were not properly documented in any contractual way prior to the July 2015 Head Contract, by which time all of the Stage 2A Works had already been completed and the Stage 2B Works were well underway.</w:t>
      </w:r>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p>
    <w:p w14:paraId="7380AFD4" w14:textId="026B73BF" w:rsidR="00C46CBB" w:rsidRDefault="00D8317E" w:rsidP="00A348D2">
      <w:pPr>
        <w:pStyle w:val="ANH2"/>
        <w:spacing w:line="276" w:lineRule="auto"/>
      </w:pPr>
      <w:bookmarkStart w:id="752" w:name="_Toc446528783"/>
      <w:bookmarkStart w:id="753" w:name="_Toc446581751"/>
      <w:bookmarkStart w:id="754" w:name="_Toc446583087"/>
      <w:bookmarkStart w:id="755" w:name="_Toc448402584"/>
      <w:bookmarkStart w:id="756" w:name="_Toc448413124"/>
      <w:bookmarkStart w:id="757" w:name="_Toc448425741"/>
      <w:bookmarkStart w:id="758" w:name="_Toc448425921"/>
      <w:bookmarkStart w:id="759" w:name="_Toc448509215"/>
      <w:r>
        <w:t xml:space="preserve">I </w:t>
      </w:r>
      <w:r w:rsidR="007057C8">
        <w:t xml:space="preserve">observe </w:t>
      </w:r>
      <w:r w:rsidR="00E3645B">
        <w:t>that</w:t>
      </w:r>
      <w:r w:rsidR="00554D95">
        <w:t xml:space="preserve"> the</w:t>
      </w:r>
      <w:r w:rsidR="007057C8">
        <w:t xml:space="preserve"> </w:t>
      </w:r>
      <w:r w:rsidR="00DF547E">
        <w:t xml:space="preserve">contractual </w:t>
      </w:r>
      <w:r w:rsidR="007E7D48">
        <w:t xml:space="preserve">discipline which </w:t>
      </w:r>
      <w:r w:rsidR="00191E54">
        <w:t xml:space="preserve">was brought to the Stage 1 Works </w:t>
      </w:r>
      <w:r w:rsidR="00DF547E">
        <w:t xml:space="preserve">was not </w:t>
      </w:r>
      <w:r w:rsidR="00191E54">
        <w:t>employed for the Stage 2A and Stage 2B Works.</w:t>
      </w:r>
      <w:bookmarkEnd w:id="703"/>
      <w:bookmarkEnd w:id="704"/>
      <w:bookmarkEnd w:id="705"/>
      <w:bookmarkEnd w:id="706"/>
      <w:bookmarkEnd w:id="707"/>
      <w:bookmarkEnd w:id="708"/>
      <w:bookmarkEnd w:id="752"/>
      <w:bookmarkEnd w:id="753"/>
      <w:bookmarkEnd w:id="754"/>
      <w:bookmarkEnd w:id="755"/>
      <w:bookmarkEnd w:id="756"/>
      <w:bookmarkEnd w:id="757"/>
      <w:bookmarkEnd w:id="758"/>
      <w:bookmarkEnd w:id="759"/>
      <w:r w:rsidR="00EB5A60">
        <w:t xml:space="preserve"> </w:t>
      </w:r>
    </w:p>
    <w:p w14:paraId="2AE64064" w14:textId="77777777" w:rsidR="00D71850" w:rsidRDefault="00D71850" w:rsidP="00A348D2">
      <w:pPr>
        <w:pStyle w:val="ANH2"/>
        <w:spacing w:line="276" w:lineRule="auto"/>
      </w:pPr>
      <w:bookmarkStart w:id="760" w:name="_Toc446432779"/>
      <w:bookmarkStart w:id="761" w:name="_Toc446505808"/>
      <w:bookmarkStart w:id="762" w:name="_Toc446508804"/>
      <w:bookmarkStart w:id="763" w:name="_Toc446510223"/>
      <w:bookmarkStart w:id="764" w:name="_Toc446527135"/>
      <w:bookmarkStart w:id="765" w:name="_Toc446527378"/>
      <w:bookmarkStart w:id="766" w:name="_Toc446528784"/>
      <w:bookmarkStart w:id="767" w:name="_Toc446581752"/>
      <w:bookmarkStart w:id="768" w:name="_Toc446583088"/>
      <w:bookmarkStart w:id="769" w:name="_Toc448402585"/>
      <w:bookmarkStart w:id="770" w:name="_Toc448413125"/>
      <w:bookmarkStart w:id="771" w:name="_Toc448425742"/>
      <w:bookmarkStart w:id="772" w:name="_Toc448425922"/>
      <w:bookmarkStart w:id="773" w:name="_Toc448509216"/>
      <w:r>
        <w:t>This is particularly surprising in circumstances where:</w:t>
      </w:r>
      <w:bookmarkEnd w:id="709"/>
      <w:bookmarkEnd w:id="710"/>
      <w:bookmarkEnd w:id="711"/>
      <w:bookmarkEnd w:id="712"/>
      <w:bookmarkEnd w:id="713"/>
      <w:bookmarkEnd w:id="714"/>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r>
        <w:t xml:space="preserve"> </w:t>
      </w:r>
    </w:p>
    <w:p w14:paraId="5E411737" w14:textId="77777777" w:rsidR="00D71850" w:rsidRDefault="00D71850" w:rsidP="00A348D2">
      <w:pPr>
        <w:pStyle w:val="ANH3"/>
        <w:spacing w:line="276" w:lineRule="auto"/>
      </w:pPr>
      <w:r>
        <w:t>the cost of the Stage 2A Works</w:t>
      </w:r>
      <w:r w:rsidR="00791115">
        <w:t xml:space="preserve">, </w:t>
      </w:r>
      <w:r w:rsidR="00E8022B">
        <w:t>in a</w:t>
      </w:r>
      <w:r>
        <w:t xml:space="preserve"> </w:t>
      </w:r>
      <w:r w:rsidR="00E8022B">
        <w:t>sum of $2,124,152 for trade costs, preliminaries and head contractor profit</w:t>
      </w:r>
      <w:r w:rsidR="008470ED">
        <w:t>,</w:t>
      </w:r>
      <w:r w:rsidR="00E8022B">
        <w:t xml:space="preserve"> </w:t>
      </w:r>
      <w:r>
        <w:t>exceeded th</w:t>
      </w:r>
      <w:r w:rsidR="008470ED">
        <w:t>e Original Head Contract price</w:t>
      </w:r>
      <w:r>
        <w:t>;</w:t>
      </w:r>
      <w:r>
        <w:rPr>
          <w:rStyle w:val="FootnoteReference"/>
        </w:rPr>
        <w:footnoteReference w:id="22"/>
      </w:r>
      <w:r>
        <w:t xml:space="preserve"> and</w:t>
      </w:r>
    </w:p>
    <w:p w14:paraId="02247F7D" w14:textId="2E6D7DBA" w:rsidR="00906B81" w:rsidRDefault="005A0A52" w:rsidP="00A348D2">
      <w:pPr>
        <w:pStyle w:val="ANH3"/>
        <w:spacing w:line="276" w:lineRule="auto"/>
      </w:pPr>
      <w:proofErr w:type="gramStart"/>
      <w:r>
        <w:lastRenderedPageBreak/>
        <w:t>the</w:t>
      </w:r>
      <w:proofErr w:type="gramEnd"/>
      <w:r>
        <w:t xml:space="preserve"> cost of the Stage 2B Works, </w:t>
      </w:r>
      <w:r w:rsidR="00204BDD">
        <w:t>in a sum of $2,09</w:t>
      </w:r>
      <w:r>
        <w:t>9,891</w:t>
      </w:r>
      <w:r w:rsidRPr="00A9525E">
        <w:t xml:space="preserve"> </w:t>
      </w:r>
      <w:r>
        <w:t xml:space="preserve">for trade costs, preliminaries and head contractor profit, </w:t>
      </w:r>
      <w:r w:rsidR="00D71850">
        <w:t>was also higher than the Original Head Contract pr</w:t>
      </w:r>
      <w:r>
        <w:t>ice</w:t>
      </w:r>
      <w:r w:rsidR="00D71850">
        <w:t>.</w:t>
      </w:r>
      <w:r w:rsidR="00D71850">
        <w:rPr>
          <w:rStyle w:val="FootnoteReference"/>
        </w:rPr>
        <w:footnoteReference w:id="23"/>
      </w:r>
      <w:r>
        <w:t xml:space="preserve"> </w:t>
      </w:r>
    </w:p>
    <w:p w14:paraId="4D3B7E1B" w14:textId="77777777" w:rsidR="00D71850" w:rsidRDefault="002E085C" w:rsidP="00A348D2">
      <w:pPr>
        <w:pStyle w:val="ANH2"/>
        <w:spacing w:line="276" w:lineRule="auto"/>
      </w:pPr>
      <w:bookmarkStart w:id="774" w:name="_Toc446415666"/>
      <w:bookmarkStart w:id="775" w:name="_Toc446416021"/>
      <w:bookmarkStart w:id="776" w:name="_Toc446432780"/>
      <w:bookmarkStart w:id="777" w:name="_Toc446505809"/>
      <w:bookmarkStart w:id="778" w:name="_Toc446508805"/>
      <w:bookmarkStart w:id="779" w:name="_Toc446510224"/>
      <w:bookmarkStart w:id="780" w:name="_Toc446527136"/>
      <w:bookmarkStart w:id="781" w:name="_Toc446527379"/>
      <w:bookmarkStart w:id="782" w:name="_Toc446528785"/>
      <w:bookmarkStart w:id="783" w:name="_Toc446581753"/>
      <w:bookmarkStart w:id="784" w:name="_Toc446583089"/>
      <w:bookmarkStart w:id="785" w:name="_Toc448402586"/>
      <w:bookmarkStart w:id="786" w:name="_Toc448413126"/>
      <w:bookmarkStart w:id="787" w:name="_Toc448425743"/>
      <w:bookmarkStart w:id="788" w:name="_Toc448425923"/>
      <w:bookmarkStart w:id="789" w:name="_Toc448509217"/>
      <w:bookmarkStart w:id="790" w:name="_Toc446261978"/>
      <w:bookmarkStart w:id="791" w:name="_Toc446315192"/>
      <w:bookmarkStart w:id="792" w:name="_Toc446321901"/>
      <w:bookmarkStart w:id="793" w:name="_Toc446329661"/>
      <w:r>
        <w:t xml:space="preserve">I </w:t>
      </w:r>
      <w:r w:rsidR="00D71850">
        <w:t xml:space="preserve">note that Projects Assured </w:t>
      </w:r>
      <w:r w:rsidR="00E411D4">
        <w:t>observe</w:t>
      </w:r>
      <w:r w:rsidR="00D71850">
        <w:t xml:space="preserve"> that:</w:t>
      </w:r>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p>
    <w:p w14:paraId="7E61A547" w14:textId="77777777" w:rsidR="00D71850" w:rsidRPr="005A0B0C" w:rsidRDefault="00F35212">
      <w:pPr>
        <w:pStyle w:val="ANH2"/>
        <w:numPr>
          <w:ilvl w:val="0"/>
          <w:numId w:val="0"/>
        </w:numPr>
        <w:spacing w:line="276" w:lineRule="auto"/>
        <w:ind w:left="1702"/>
        <w:rPr>
          <w:sz w:val="18"/>
        </w:rPr>
      </w:pPr>
      <w:bookmarkStart w:id="794" w:name="_Toc448402587"/>
      <w:bookmarkStart w:id="795" w:name="_Toc446415667"/>
      <w:bookmarkStart w:id="796" w:name="_Toc446416022"/>
      <w:bookmarkStart w:id="797" w:name="_Toc446432781"/>
      <w:bookmarkStart w:id="798" w:name="_Toc446505810"/>
      <w:bookmarkStart w:id="799" w:name="_Toc446508806"/>
      <w:bookmarkStart w:id="800" w:name="_Toc446510225"/>
      <w:bookmarkStart w:id="801" w:name="_Toc446527137"/>
      <w:bookmarkStart w:id="802" w:name="_Toc446527380"/>
      <w:bookmarkStart w:id="803" w:name="_Toc446528786"/>
      <w:bookmarkStart w:id="804" w:name="_Toc446581754"/>
      <w:bookmarkStart w:id="805" w:name="_Toc446583090"/>
      <w:bookmarkStart w:id="806" w:name="_Toc448413127"/>
      <w:bookmarkStart w:id="807" w:name="_Toc448425744"/>
      <w:bookmarkStart w:id="808" w:name="_Toc448425924"/>
      <w:bookmarkStart w:id="809" w:name="_Toc448509218"/>
      <w:r>
        <w:rPr>
          <w:i/>
          <w:sz w:val="18"/>
        </w:rPr>
        <w:t>“</w:t>
      </w:r>
      <w:r w:rsidRPr="00F35212">
        <w:rPr>
          <w:i/>
          <w:sz w:val="18"/>
        </w:rPr>
        <w:t xml:space="preserve">The percentage of Increased Scope ($4,401,323 (ex GST)) against the original Head Contractor lump sum contract ($2,903,060 (ex GST)) is </w:t>
      </w:r>
      <w:r w:rsidRPr="00D41E22">
        <w:rPr>
          <w:b/>
          <w:i/>
          <w:sz w:val="18"/>
        </w:rPr>
        <w:t>over 150%</w:t>
      </w:r>
      <w:r w:rsidRPr="00F35212">
        <w:rPr>
          <w:i/>
          <w:sz w:val="18"/>
        </w:rPr>
        <w:t xml:space="preserve"> (that is, $4,401,323 (ex GST) as a percentage of $2,903,060 (ex GST) is 152%) </w:t>
      </w:r>
      <w:r w:rsidRPr="00D41E22">
        <w:rPr>
          <w:b/>
          <w:i/>
          <w:sz w:val="18"/>
        </w:rPr>
        <w:t>and constitutes a major deviation from the norm with respect to construction contracts</w:t>
      </w:r>
      <w:r w:rsidRPr="00F35212">
        <w:rPr>
          <w:i/>
          <w:sz w:val="18"/>
        </w:rPr>
        <w:t>.  Client Increased Scope does occur in projects but would not be greater than 10% on most.</w:t>
      </w:r>
      <w:r>
        <w:rPr>
          <w:i/>
          <w:sz w:val="18"/>
        </w:rPr>
        <w:t>”</w:t>
      </w:r>
      <w:r w:rsidR="002D58FA" w:rsidRPr="002D58FA">
        <w:rPr>
          <w:rStyle w:val="FootnoteReference"/>
          <w:i/>
          <w:sz w:val="18"/>
        </w:rPr>
        <w:t xml:space="preserve"> </w:t>
      </w:r>
      <w:r w:rsidR="002D58FA" w:rsidRPr="005A0B0C">
        <w:rPr>
          <w:rStyle w:val="FootnoteReference"/>
          <w:i/>
          <w:sz w:val="18"/>
        </w:rPr>
        <w:footnoteReference w:id="24"/>
      </w:r>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p>
    <w:p w14:paraId="030E92FA" w14:textId="2E1A1DAD" w:rsidR="00CD338C" w:rsidRDefault="00D71850" w:rsidP="00A348D2">
      <w:pPr>
        <w:pStyle w:val="ANH2"/>
        <w:spacing w:line="276" w:lineRule="auto"/>
      </w:pPr>
      <w:bookmarkStart w:id="810" w:name="_Toc446261980"/>
      <w:bookmarkStart w:id="811" w:name="_Toc446315194"/>
      <w:bookmarkStart w:id="812" w:name="_Toc446321903"/>
      <w:bookmarkStart w:id="813" w:name="_Toc446329663"/>
      <w:bookmarkStart w:id="814" w:name="_Toc446415670"/>
      <w:bookmarkStart w:id="815" w:name="_Toc446416025"/>
      <w:bookmarkStart w:id="816" w:name="_Toc446432784"/>
      <w:bookmarkStart w:id="817" w:name="_Toc446505813"/>
      <w:bookmarkStart w:id="818" w:name="_Toc446508809"/>
      <w:bookmarkStart w:id="819" w:name="_Toc446510228"/>
      <w:bookmarkStart w:id="820" w:name="_Toc446527140"/>
      <w:bookmarkStart w:id="821" w:name="_Toc446527383"/>
      <w:bookmarkStart w:id="822" w:name="_Toc446528787"/>
      <w:bookmarkStart w:id="823" w:name="_Toc446581755"/>
      <w:bookmarkStart w:id="824" w:name="_Toc446583091"/>
      <w:bookmarkStart w:id="825" w:name="_Toc448402588"/>
      <w:bookmarkStart w:id="826" w:name="_Toc448413128"/>
      <w:bookmarkStart w:id="827" w:name="_Toc448425745"/>
      <w:bookmarkStart w:id="828" w:name="_Toc448425925"/>
      <w:bookmarkStart w:id="829" w:name="_Toc448509219"/>
      <w:bookmarkEnd w:id="790"/>
      <w:bookmarkEnd w:id="791"/>
      <w:bookmarkEnd w:id="792"/>
      <w:bookmarkEnd w:id="793"/>
      <w:r>
        <w:t xml:space="preserve">In </w:t>
      </w:r>
      <w:r w:rsidR="003A5B54">
        <w:t>my</w:t>
      </w:r>
      <w:r>
        <w:t xml:space="preserve"> opinion, the Stage 2A and Stage 2B Works should have been properly scoped and made the subject of a</w:t>
      </w:r>
      <w:r w:rsidR="00862D17">
        <w:t xml:space="preserve"> proper procurement and</w:t>
      </w:r>
      <w:r>
        <w:t xml:space="preserve"> tender process to ensure that a competitive price for those works was obtained.</w:t>
      </w:r>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r w:rsidR="00C02CA7">
        <w:t xml:space="preserve"> </w:t>
      </w:r>
    </w:p>
    <w:p w14:paraId="61292FCC" w14:textId="77777777" w:rsidR="00A80074" w:rsidRDefault="00A80074" w:rsidP="00A348D2">
      <w:pPr>
        <w:pStyle w:val="ANH2"/>
        <w:spacing w:line="276" w:lineRule="auto"/>
      </w:pPr>
      <w:bookmarkStart w:id="830" w:name="_Toc446505814"/>
      <w:bookmarkStart w:id="831" w:name="_Toc446508810"/>
      <w:bookmarkStart w:id="832" w:name="_Toc446510229"/>
      <w:bookmarkStart w:id="833" w:name="_Toc446527141"/>
      <w:bookmarkStart w:id="834" w:name="_Toc446527384"/>
      <w:bookmarkStart w:id="835" w:name="_Toc446528788"/>
      <w:bookmarkStart w:id="836" w:name="_Toc446581756"/>
      <w:bookmarkStart w:id="837" w:name="_Toc446583092"/>
      <w:bookmarkStart w:id="838" w:name="_Ref448398691"/>
      <w:bookmarkStart w:id="839" w:name="_Toc448402589"/>
      <w:bookmarkStart w:id="840" w:name="_Toc448413129"/>
      <w:bookmarkStart w:id="841" w:name="_Toc448425746"/>
      <w:bookmarkStart w:id="842" w:name="_Toc448425926"/>
      <w:bookmarkStart w:id="843" w:name="_Toc448509220"/>
      <w:r>
        <w:t xml:space="preserve">Projects </w:t>
      </w:r>
      <w:proofErr w:type="gramStart"/>
      <w:r>
        <w:t>Assured</w:t>
      </w:r>
      <w:proofErr w:type="gramEnd"/>
      <w:r>
        <w:t xml:space="preserve"> </w:t>
      </w:r>
      <w:r w:rsidR="00374AB9">
        <w:t xml:space="preserve">has not been able to assess and make </w:t>
      </w:r>
      <w:r>
        <w:t xml:space="preserve">comment on </w:t>
      </w:r>
      <w:r w:rsidR="00CE1292">
        <w:t>whether the cost</w:t>
      </w:r>
      <w:r w:rsidR="001D3FE7">
        <w:t xml:space="preserve"> of the variations w</w:t>
      </w:r>
      <w:r w:rsidR="00E65A41">
        <w:t>as</w:t>
      </w:r>
      <w:r w:rsidR="00CE1292">
        <w:t xml:space="preserve"> value for money</w:t>
      </w:r>
      <w:r w:rsidR="00435D1D">
        <w:t xml:space="preserve"> </w:t>
      </w:r>
      <w:r w:rsidR="00E65A41">
        <w:t xml:space="preserve">because of the way in which the variations were </w:t>
      </w:r>
      <w:r w:rsidR="00DF547E">
        <w:t>treated</w:t>
      </w:r>
      <w:r w:rsidR="00E65A41">
        <w:t>.</w:t>
      </w:r>
      <w:r w:rsidR="000847C1">
        <w:rPr>
          <w:rStyle w:val="FootnoteReference"/>
        </w:rPr>
        <w:footnoteReference w:id="25"/>
      </w:r>
      <w:r w:rsidR="00E65A41">
        <w:t xml:space="preserve">   </w:t>
      </w:r>
      <w:r w:rsidR="000F2691">
        <w:t>Projects Assured note in</w:t>
      </w:r>
      <w:r w:rsidR="002A26B4">
        <w:t xml:space="preserve"> </w:t>
      </w:r>
      <w:r w:rsidR="00253E14">
        <w:t>their report that:</w:t>
      </w:r>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p>
    <w:p w14:paraId="041BA10C" w14:textId="77777777" w:rsidR="00253E14" w:rsidRPr="00C4052A" w:rsidRDefault="00253E14" w:rsidP="00A348D2">
      <w:pPr>
        <w:pStyle w:val="ANH2"/>
        <w:numPr>
          <w:ilvl w:val="0"/>
          <w:numId w:val="0"/>
        </w:numPr>
        <w:spacing w:line="276" w:lineRule="auto"/>
        <w:ind w:left="1702"/>
      </w:pPr>
      <w:bookmarkStart w:id="844" w:name="_Toc446505815"/>
      <w:bookmarkStart w:id="845" w:name="_Toc446508811"/>
      <w:bookmarkStart w:id="846" w:name="_Toc446510230"/>
      <w:bookmarkStart w:id="847" w:name="_Toc446527142"/>
      <w:bookmarkStart w:id="848" w:name="_Toc446527385"/>
      <w:bookmarkStart w:id="849" w:name="_Toc446528789"/>
      <w:bookmarkStart w:id="850" w:name="_Toc446581757"/>
      <w:bookmarkStart w:id="851" w:name="_Toc446583093"/>
      <w:bookmarkStart w:id="852" w:name="_Toc448402590"/>
      <w:bookmarkStart w:id="853" w:name="_Toc448413130"/>
      <w:bookmarkStart w:id="854" w:name="_Toc448425747"/>
      <w:bookmarkStart w:id="855" w:name="_Toc448425927"/>
      <w:bookmarkStart w:id="856" w:name="_Toc448509221"/>
      <w:r w:rsidRPr="00A34BF9">
        <w:rPr>
          <w:i/>
          <w:sz w:val="18"/>
        </w:rPr>
        <w:t xml:space="preserve">“Due to the significant number of variations generated on the project and to facilitate efficiencies in the approval process, </w:t>
      </w:r>
      <w:r w:rsidRPr="00A34BF9">
        <w:rPr>
          <w:b/>
          <w:i/>
          <w:sz w:val="18"/>
        </w:rPr>
        <w:t>variations were grouped into a reasonable number of claims</w:t>
      </w:r>
      <w:r w:rsidRPr="00A34BF9">
        <w:rPr>
          <w:i/>
          <w:sz w:val="18"/>
        </w:rPr>
        <w:t xml:space="preserve">. It was stated in the recommendations by the PMCA, “For the claims submitted there is generally no argument that the additional work was both required and performed. The assessment of these claims is therefore focused on the cost of the work and/or the credit for work that would have been performed.”  </w:t>
      </w:r>
      <w:r w:rsidRPr="00A34BF9">
        <w:rPr>
          <w:b/>
          <w:i/>
          <w:sz w:val="18"/>
        </w:rPr>
        <w:t>This method of grouping variations together resulted in the loss of some visibility as to the root cause of some of the variations</w:t>
      </w:r>
      <w:r w:rsidRPr="00A34BF9">
        <w:rPr>
          <w:i/>
          <w:sz w:val="18"/>
        </w:rPr>
        <w:t>, however all variations were recommended for approval on the basis that there were sufficient funds within the approved budget, as revised, to accommodate the variation.”</w:t>
      </w:r>
      <w:r w:rsidR="00A6343A" w:rsidRPr="00A34BF9">
        <w:rPr>
          <w:rStyle w:val="FootnoteReference"/>
          <w:i/>
          <w:sz w:val="18"/>
        </w:rPr>
        <w:footnoteReference w:id="26"/>
      </w:r>
      <w:r w:rsidR="00C4052A" w:rsidRPr="00A34BF9">
        <w:rPr>
          <w:i/>
          <w:sz w:val="18"/>
        </w:rPr>
        <w:t xml:space="preserve"> </w:t>
      </w:r>
      <w:r w:rsidR="00C4052A" w:rsidRPr="00A34BF9">
        <w:rPr>
          <w:sz w:val="18"/>
        </w:rPr>
        <w:t>(</w:t>
      </w:r>
      <w:proofErr w:type="gramStart"/>
      <w:r w:rsidR="00255C2E">
        <w:rPr>
          <w:sz w:val="18"/>
        </w:rPr>
        <w:t>my</w:t>
      </w:r>
      <w:proofErr w:type="gramEnd"/>
      <w:r w:rsidR="00C4052A" w:rsidRPr="00A34BF9">
        <w:rPr>
          <w:sz w:val="18"/>
        </w:rPr>
        <w:t xml:space="preserve"> emphasis)</w:t>
      </w:r>
      <w:bookmarkEnd w:id="844"/>
      <w:bookmarkEnd w:id="845"/>
      <w:bookmarkEnd w:id="846"/>
      <w:bookmarkEnd w:id="847"/>
      <w:bookmarkEnd w:id="848"/>
      <w:bookmarkEnd w:id="849"/>
      <w:bookmarkEnd w:id="850"/>
      <w:bookmarkEnd w:id="851"/>
      <w:bookmarkEnd w:id="852"/>
      <w:bookmarkEnd w:id="853"/>
      <w:bookmarkEnd w:id="854"/>
      <w:bookmarkEnd w:id="855"/>
      <w:bookmarkEnd w:id="856"/>
    </w:p>
    <w:p w14:paraId="32FDFE1C" w14:textId="469E211A" w:rsidR="003556C6" w:rsidRPr="00966DCF" w:rsidRDefault="0015140E" w:rsidP="00A348D2">
      <w:pPr>
        <w:pStyle w:val="ANH2"/>
        <w:spacing w:line="276" w:lineRule="auto"/>
        <w:rPr>
          <w:i/>
        </w:rPr>
      </w:pPr>
      <w:bookmarkStart w:id="857" w:name="_Toc446527143"/>
      <w:bookmarkStart w:id="858" w:name="_Toc446527386"/>
      <w:bookmarkStart w:id="859" w:name="_Ref446527929"/>
      <w:bookmarkStart w:id="860" w:name="_Toc446528790"/>
      <w:bookmarkStart w:id="861" w:name="_Toc446581758"/>
      <w:bookmarkStart w:id="862" w:name="_Toc446583094"/>
      <w:bookmarkStart w:id="863" w:name="_Toc448402591"/>
      <w:bookmarkStart w:id="864" w:name="_Toc448413131"/>
      <w:bookmarkStart w:id="865" w:name="_Toc448425748"/>
      <w:bookmarkStart w:id="866" w:name="_Toc448425928"/>
      <w:bookmarkStart w:id="867" w:name="_Toc448509222"/>
      <w:bookmarkStart w:id="868" w:name="_Toc446505816"/>
      <w:bookmarkStart w:id="869" w:name="_Toc446508812"/>
      <w:bookmarkStart w:id="870" w:name="_Toc446510231"/>
      <w:r w:rsidRPr="00BE3502">
        <w:t xml:space="preserve">As </w:t>
      </w:r>
      <w:r w:rsidR="00255C2E">
        <w:t>I</w:t>
      </w:r>
      <w:r w:rsidRPr="00BE3502">
        <w:t xml:space="preserve"> observe</w:t>
      </w:r>
      <w:r w:rsidR="00454F7F">
        <w:t>d</w:t>
      </w:r>
      <w:r w:rsidRPr="00BE3502">
        <w:t xml:space="preserve"> </w:t>
      </w:r>
      <w:r w:rsidR="00087BD1">
        <w:t>at paragraph</w:t>
      </w:r>
      <w:r w:rsidR="00384576">
        <w:t xml:space="preserve"> </w:t>
      </w:r>
      <w:r w:rsidR="00384576">
        <w:fldChar w:fldCharType="begin"/>
      </w:r>
      <w:r w:rsidR="00384576">
        <w:instrText xml:space="preserve"> REF _Ref446528346 \r \h </w:instrText>
      </w:r>
      <w:r w:rsidR="00A348D2">
        <w:instrText xml:space="preserve"> \* MERGEFORMAT </w:instrText>
      </w:r>
      <w:r w:rsidR="00384576">
        <w:fldChar w:fldCharType="separate"/>
      </w:r>
      <w:r w:rsidR="00B81E23">
        <w:t>4.2</w:t>
      </w:r>
      <w:r w:rsidR="00384576">
        <w:fldChar w:fldCharType="end"/>
      </w:r>
      <w:r w:rsidR="00384576">
        <w:t>(d)</w:t>
      </w:r>
      <w:r w:rsidR="008317E4" w:rsidRPr="00BE3502">
        <w:t xml:space="preserve">, </w:t>
      </w:r>
      <w:r w:rsidR="003556C6" w:rsidRPr="00BE3502">
        <w:t>the drawings listed in the schedule to the July 2015 Head Contract do</w:t>
      </w:r>
      <w:r w:rsidR="00907552">
        <w:t xml:space="preserve"> not contain revision numbers. </w:t>
      </w:r>
      <w:r w:rsidR="00D65156" w:rsidRPr="00BE3502">
        <w:t xml:space="preserve"> This </w:t>
      </w:r>
      <w:r w:rsidR="005771B2">
        <w:t>makes it</w:t>
      </w:r>
      <w:r w:rsidR="008317E4" w:rsidRPr="00BE3502">
        <w:t xml:space="preserve"> </w:t>
      </w:r>
      <w:r w:rsidR="003556C6" w:rsidRPr="00BE3502">
        <w:t xml:space="preserve">difficult for anyone to properly identify the differences between the drawings listed in the Original Head Contract </w:t>
      </w:r>
      <w:r w:rsidR="00C20D23">
        <w:t>and</w:t>
      </w:r>
      <w:r w:rsidR="00C20D23" w:rsidRPr="00BE3502">
        <w:t xml:space="preserve"> </w:t>
      </w:r>
      <w:r w:rsidR="003556C6" w:rsidRPr="00BE3502">
        <w:t>those in the July 2015 Head Contract</w:t>
      </w:r>
      <w:r w:rsidR="008A7F60">
        <w:t xml:space="preserve"> which would make any assessment of the variations as between the Original Head Contract and the July 2015 Head Contract difficult. </w:t>
      </w:r>
      <w:r w:rsidR="008317E4" w:rsidRPr="00BE3502">
        <w:t xml:space="preserve"> </w:t>
      </w:r>
      <w:r w:rsidR="00BC7D1D">
        <w:t xml:space="preserve"> </w:t>
      </w:r>
      <w:r w:rsidR="003556C6" w:rsidRPr="00BE3502">
        <w:t>Further,</w:t>
      </w:r>
      <w:r w:rsidR="00EB425C" w:rsidRPr="00BE3502">
        <w:t xml:space="preserve"> </w:t>
      </w:r>
      <w:r w:rsidR="00C20D23">
        <w:t>I</w:t>
      </w:r>
      <w:r w:rsidR="00C20D23" w:rsidRPr="00BE3502">
        <w:t xml:space="preserve"> </w:t>
      </w:r>
      <w:r w:rsidR="00EB425C" w:rsidRPr="00BE3502">
        <w:t>note that</w:t>
      </w:r>
      <w:r w:rsidR="003556C6" w:rsidRPr="00BE3502">
        <w:t xml:space="preserve"> in the July 2015 Head Contract the plans and specifications for Stage 1 and Stage 2A are listed together, making it difficult for anyone to discern which plans and specifications relate to each stage.</w:t>
      </w:r>
      <w:bookmarkEnd w:id="857"/>
      <w:bookmarkEnd w:id="858"/>
      <w:bookmarkEnd w:id="859"/>
      <w:bookmarkEnd w:id="860"/>
      <w:bookmarkEnd w:id="861"/>
      <w:bookmarkEnd w:id="862"/>
      <w:bookmarkEnd w:id="863"/>
      <w:bookmarkEnd w:id="864"/>
      <w:bookmarkEnd w:id="865"/>
      <w:bookmarkEnd w:id="866"/>
      <w:bookmarkEnd w:id="867"/>
      <w:r w:rsidR="009B527C">
        <w:t xml:space="preserve">  </w:t>
      </w:r>
      <w:bookmarkEnd w:id="868"/>
      <w:bookmarkEnd w:id="869"/>
      <w:bookmarkEnd w:id="870"/>
    </w:p>
    <w:p w14:paraId="550A4D37" w14:textId="77777777" w:rsidR="00966DCF" w:rsidRPr="00BE3502" w:rsidRDefault="00966DCF" w:rsidP="00A348D2">
      <w:pPr>
        <w:pStyle w:val="ANH2"/>
        <w:spacing w:line="276" w:lineRule="auto"/>
        <w:rPr>
          <w:i/>
        </w:rPr>
      </w:pPr>
      <w:bookmarkStart w:id="871" w:name="_Toc446581759"/>
      <w:bookmarkStart w:id="872" w:name="_Toc446583095"/>
      <w:bookmarkStart w:id="873" w:name="_Toc448402592"/>
      <w:bookmarkStart w:id="874" w:name="_Toc448413132"/>
      <w:bookmarkStart w:id="875" w:name="_Toc448425749"/>
      <w:bookmarkStart w:id="876" w:name="_Toc448425929"/>
      <w:bookmarkStart w:id="877" w:name="_Toc448509223"/>
      <w:r>
        <w:t>For all of the reasons referred to in t</w:t>
      </w:r>
      <w:r w:rsidR="002136BE">
        <w:t>his section of the report, the issue</w:t>
      </w:r>
      <w:r>
        <w:t xml:space="preserve"> of the variations is a low point in the process.</w:t>
      </w:r>
      <w:bookmarkEnd w:id="871"/>
      <w:bookmarkEnd w:id="872"/>
      <w:bookmarkEnd w:id="873"/>
      <w:bookmarkEnd w:id="874"/>
      <w:bookmarkEnd w:id="875"/>
      <w:bookmarkEnd w:id="876"/>
      <w:bookmarkEnd w:id="877"/>
      <w:r>
        <w:t xml:space="preserve"> </w:t>
      </w:r>
    </w:p>
    <w:p w14:paraId="0741170B" w14:textId="77777777" w:rsidR="00B104DD" w:rsidRDefault="0039749E" w:rsidP="00A348D2">
      <w:pPr>
        <w:pStyle w:val="ANH1"/>
        <w:spacing w:line="276" w:lineRule="auto"/>
      </w:pPr>
      <w:bookmarkStart w:id="878" w:name="_Toc448509224"/>
      <w:bookmarkEnd w:id="667"/>
      <w:bookmarkEnd w:id="668"/>
      <w:bookmarkEnd w:id="669"/>
      <w:bookmarkEnd w:id="670"/>
      <w:bookmarkEnd w:id="671"/>
      <w:bookmarkEnd w:id="672"/>
      <w:r>
        <w:t>Stage 2A Works –</w:t>
      </w:r>
      <w:r w:rsidR="00A960D8">
        <w:t xml:space="preserve"> </w:t>
      </w:r>
      <w:r>
        <w:t xml:space="preserve">piecemeal nature </w:t>
      </w:r>
      <w:r w:rsidR="00A960D8">
        <w:t xml:space="preserve">and </w:t>
      </w:r>
      <w:r w:rsidR="005A523A">
        <w:t xml:space="preserve">the </w:t>
      </w:r>
      <w:r w:rsidR="00806E22">
        <w:t>cost</w:t>
      </w:r>
      <w:bookmarkEnd w:id="878"/>
      <w:r w:rsidR="00A960D8">
        <w:t xml:space="preserve"> </w:t>
      </w:r>
    </w:p>
    <w:p w14:paraId="671DAF3A" w14:textId="77777777" w:rsidR="00F23819" w:rsidRDefault="00F23819" w:rsidP="00A348D2">
      <w:pPr>
        <w:pStyle w:val="ANH2"/>
        <w:spacing w:line="276" w:lineRule="auto"/>
      </w:pPr>
      <w:bookmarkStart w:id="879" w:name="_Toc446527145"/>
      <w:bookmarkStart w:id="880" w:name="_Toc446527388"/>
      <w:bookmarkStart w:id="881" w:name="_Toc446528792"/>
      <w:bookmarkStart w:id="882" w:name="_Toc446581761"/>
      <w:bookmarkStart w:id="883" w:name="_Toc446583097"/>
      <w:bookmarkStart w:id="884" w:name="_Toc448402594"/>
      <w:bookmarkStart w:id="885" w:name="_Toc448413134"/>
      <w:bookmarkStart w:id="886" w:name="_Toc448425751"/>
      <w:bookmarkStart w:id="887" w:name="_Toc448425931"/>
      <w:bookmarkStart w:id="888" w:name="_Toc448509225"/>
      <w:bookmarkStart w:id="889" w:name="_Toc446261988"/>
      <w:bookmarkStart w:id="890" w:name="_Toc446315202"/>
      <w:bookmarkStart w:id="891" w:name="_Toc446321911"/>
      <w:bookmarkStart w:id="892" w:name="_Toc446329671"/>
      <w:bookmarkStart w:id="893" w:name="_Toc446415674"/>
      <w:bookmarkStart w:id="894" w:name="_Toc446416029"/>
      <w:bookmarkStart w:id="895" w:name="_Toc446432786"/>
      <w:bookmarkStart w:id="896" w:name="_Toc446505818"/>
      <w:bookmarkStart w:id="897" w:name="_Toc446508814"/>
      <w:bookmarkStart w:id="898" w:name="_Toc446510233"/>
      <w:bookmarkStart w:id="899" w:name="_Toc446261983"/>
      <w:bookmarkStart w:id="900" w:name="_Toc446315197"/>
      <w:bookmarkStart w:id="901" w:name="_Toc446321906"/>
      <w:bookmarkStart w:id="902" w:name="_Toc446329666"/>
      <w:r>
        <w:t xml:space="preserve">To illustrate </w:t>
      </w:r>
      <w:r w:rsidR="006C4DA6">
        <w:t>the piecemeal nature of the Stage 2A Works process</w:t>
      </w:r>
      <w:r w:rsidR="00F0283D">
        <w:t xml:space="preserve"> as referred to by Projects Assured</w:t>
      </w:r>
      <w:r w:rsidR="006C4DA6">
        <w:t xml:space="preserve">, </w:t>
      </w:r>
      <w:r w:rsidR="00276371">
        <w:t xml:space="preserve">I </w:t>
      </w:r>
      <w:r w:rsidR="000148CF">
        <w:t>list</w:t>
      </w:r>
      <w:r w:rsidR="006C4DA6">
        <w:t xml:space="preserve"> the following requests made by the Department of </w:t>
      </w:r>
      <w:r w:rsidR="00367080">
        <w:t xml:space="preserve">the </w:t>
      </w:r>
      <w:r w:rsidR="006C4DA6">
        <w:t>Prime Minister and Cabinet</w:t>
      </w:r>
      <w:r w:rsidR="00D20033">
        <w:t xml:space="preserve"> for additional works</w:t>
      </w:r>
      <w:r w:rsidR="006C4DA6">
        <w:t>:</w:t>
      </w:r>
      <w:bookmarkEnd w:id="879"/>
      <w:bookmarkEnd w:id="880"/>
      <w:bookmarkEnd w:id="881"/>
      <w:bookmarkEnd w:id="882"/>
      <w:bookmarkEnd w:id="883"/>
      <w:bookmarkEnd w:id="884"/>
      <w:bookmarkEnd w:id="885"/>
      <w:bookmarkEnd w:id="886"/>
      <w:bookmarkEnd w:id="887"/>
      <w:bookmarkEnd w:id="888"/>
    </w:p>
    <w:p w14:paraId="78D820AE" w14:textId="77777777" w:rsidR="006C4DA6" w:rsidRDefault="000946D8" w:rsidP="00A348D2">
      <w:pPr>
        <w:pStyle w:val="ANH3"/>
        <w:spacing w:line="276" w:lineRule="auto"/>
      </w:pPr>
      <w:r>
        <w:t>Request dated 10 October 2013 for</w:t>
      </w:r>
      <w:r w:rsidR="00426CBF">
        <w:t>,</w:t>
      </w:r>
      <w:r w:rsidR="00DF547E">
        <w:t xml:space="preserve"> amongst other matters</w:t>
      </w:r>
      <w:r>
        <w:t>:</w:t>
      </w:r>
    </w:p>
    <w:p w14:paraId="166AA089" w14:textId="77777777" w:rsidR="000946D8" w:rsidRDefault="000946D8" w:rsidP="00A348D2">
      <w:pPr>
        <w:pStyle w:val="ANH4"/>
        <w:spacing w:line="276" w:lineRule="auto"/>
      </w:pPr>
      <w:r>
        <w:t>Billiards room</w:t>
      </w:r>
      <w:r w:rsidR="00DF547E">
        <w:t xml:space="preserve"> refurbishment</w:t>
      </w:r>
      <w:r>
        <w:t>;</w:t>
      </w:r>
    </w:p>
    <w:p w14:paraId="139D5BD9" w14:textId="77777777" w:rsidR="000946D8" w:rsidRDefault="000946D8" w:rsidP="00A348D2">
      <w:pPr>
        <w:pStyle w:val="ANH4"/>
        <w:spacing w:line="276" w:lineRule="auto"/>
      </w:pPr>
      <w:r>
        <w:lastRenderedPageBreak/>
        <w:t xml:space="preserve">Storage; </w:t>
      </w:r>
    </w:p>
    <w:p w14:paraId="16D95087" w14:textId="77777777" w:rsidR="000946D8" w:rsidRDefault="000946D8" w:rsidP="00A348D2">
      <w:pPr>
        <w:pStyle w:val="ANH4"/>
        <w:spacing w:line="276" w:lineRule="auto"/>
      </w:pPr>
      <w:r>
        <w:t xml:space="preserve">Laundry; and </w:t>
      </w:r>
    </w:p>
    <w:p w14:paraId="29F30377" w14:textId="77777777" w:rsidR="000946D8" w:rsidRDefault="000946D8" w:rsidP="00A348D2">
      <w:pPr>
        <w:pStyle w:val="ANH4"/>
        <w:spacing w:line="276" w:lineRule="auto"/>
      </w:pPr>
      <w:r>
        <w:t xml:space="preserve">Box room. </w:t>
      </w:r>
    </w:p>
    <w:p w14:paraId="6AD8BD73" w14:textId="77777777" w:rsidR="00767EE0" w:rsidRDefault="00767EE0" w:rsidP="00A348D2">
      <w:pPr>
        <w:pStyle w:val="ANH3"/>
        <w:spacing w:line="276" w:lineRule="auto"/>
      </w:pPr>
      <w:r>
        <w:t>Request dated 18 October 2013 for internal and external painting.</w:t>
      </w:r>
    </w:p>
    <w:p w14:paraId="17E8E116" w14:textId="77777777" w:rsidR="00767EE0" w:rsidRDefault="00767EE0" w:rsidP="00A348D2">
      <w:pPr>
        <w:pStyle w:val="ANH3"/>
        <w:spacing w:line="276" w:lineRule="auto"/>
      </w:pPr>
      <w:r>
        <w:t>Request dated 8 April 2014 for bathroom refurbishment.</w:t>
      </w:r>
    </w:p>
    <w:p w14:paraId="5C0FC9A7" w14:textId="77777777" w:rsidR="00767EE0" w:rsidRDefault="00767EE0" w:rsidP="00A348D2">
      <w:pPr>
        <w:pStyle w:val="ANH3"/>
        <w:spacing w:line="276" w:lineRule="auto"/>
      </w:pPr>
      <w:r>
        <w:t>Request dated 1 May 2014 for:</w:t>
      </w:r>
    </w:p>
    <w:p w14:paraId="64B80281" w14:textId="77777777" w:rsidR="00767EE0" w:rsidRDefault="00767EE0" w:rsidP="00A348D2">
      <w:pPr>
        <w:pStyle w:val="ANH4"/>
        <w:spacing w:line="276" w:lineRule="auto"/>
      </w:pPr>
      <w:r>
        <w:t>Luggage lift; and</w:t>
      </w:r>
    </w:p>
    <w:p w14:paraId="0244EBDA" w14:textId="77777777" w:rsidR="00767EE0" w:rsidRDefault="00767EE0" w:rsidP="00A348D2">
      <w:pPr>
        <w:pStyle w:val="ANH4"/>
        <w:spacing w:line="276" w:lineRule="auto"/>
      </w:pPr>
      <w:r>
        <w:t>Balcony balustrades.</w:t>
      </w:r>
    </w:p>
    <w:p w14:paraId="2918CDA2" w14:textId="77777777" w:rsidR="00767EE0" w:rsidRDefault="00767EE0" w:rsidP="00A348D2">
      <w:pPr>
        <w:pStyle w:val="ANH3"/>
        <w:spacing w:line="276" w:lineRule="auto"/>
      </w:pPr>
      <w:r>
        <w:t>Reques</w:t>
      </w:r>
      <w:r w:rsidR="00D87559">
        <w:t>ts dated 1 to 7 May 2014 for:</w:t>
      </w:r>
    </w:p>
    <w:p w14:paraId="3795859D" w14:textId="77777777" w:rsidR="00D87559" w:rsidRDefault="00D87559" w:rsidP="00A348D2">
      <w:pPr>
        <w:pStyle w:val="ANH4"/>
        <w:spacing w:line="276" w:lineRule="auto"/>
      </w:pPr>
      <w:r>
        <w:t>Dressing room carpentry; and</w:t>
      </w:r>
    </w:p>
    <w:p w14:paraId="7E33A6A2" w14:textId="77777777" w:rsidR="00D87559" w:rsidRDefault="00D87559" w:rsidP="00A348D2">
      <w:pPr>
        <w:pStyle w:val="ANH4"/>
        <w:spacing w:line="276" w:lineRule="auto"/>
      </w:pPr>
      <w:r>
        <w:t xml:space="preserve">Carpets. </w:t>
      </w:r>
    </w:p>
    <w:p w14:paraId="1E8C8373" w14:textId="77777777" w:rsidR="00771628" w:rsidRPr="00D41E22" w:rsidRDefault="008D4CC3" w:rsidP="00D41E22">
      <w:pPr>
        <w:pStyle w:val="ANH2"/>
        <w:spacing w:line="276" w:lineRule="auto"/>
        <w:rPr>
          <w:b/>
          <w:i/>
          <w:sz w:val="18"/>
        </w:rPr>
      </w:pPr>
      <w:bookmarkStart w:id="903" w:name="_Toc446527146"/>
      <w:bookmarkStart w:id="904" w:name="_Toc446527389"/>
      <w:bookmarkStart w:id="905" w:name="_Toc446528793"/>
      <w:bookmarkStart w:id="906" w:name="_Toc446581762"/>
      <w:bookmarkStart w:id="907" w:name="_Toc446583098"/>
      <w:bookmarkStart w:id="908" w:name="_Toc448402595"/>
      <w:bookmarkStart w:id="909" w:name="_Toc448413135"/>
      <w:bookmarkStart w:id="910" w:name="_Toc448425752"/>
      <w:bookmarkStart w:id="911" w:name="_Toc448425932"/>
      <w:bookmarkStart w:id="912" w:name="_Toc448509226"/>
      <w:r>
        <w:t xml:space="preserve">Projects Assured </w:t>
      </w:r>
      <w:r w:rsidR="0079360A">
        <w:t>make</w:t>
      </w:r>
      <w:r>
        <w:t xml:space="preserve"> the following observations about the Stage 2A Works:</w:t>
      </w:r>
      <w:bookmarkStart w:id="913" w:name="_Toc446261989"/>
      <w:bookmarkStart w:id="914" w:name="_Toc446315203"/>
      <w:bookmarkStart w:id="915" w:name="_Toc446321912"/>
      <w:bookmarkStart w:id="916" w:name="_Toc446329672"/>
      <w:bookmarkEnd w:id="889"/>
      <w:bookmarkEnd w:id="890"/>
      <w:bookmarkEnd w:id="891"/>
      <w:bookmarkEnd w:id="892"/>
      <w:bookmarkEnd w:id="893"/>
      <w:bookmarkEnd w:id="894"/>
      <w:bookmarkEnd w:id="895"/>
      <w:bookmarkEnd w:id="896"/>
      <w:bookmarkEnd w:id="897"/>
      <w:bookmarkEnd w:id="898"/>
      <w:bookmarkEnd w:id="903"/>
      <w:bookmarkEnd w:id="904"/>
      <w:bookmarkEnd w:id="905"/>
      <w:bookmarkEnd w:id="906"/>
      <w:bookmarkEnd w:id="907"/>
      <w:bookmarkEnd w:id="908"/>
      <w:bookmarkEnd w:id="909"/>
      <w:bookmarkEnd w:id="910"/>
      <w:bookmarkEnd w:id="911"/>
      <w:bookmarkEnd w:id="912"/>
      <w:r w:rsidR="00771628" w:rsidRPr="00D41E22">
        <w:rPr>
          <w:i/>
          <w:sz w:val="18"/>
        </w:rPr>
        <w:t xml:space="preserve"> </w:t>
      </w:r>
      <w:bookmarkStart w:id="917" w:name="_Toc448402596"/>
      <w:bookmarkEnd w:id="917"/>
    </w:p>
    <w:p w14:paraId="0F9B8A27" w14:textId="77777777" w:rsidR="0080552E" w:rsidRPr="0080552E" w:rsidRDefault="0080552E" w:rsidP="0080552E">
      <w:pPr>
        <w:pStyle w:val="ANH1"/>
        <w:keepNext w:val="0"/>
        <w:numPr>
          <w:ilvl w:val="0"/>
          <w:numId w:val="0"/>
        </w:numPr>
        <w:spacing w:line="276" w:lineRule="auto"/>
        <w:ind w:left="1701"/>
        <w:rPr>
          <w:b w:val="0"/>
          <w:i/>
          <w:sz w:val="18"/>
        </w:rPr>
      </w:pPr>
      <w:bookmarkStart w:id="918" w:name="_Toc448402597"/>
      <w:bookmarkStart w:id="919" w:name="_Toc448413136"/>
      <w:bookmarkStart w:id="920" w:name="_Toc448425753"/>
      <w:bookmarkStart w:id="921" w:name="_Toc448425933"/>
      <w:bookmarkStart w:id="922" w:name="_Toc448509227"/>
      <w:r>
        <w:rPr>
          <w:b w:val="0"/>
          <w:i/>
          <w:sz w:val="18"/>
        </w:rPr>
        <w:t>“</w:t>
      </w:r>
      <w:r w:rsidRPr="0080552E">
        <w:rPr>
          <w:b w:val="0"/>
          <w:i/>
          <w:sz w:val="18"/>
        </w:rPr>
        <w:t>Included in the value of Head Contractor variations ($5,652,068) are sums for increased scope due to Stage 1; for increased scope due to Stage 2B; and for issues arising from latent conditions, design omissions and for extensions of time or Agreed Damages.  </w:t>
      </w:r>
      <w:r w:rsidRPr="00C64DD0">
        <w:rPr>
          <w:i/>
          <w:sz w:val="18"/>
        </w:rPr>
        <w:t>The value for Stage 2A, being increased scope variations to Stage 1, is proportionally exceptionally high, being close to the original contract value</w:t>
      </w:r>
      <w:r w:rsidRPr="0080552E">
        <w:rPr>
          <w:b w:val="0"/>
          <w:i/>
          <w:sz w:val="18"/>
        </w:rPr>
        <w:t>.  In summary:</w:t>
      </w:r>
      <w:r w:rsidRPr="0080552E">
        <w:rPr>
          <w:rStyle w:val="FootnoteReference"/>
          <w:b w:val="0"/>
          <w:i/>
          <w:sz w:val="18"/>
        </w:rPr>
        <w:t xml:space="preserve"> </w:t>
      </w:r>
      <w:r>
        <w:rPr>
          <w:rStyle w:val="FootnoteReference"/>
          <w:b w:val="0"/>
          <w:i/>
          <w:sz w:val="18"/>
        </w:rPr>
        <w:footnoteReference w:id="27"/>
      </w:r>
      <w:bookmarkEnd w:id="918"/>
      <w:bookmarkEnd w:id="919"/>
      <w:bookmarkEnd w:id="920"/>
      <w:bookmarkEnd w:id="921"/>
      <w:bookmarkEnd w:id="922"/>
      <w:r w:rsidRPr="00771628">
        <w:rPr>
          <w:b w:val="0"/>
          <w:i/>
          <w:sz w:val="18"/>
        </w:rPr>
        <w:t xml:space="preserve">  </w:t>
      </w:r>
    </w:p>
    <w:tbl>
      <w:tblPr>
        <w:tblStyle w:val="TableGrid1"/>
        <w:tblW w:w="0" w:type="auto"/>
        <w:tblInd w:w="2474" w:type="dxa"/>
        <w:tblLook w:val="04A0" w:firstRow="1" w:lastRow="0" w:firstColumn="1" w:lastColumn="0" w:noHBand="0" w:noVBand="1"/>
        <w:tblCaption w:val="Stage 2A Works"/>
        <w:tblDescription w:val="Shows the item and the amount in dollars"/>
      </w:tblPr>
      <w:tblGrid>
        <w:gridCol w:w="3519"/>
        <w:gridCol w:w="2537"/>
      </w:tblGrid>
      <w:tr w:rsidR="0080552E" w:rsidRPr="0080552E" w14:paraId="042CED6B" w14:textId="77777777" w:rsidTr="00CE008B">
        <w:trPr>
          <w:tblHeader/>
        </w:trPr>
        <w:tc>
          <w:tcPr>
            <w:tcW w:w="3694" w:type="dxa"/>
            <w:shd w:val="clear" w:color="auto" w:fill="95B3D7" w:themeFill="accent1" w:themeFillTint="99"/>
          </w:tcPr>
          <w:p w14:paraId="5D0FB68F" w14:textId="77777777" w:rsidR="0080552E" w:rsidRPr="0080552E" w:rsidRDefault="0080552E" w:rsidP="0080552E">
            <w:pPr>
              <w:rPr>
                <w:rFonts w:ascii="Arial" w:eastAsia="Calibri" w:hAnsi="Arial" w:cs="Arial"/>
                <w:b/>
                <w:sz w:val="18"/>
                <w:lang w:val="en-US"/>
              </w:rPr>
            </w:pPr>
            <w:r w:rsidRPr="0080552E">
              <w:rPr>
                <w:rFonts w:ascii="Arial" w:eastAsia="Calibri" w:hAnsi="Arial" w:cs="Arial"/>
                <w:b/>
                <w:sz w:val="18"/>
                <w:lang w:val="en-US"/>
              </w:rPr>
              <w:t>Item</w:t>
            </w:r>
          </w:p>
        </w:tc>
        <w:tc>
          <w:tcPr>
            <w:tcW w:w="2651" w:type="dxa"/>
            <w:shd w:val="clear" w:color="auto" w:fill="95B3D7" w:themeFill="accent1" w:themeFillTint="99"/>
          </w:tcPr>
          <w:p w14:paraId="3EDB7539" w14:textId="77777777" w:rsidR="0080552E" w:rsidRPr="0080552E" w:rsidRDefault="0080552E" w:rsidP="0080552E">
            <w:pPr>
              <w:jc w:val="center"/>
              <w:rPr>
                <w:rFonts w:ascii="Arial" w:eastAsia="Calibri" w:hAnsi="Arial" w:cs="Arial"/>
                <w:b/>
                <w:sz w:val="18"/>
                <w:lang w:val="en-US"/>
              </w:rPr>
            </w:pPr>
            <w:r w:rsidRPr="0080552E">
              <w:rPr>
                <w:rFonts w:ascii="Arial" w:eastAsia="Calibri" w:hAnsi="Arial" w:cs="Arial"/>
                <w:b/>
                <w:sz w:val="18"/>
                <w:lang w:val="en-US"/>
              </w:rPr>
              <w:t>Amount ($ ex GST)</w:t>
            </w:r>
          </w:p>
        </w:tc>
      </w:tr>
      <w:tr w:rsidR="0080552E" w:rsidRPr="0080552E" w14:paraId="1B13FCA1" w14:textId="77777777" w:rsidTr="0080552E">
        <w:tc>
          <w:tcPr>
            <w:tcW w:w="3694" w:type="dxa"/>
          </w:tcPr>
          <w:p w14:paraId="4A9CCFF4" w14:textId="77777777" w:rsidR="0080552E" w:rsidRPr="0080552E" w:rsidRDefault="0080552E" w:rsidP="0080552E">
            <w:pPr>
              <w:rPr>
                <w:rFonts w:ascii="Arial" w:eastAsia="Calibri" w:hAnsi="Arial" w:cs="Arial"/>
                <w:sz w:val="18"/>
                <w:lang w:val="en-US"/>
              </w:rPr>
            </w:pPr>
            <w:r w:rsidRPr="0080552E">
              <w:rPr>
                <w:rFonts w:ascii="Arial" w:eastAsia="Calibri" w:hAnsi="Arial" w:cs="Arial"/>
                <w:sz w:val="18"/>
                <w:lang w:val="en-US"/>
              </w:rPr>
              <w:t>Increased Scope (Stage 2A)</w:t>
            </w:r>
          </w:p>
        </w:tc>
        <w:tc>
          <w:tcPr>
            <w:tcW w:w="2651" w:type="dxa"/>
          </w:tcPr>
          <w:p w14:paraId="7CE29250" w14:textId="77777777" w:rsidR="0080552E" w:rsidRPr="0080552E" w:rsidRDefault="0080552E" w:rsidP="0080552E">
            <w:pPr>
              <w:jc w:val="center"/>
              <w:rPr>
                <w:rFonts w:ascii="Arial" w:eastAsia="Calibri" w:hAnsi="Arial" w:cs="Arial"/>
                <w:sz w:val="18"/>
                <w:lang w:val="en-US"/>
              </w:rPr>
            </w:pPr>
            <w:r w:rsidRPr="0080552E">
              <w:rPr>
                <w:rFonts w:ascii="Arial" w:eastAsia="Calibri" w:hAnsi="Arial" w:cs="Arial"/>
                <w:sz w:val="18"/>
                <w:lang w:val="en-US"/>
              </w:rPr>
              <w:t>$2,124,152</w:t>
            </w:r>
          </w:p>
        </w:tc>
      </w:tr>
      <w:tr w:rsidR="0080552E" w:rsidRPr="0080552E" w14:paraId="4A3C6D07" w14:textId="77777777" w:rsidTr="0080552E">
        <w:tc>
          <w:tcPr>
            <w:tcW w:w="3694" w:type="dxa"/>
          </w:tcPr>
          <w:p w14:paraId="68CF5FD0" w14:textId="77777777" w:rsidR="0080552E" w:rsidRPr="0080552E" w:rsidRDefault="0080552E" w:rsidP="0080552E">
            <w:pPr>
              <w:rPr>
                <w:rFonts w:ascii="Arial" w:eastAsia="Calibri" w:hAnsi="Arial" w:cs="Arial"/>
                <w:sz w:val="18"/>
                <w:lang w:val="en-US"/>
              </w:rPr>
            </w:pPr>
            <w:r w:rsidRPr="0080552E">
              <w:rPr>
                <w:rFonts w:ascii="Arial" w:eastAsia="Calibri" w:hAnsi="Arial" w:cs="Arial"/>
                <w:sz w:val="18"/>
                <w:lang w:val="en-US"/>
              </w:rPr>
              <w:t>Increased Scope (Stage 2B)</w:t>
            </w:r>
          </w:p>
        </w:tc>
        <w:tc>
          <w:tcPr>
            <w:tcW w:w="2651" w:type="dxa"/>
          </w:tcPr>
          <w:p w14:paraId="769B98A8" w14:textId="77777777" w:rsidR="0080552E" w:rsidRPr="0080552E" w:rsidRDefault="0080552E" w:rsidP="0080552E">
            <w:pPr>
              <w:jc w:val="center"/>
              <w:rPr>
                <w:rFonts w:ascii="Arial" w:eastAsia="Calibri" w:hAnsi="Arial" w:cs="Arial"/>
                <w:sz w:val="18"/>
                <w:lang w:val="en-US"/>
              </w:rPr>
            </w:pPr>
            <w:r w:rsidRPr="0080552E">
              <w:rPr>
                <w:rFonts w:ascii="Arial" w:eastAsia="Calibri" w:hAnsi="Arial" w:cs="Arial"/>
                <w:sz w:val="18"/>
                <w:lang w:val="en-US"/>
              </w:rPr>
              <w:t>$2,099,891</w:t>
            </w:r>
          </w:p>
        </w:tc>
      </w:tr>
      <w:tr w:rsidR="0080552E" w:rsidRPr="0080552E" w14:paraId="7E2D14BF" w14:textId="77777777" w:rsidTr="0080552E">
        <w:tc>
          <w:tcPr>
            <w:tcW w:w="3694" w:type="dxa"/>
          </w:tcPr>
          <w:p w14:paraId="0B2F7319" w14:textId="77777777" w:rsidR="0080552E" w:rsidRPr="0080552E" w:rsidRDefault="0080552E" w:rsidP="0080552E">
            <w:pPr>
              <w:rPr>
                <w:rFonts w:ascii="Arial" w:eastAsia="Calibri" w:hAnsi="Arial" w:cs="Arial"/>
                <w:sz w:val="18"/>
                <w:lang w:val="en-US"/>
              </w:rPr>
            </w:pPr>
            <w:r w:rsidRPr="0080552E">
              <w:rPr>
                <w:rFonts w:ascii="Arial" w:eastAsia="Calibri" w:hAnsi="Arial" w:cs="Arial"/>
                <w:sz w:val="18"/>
                <w:lang w:val="en-US"/>
              </w:rPr>
              <w:t>Latent Condition Issues</w:t>
            </w:r>
          </w:p>
        </w:tc>
        <w:tc>
          <w:tcPr>
            <w:tcW w:w="2651" w:type="dxa"/>
          </w:tcPr>
          <w:p w14:paraId="365F397C" w14:textId="77777777" w:rsidR="0080552E" w:rsidRPr="0080552E" w:rsidRDefault="0080552E" w:rsidP="0080552E">
            <w:pPr>
              <w:jc w:val="center"/>
              <w:rPr>
                <w:rFonts w:ascii="Arial" w:eastAsia="Calibri" w:hAnsi="Arial" w:cs="Arial"/>
                <w:sz w:val="18"/>
                <w:lang w:val="en-US"/>
              </w:rPr>
            </w:pPr>
            <w:r w:rsidRPr="0080552E">
              <w:rPr>
                <w:rFonts w:ascii="Arial" w:eastAsia="Calibri" w:hAnsi="Arial" w:cs="Arial"/>
                <w:sz w:val="18"/>
                <w:lang w:val="en-US"/>
              </w:rPr>
              <w:t>$843,618</w:t>
            </w:r>
          </w:p>
        </w:tc>
      </w:tr>
      <w:tr w:rsidR="0080552E" w:rsidRPr="0080552E" w14:paraId="2EF9FE14" w14:textId="77777777" w:rsidTr="0080552E">
        <w:tc>
          <w:tcPr>
            <w:tcW w:w="3694" w:type="dxa"/>
          </w:tcPr>
          <w:p w14:paraId="2281E743" w14:textId="77777777" w:rsidR="0080552E" w:rsidRPr="0080552E" w:rsidRDefault="0080552E" w:rsidP="0080552E">
            <w:pPr>
              <w:rPr>
                <w:rFonts w:ascii="Arial" w:eastAsia="Calibri" w:hAnsi="Arial" w:cs="Arial"/>
                <w:sz w:val="18"/>
                <w:lang w:val="en-US"/>
              </w:rPr>
            </w:pPr>
            <w:r w:rsidRPr="0080552E">
              <w:rPr>
                <w:rFonts w:ascii="Arial" w:eastAsia="Calibri" w:hAnsi="Arial" w:cs="Arial"/>
                <w:sz w:val="18"/>
                <w:lang w:val="en-US"/>
              </w:rPr>
              <w:t>Design Omission Issues</w:t>
            </w:r>
          </w:p>
        </w:tc>
        <w:tc>
          <w:tcPr>
            <w:tcW w:w="2651" w:type="dxa"/>
          </w:tcPr>
          <w:p w14:paraId="6C91C330" w14:textId="77777777" w:rsidR="0080552E" w:rsidRPr="0080552E" w:rsidRDefault="0080552E" w:rsidP="0080552E">
            <w:pPr>
              <w:jc w:val="center"/>
              <w:rPr>
                <w:rFonts w:ascii="Arial" w:eastAsia="Calibri" w:hAnsi="Arial" w:cs="Arial"/>
                <w:sz w:val="18"/>
                <w:lang w:val="en-US"/>
              </w:rPr>
            </w:pPr>
            <w:r w:rsidRPr="0080552E">
              <w:rPr>
                <w:rFonts w:ascii="Arial" w:eastAsia="Calibri" w:hAnsi="Arial" w:cs="Arial"/>
                <w:sz w:val="18"/>
                <w:lang w:val="en-US"/>
              </w:rPr>
              <w:t>$78,738</w:t>
            </w:r>
          </w:p>
        </w:tc>
      </w:tr>
      <w:tr w:rsidR="0080552E" w:rsidRPr="0080552E" w14:paraId="72802DFE" w14:textId="77777777" w:rsidTr="0080552E">
        <w:tc>
          <w:tcPr>
            <w:tcW w:w="3694" w:type="dxa"/>
          </w:tcPr>
          <w:p w14:paraId="4794FFA2" w14:textId="77777777" w:rsidR="0080552E" w:rsidRPr="0080552E" w:rsidRDefault="0080552E" w:rsidP="0080552E">
            <w:pPr>
              <w:rPr>
                <w:rFonts w:ascii="Arial" w:eastAsia="Calibri" w:hAnsi="Arial" w:cs="Arial"/>
                <w:sz w:val="18"/>
                <w:lang w:val="en-US"/>
              </w:rPr>
            </w:pPr>
            <w:r w:rsidRPr="0080552E">
              <w:rPr>
                <w:rFonts w:ascii="Arial" w:eastAsia="Calibri" w:hAnsi="Arial" w:cs="Arial"/>
                <w:sz w:val="18"/>
                <w:lang w:val="en-US"/>
              </w:rPr>
              <w:t>Extension of Time issues</w:t>
            </w:r>
          </w:p>
        </w:tc>
        <w:tc>
          <w:tcPr>
            <w:tcW w:w="2651" w:type="dxa"/>
          </w:tcPr>
          <w:p w14:paraId="3A1FD6CC" w14:textId="77777777" w:rsidR="0080552E" w:rsidRPr="0080552E" w:rsidRDefault="0080552E" w:rsidP="0080552E">
            <w:pPr>
              <w:jc w:val="center"/>
              <w:rPr>
                <w:rFonts w:ascii="Arial" w:eastAsia="Calibri" w:hAnsi="Arial" w:cs="Arial"/>
                <w:sz w:val="18"/>
                <w:lang w:val="en-US"/>
              </w:rPr>
            </w:pPr>
            <w:r w:rsidRPr="0080552E">
              <w:rPr>
                <w:rFonts w:ascii="Arial" w:eastAsia="Calibri" w:hAnsi="Arial" w:cs="Arial"/>
                <w:sz w:val="18"/>
                <w:lang w:val="en-US"/>
              </w:rPr>
              <w:t>$517,110</w:t>
            </w:r>
          </w:p>
        </w:tc>
      </w:tr>
      <w:tr w:rsidR="0080552E" w:rsidRPr="0080552E" w14:paraId="5CD5D04B" w14:textId="77777777" w:rsidTr="0080552E">
        <w:tc>
          <w:tcPr>
            <w:tcW w:w="3694" w:type="dxa"/>
          </w:tcPr>
          <w:p w14:paraId="3A7159F7" w14:textId="77777777" w:rsidR="0080552E" w:rsidRPr="0080552E" w:rsidRDefault="0080552E" w:rsidP="0080552E">
            <w:pPr>
              <w:rPr>
                <w:rFonts w:ascii="Arial" w:eastAsia="Calibri" w:hAnsi="Arial" w:cs="Arial"/>
                <w:sz w:val="18"/>
                <w:lang w:val="en-US"/>
              </w:rPr>
            </w:pPr>
            <w:r w:rsidRPr="0080552E">
              <w:rPr>
                <w:rFonts w:ascii="Arial" w:eastAsia="Calibri" w:hAnsi="Arial" w:cs="Arial"/>
                <w:sz w:val="18"/>
                <w:lang w:val="en-US"/>
              </w:rPr>
              <w:t>Unclassifiable Variations</w:t>
            </w:r>
          </w:p>
        </w:tc>
        <w:tc>
          <w:tcPr>
            <w:tcW w:w="2651" w:type="dxa"/>
          </w:tcPr>
          <w:p w14:paraId="299539C4" w14:textId="77777777" w:rsidR="0080552E" w:rsidRPr="0080552E" w:rsidRDefault="0080552E" w:rsidP="0080552E">
            <w:pPr>
              <w:jc w:val="center"/>
              <w:rPr>
                <w:rFonts w:ascii="Arial" w:eastAsia="Calibri" w:hAnsi="Arial" w:cs="Arial"/>
                <w:sz w:val="18"/>
                <w:lang w:val="en-US"/>
              </w:rPr>
            </w:pPr>
            <w:r w:rsidRPr="0080552E">
              <w:rPr>
                <w:rFonts w:ascii="Arial" w:eastAsia="Calibri" w:hAnsi="Arial" w:cs="Arial"/>
                <w:sz w:val="18"/>
                <w:lang w:val="en-US"/>
              </w:rPr>
              <w:t>-$11,441</w:t>
            </w:r>
          </w:p>
        </w:tc>
      </w:tr>
      <w:tr w:rsidR="0080552E" w:rsidRPr="0080552E" w14:paraId="620C1951" w14:textId="77777777" w:rsidTr="0080552E">
        <w:tc>
          <w:tcPr>
            <w:tcW w:w="3694" w:type="dxa"/>
          </w:tcPr>
          <w:p w14:paraId="11A4C103" w14:textId="77777777" w:rsidR="0080552E" w:rsidRPr="0080552E" w:rsidRDefault="0080552E" w:rsidP="0080552E">
            <w:pPr>
              <w:rPr>
                <w:rFonts w:ascii="Arial" w:eastAsia="Calibri" w:hAnsi="Arial" w:cs="Arial"/>
                <w:b/>
                <w:sz w:val="18"/>
                <w:lang w:val="en-US"/>
              </w:rPr>
            </w:pPr>
            <w:r w:rsidRPr="0080552E">
              <w:rPr>
                <w:rFonts w:ascii="Arial" w:eastAsia="Calibri" w:hAnsi="Arial" w:cs="Arial"/>
                <w:b/>
                <w:sz w:val="18"/>
                <w:lang w:val="en-US"/>
              </w:rPr>
              <w:t>TOTAL</w:t>
            </w:r>
          </w:p>
        </w:tc>
        <w:tc>
          <w:tcPr>
            <w:tcW w:w="2651" w:type="dxa"/>
          </w:tcPr>
          <w:p w14:paraId="788D5BEA" w14:textId="77777777" w:rsidR="0080552E" w:rsidRPr="0080552E" w:rsidRDefault="0080552E" w:rsidP="0080552E">
            <w:pPr>
              <w:jc w:val="center"/>
              <w:rPr>
                <w:rFonts w:ascii="Arial" w:eastAsia="Calibri" w:hAnsi="Arial" w:cs="Arial"/>
                <w:b/>
                <w:sz w:val="18"/>
                <w:lang w:val="en-US"/>
              </w:rPr>
            </w:pPr>
            <w:r w:rsidRPr="0080552E">
              <w:rPr>
                <w:rFonts w:ascii="Arial" w:eastAsia="Calibri" w:hAnsi="Arial" w:cs="Arial"/>
                <w:b/>
                <w:bCs/>
                <w:sz w:val="18"/>
                <w:lang w:val="en-US"/>
              </w:rPr>
              <w:t>$5,652,068</w:t>
            </w:r>
          </w:p>
        </w:tc>
      </w:tr>
    </w:tbl>
    <w:p w14:paraId="05341544" w14:textId="77777777" w:rsidR="007D723D" w:rsidRDefault="007D723D" w:rsidP="0072762B">
      <w:pPr>
        <w:pStyle w:val="ANH1"/>
        <w:keepNext w:val="0"/>
        <w:numPr>
          <w:ilvl w:val="0"/>
          <w:numId w:val="0"/>
        </w:numPr>
        <w:spacing w:line="276" w:lineRule="auto"/>
        <w:ind w:left="1701"/>
        <w:outlineLvl w:val="9"/>
        <w:rPr>
          <w:b w:val="0"/>
          <w:sz w:val="18"/>
        </w:rPr>
      </w:pPr>
    </w:p>
    <w:p w14:paraId="3A208734" w14:textId="77777777" w:rsidR="00B93552" w:rsidRDefault="00B93552" w:rsidP="0072762B">
      <w:pPr>
        <w:pStyle w:val="ANH1"/>
        <w:keepNext w:val="0"/>
        <w:numPr>
          <w:ilvl w:val="0"/>
          <w:numId w:val="0"/>
        </w:numPr>
        <w:spacing w:line="276" w:lineRule="auto"/>
        <w:ind w:left="1701"/>
        <w:outlineLvl w:val="9"/>
        <w:rPr>
          <w:b w:val="0"/>
          <w:i/>
          <w:sz w:val="18"/>
        </w:rPr>
      </w:pPr>
      <w:bookmarkStart w:id="923" w:name="_Toc446415676"/>
      <w:bookmarkStart w:id="924" w:name="_Toc446416031"/>
      <w:bookmarkStart w:id="925" w:name="_Toc446432788"/>
      <w:bookmarkStart w:id="926" w:name="_Toc446505820"/>
      <w:bookmarkStart w:id="927" w:name="_Toc446508816"/>
      <w:bookmarkStart w:id="928" w:name="_Toc446510235"/>
      <w:bookmarkStart w:id="929" w:name="_Toc446527148"/>
      <w:bookmarkStart w:id="930" w:name="_Toc446527391"/>
      <w:bookmarkStart w:id="931" w:name="_Toc446528795"/>
      <w:bookmarkStart w:id="932" w:name="_Toc446581764"/>
      <w:bookmarkStart w:id="933" w:name="_Toc446583100"/>
      <w:bookmarkStart w:id="934" w:name="_Toc448402598"/>
      <w:bookmarkStart w:id="935" w:name="_Toc448413137"/>
      <w:bookmarkStart w:id="936" w:name="_Toc448425754"/>
      <w:bookmarkStart w:id="937" w:name="_Toc448425934"/>
      <w:bookmarkStart w:id="938" w:name="_Toc448509228"/>
      <w:r>
        <w:rPr>
          <w:b w:val="0"/>
          <w:i/>
          <w:sz w:val="18"/>
        </w:rPr>
        <w:t>…</w:t>
      </w:r>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p>
    <w:p w14:paraId="0CEFA3E5" w14:textId="77777777" w:rsidR="008D4CC3" w:rsidRPr="00134668" w:rsidRDefault="008D4CC3" w:rsidP="00A348D2">
      <w:pPr>
        <w:pStyle w:val="ANH1"/>
        <w:keepNext w:val="0"/>
        <w:numPr>
          <w:ilvl w:val="0"/>
          <w:numId w:val="0"/>
        </w:numPr>
        <w:spacing w:line="276" w:lineRule="auto"/>
        <w:ind w:left="1701"/>
        <w:rPr>
          <w:b w:val="0"/>
          <w:i/>
          <w:sz w:val="18"/>
        </w:rPr>
      </w:pPr>
      <w:bookmarkStart w:id="939" w:name="_Toc446415677"/>
      <w:bookmarkStart w:id="940" w:name="_Toc446416032"/>
      <w:bookmarkStart w:id="941" w:name="_Toc446432789"/>
      <w:bookmarkStart w:id="942" w:name="_Toc446505821"/>
      <w:bookmarkStart w:id="943" w:name="_Toc446508817"/>
      <w:bookmarkStart w:id="944" w:name="_Toc446510236"/>
      <w:bookmarkStart w:id="945" w:name="_Toc446527149"/>
      <w:bookmarkStart w:id="946" w:name="_Toc446527392"/>
      <w:bookmarkStart w:id="947" w:name="_Toc446528796"/>
      <w:bookmarkStart w:id="948" w:name="_Toc446581765"/>
      <w:bookmarkStart w:id="949" w:name="_Toc446583101"/>
      <w:bookmarkStart w:id="950" w:name="_Toc448402599"/>
      <w:bookmarkStart w:id="951" w:name="_Toc448413138"/>
      <w:bookmarkStart w:id="952" w:name="_Toc448425755"/>
      <w:bookmarkStart w:id="953" w:name="_Toc448425935"/>
      <w:bookmarkStart w:id="954" w:name="_Toc448509229"/>
      <w:r>
        <w:rPr>
          <w:b w:val="0"/>
          <w:i/>
          <w:sz w:val="18"/>
        </w:rPr>
        <w:t>“</w:t>
      </w:r>
      <w:r w:rsidRPr="00134668">
        <w:rPr>
          <w:b w:val="0"/>
          <w:i/>
          <w:sz w:val="18"/>
        </w:rPr>
        <w:t xml:space="preserve">There appears to be some risk which was realised in relation to the sequencing of the awarding of the variations in Stage 2.  </w:t>
      </w:r>
      <w:r w:rsidRPr="0040424E">
        <w:rPr>
          <w:i/>
          <w:sz w:val="18"/>
        </w:rPr>
        <w:t>It is apparent from the Stage 2 variations issued from July 2014 through to March 2015 that work packages were issued to the Head Contractor in a relatively piecemeal fashion</w:t>
      </w:r>
      <w:r w:rsidRPr="00134668">
        <w:rPr>
          <w:b w:val="0"/>
          <w:i/>
          <w:sz w:val="18"/>
        </w:rPr>
        <w:t xml:space="preserve">, including the bathroom trades and additional minor works.  </w:t>
      </w:r>
      <w:r w:rsidRPr="00EC4ED4">
        <w:rPr>
          <w:i/>
          <w:sz w:val="18"/>
        </w:rPr>
        <w:t>Approximately $1.0 million (</w:t>
      </w:r>
      <w:r w:rsidR="00C2302A">
        <w:rPr>
          <w:i/>
          <w:sz w:val="18"/>
        </w:rPr>
        <w:t>ex</w:t>
      </w:r>
      <w:r w:rsidRPr="00EC4ED4">
        <w:rPr>
          <w:i/>
          <w:sz w:val="18"/>
        </w:rPr>
        <w:t xml:space="preserve"> GST) worth of work was undertaken on the project during this period with an additional $517,</w:t>
      </w:r>
      <w:r w:rsidR="00C2302A">
        <w:rPr>
          <w:i/>
          <w:sz w:val="18"/>
        </w:rPr>
        <w:t>110</w:t>
      </w:r>
      <w:r w:rsidRPr="00EC4ED4">
        <w:rPr>
          <w:i/>
          <w:sz w:val="18"/>
        </w:rPr>
        <w:t xml:space="preserve"> (</w:t>
      </w:r>
      <w:r w:rsidR="00C2302A">
        <w:rPr>
          <w:i/>
          <w:sz w:val="18"/>
        </w:rPr>
        <w:t>ex</w:t>
      </w:r>
      <w:r w:rsidR="008B522D">
        <w:rPr>
          <w:i/>
          <w:sz w:val="18"/>
        </w:rPr>
        <w:t xml:space="preserve"> </w:t>
      </w:r>
      <w:r w:rsidRPr="00EC4ED4">
        <w:rPr>
          <w:i/>
          <w:sz w:val="18"/>
        </w:rPr>
        <w:t>GST) paid for preliminaries and supervision (Agreed Damages) to the Head Contractor, which is considered high in the context of the actual work undertaken in this period</w:t>
      </w:r>
      <w:r w:rsidRPr="00134668">
        <w:rPr>
          <w:b w:val="0"/>
          <w:i/>
          <w:sz w:val="18"/>
        </w:rPr>
        <w:t>.</w:t>
      </w:r>
      <w:bookmarkEnd w:id="913"/>
      <w:bookmarkEnd w:id="914"/>
      <w:bookmarkEnd w:id="915"/>
      <w:bookmarkEnd w:id="916"/>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r w:rsidRPr="00134668">
        <w:rPr>
          <w:b w:val="0"/>
          <w:i/>
          <w:sz w:val="18"/>
        </w:rPr>
        <w:t xml:space="preserve">  </w:t>
      </w:r>
    </w:p>
    <w:p w14:paraId="606F3F0A" w14:textId="77777777" w:rsidR="00B7603E" w:rsidRDefault="00B7603E" w:rsidP="0072762B">
      <w:pPr>
        <w:pStyle w:val="ANH1"/>
        <w:keepNext w:val="0"/>
        <w:numPr>
          <w:ilvl w:val="0"/>
          <w:numId w:val="0"/>
        </w:numPr>
        <w:spacing w:line="276" w:lineRule="auto"/>
        <w:ind w:left="1701"/>
        <w:outlineLvl w:val="9"/>
        <w:rPr>
          <w:b w:val="0"/>
          <w:i/>
          <w:sz w:val="18"/>
        </w:rPr>
      </w:pPr>
      <w:bookmarkStart w:id="955" w:name="_Toc446415678"/>
      <w:bookmarkStart w:id="956" w:name="_Toc446416033"/>
      <w:bookmarkStart w:id="957" w:name="_Toc446432790"/>
      <w:bookmarkStart w:id="958" w:name="_Toc446505822"/>
      <w:bookmarkStart w:id="959" w:name="_Toc446508818"/>
      <w:bookmarkStart w:id="960" w:name="_Toc446510237"/>
      <w:bookmarkStart w:id="961" w:name="_Toc446527150"/>
      <w:bookmarkStart w:id="962" w:name="_Toc446527393"/>
      <w:bookmarkStart w:id="963" w:name="_Toc446528797"/>
      <w:bookmarkStart w:id="964" w:name="_Toc446581766"/>
      <w:bookmarkStart w:id="965" w:name="_Toc446583102"/>
      <w:bookmarkStart w:id="966" w:name="_Toc448402600"/>
      <w:bookmarkStart w:id="967" w:name="_Toc448413139"/>
      <w:bookmarkStart w:id="968" w:name="_Toc448425756"/>
      <w:bookmarkStart w:id="969" w:name="_Toc448425936"/>
      <w:bookmarkStart w:id="970" w:name="_Toc448509230"/>
      <w:bookmarkStart w:id="971" w:name="_Toc446261992"/>
      <w:bookmarkStart w:id="972" w:name="_Toc446315206"/>
      <w:bookmarkStart w:id="973" w:name="_Toc446321915"/>
      <w:bookmarkStart w:id="974" w:name="_Toc446329675"/>
      <w:r>
        <w:rPr>
          <w:b w:val="0"/>
          <w:i/>
          <w:sz w:val="18"/>
        </w:rPr>
        <w:t>…</w:t>
      </w:r>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p>
    <w:p w14:paraId="26D23AFA" w14:textId="77777777" w:rsidR="008D4CC3" w:rsidRDefault="008D4CC3" w:rsidP="00A348D2">
      <w:pPr>
        <w:pStyle w:val="ANH1"/>
        <w:keepNext w:val="0"/>
        <w:numPr>
          <w:ilvl w:val="0"/>
          <w:numId w:val="0"/>
        </w:numPr>
        <w:spacing w:line="276" w:lineRule="auto"/>
        <w:ind w:left="1701"/>
        <w:rPr>
          <w:b w:val="0"/>
          <w:i/>
          <w:sz w:val="18"/>
        </w:rPr>
      </w:pPr>
      <w:bookmarkStart w:id="975" w:name="_Toc446415679"/>
      <w:bookmarkStart w:id="976" w:name="_Toc446416034"/>
      <w:bookmarkStart w:id="977" w:name="_Toc446432791"/>
      <w:bookmarkStart w:id="978" w:name="_Toc446505823"/>
      <w:bookmarkStart w:id="979" w:name="_Toc446508819"/>
      <w:bookmarkStart w:id="980" w:name="_Toc446510238"/>
      <w:bookmarkStart w:id="981" w:name="_Toc446527151"/>
      <w:bookmarkStart w:id="982" w:name="_Toc446527394"/>
      <w:bookmarkStart w:id="983" w:name="_Toc446528798"/>
      <w:bookmarkStart w:id="984" w:name="_Toc446581767"/>
      <w:bookmarkStart w:id="985" w:name="_Toc446583103"/>
      <w:bookmarkStart w:id="986" w:name="_Toc448402601"/>
      <w:bookmarkStart w:id="987" w:name="_Toc448413140"/>
      <w:bookmarkStart w:id="988" w:name="_Toc448425757"/>
      <w:bookmarkStart w:id="989" w:name="_Toc448425937"/>
      <w:bookmarkStart w:id="990" w:name="_Toc448509231"/>
      <w:r w:rsidRPr="00D666B4">
        <w:rPr>
          <w:i/>
          <w:sz w:val="18"/>
        </w:rPr>
        <w:t>Consequently, the risk introduced through insufficient project design and documentation upon commencement of Stage 2 significantly impacted the project</w:t>
      </w:r>
      <w:r w:rsidRPr="00134668">
        <w:rPr>
          <w:b w:val="0"/>
          <w:i/>
          <w:sz w:val="18"/>
        </w:rPr>
        <w:t>.</w:t>
      </w:r>
      <w:r>
        <w:rPr>
          <w:b w:val="0"/>
          <w:i/>
          <w:sz w:val="18"/>
        </w:rPr>
        <w:t>”</w:t>
      </w:r>
      <w:r>
        <w:rPr>
          <w:rStyle w:val="FootnoteReference"/>
          <w:b w:val="0"/>
          <w:i/>
          <w:sz w:val="18"/>
        </w:rPr>
        <w:footnoteReference w:id="28"/>
      </w:r>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r>
        <w:rPr>
          <w:b w:val="0"/>
          <w:i/>
          <w:sz w:val="18"/>
        </w:rPr>
        <w:t xml:space="preserve"> </w:t>
      </w:r>
    </w:p>
    <w:p w14:paraId="6A2D4237" w14:textId="77777777" w:rsidR="002C01C9" w:rsidRPr="00535F99" w:rsidRDefault="002C01C9" w:rsidP="00A348D2">
      <w:pPr>
        <w:pStyle w:val="ANH1"/>
        <w:keepNext w:val="0"/>
        <w:numPr>
          <w:ilvl w:val="0"/>
          <w:numId w:val="0"/>
        </w:numPr>
        <w:spacing w:line="276" w:lineRule="auto"/>
        <w:ind w:left="1701"/>
        <w:rPr>
          <w:b w:val="0"/>
          <w:sz w:val="18"/>
        </w:rPr>
      </w:pPr>
      <w:bookmarkStart w:id="991" w:name="_Toc446415680"/>
      <w:bookmarkStart w:id="992" w:name="_Toc446416035"/>
      <w:bookmarkStart w:id="993" w:name="_Toc446432792"/>
      <w:bookmarkStart w:id="994" w:name="_Toc446505824"/>
      <w:bookmarkStart w:id="995" w:name="_Toc446508820"/>
      <w:bookmarkStart w:id="996" w:name="_Toc446510239"/>
      <w:bookmarkStart w:id="997" w:name="_Toc446527152"/>
      <w:bookmarkStart w:id="998" w:name="_Toc446527395"/>
      <w:bookmarkStart w:id="999" w:name="_Toc446528799"/>
      <w:bookmarkStart w:id="1000" w:name="_Toc446581768"/>
      <w:bookmarkStart w:id="1001" w:name="_Toc446583104"/>
      <w:bookmarkStart w:id="1002" w:name="_Toc448402602"/>
      <w:bookmarkStart w:id="1003" w:name="_Toc448413141"/>
      <w:bookmarkStart w:id="1004" w:name="_Toc448425758"/>
      <w:bookmarkStart w:id="1005" w:name="_Toc448425938"/>
      <w:bookmarkStart w:id="1006" w:name="_Toc448509232"/>
      <w:r w:rsidRPr="00947597">
        <w:rPr>
          <w:b w:val="0"/>
          <w:sz w:val="18"/>
        </w:rPr>
        <w:lastRenderedPageBreak/>
        <w:t>(</w:t>
      </w:r>
      <w:proofErr w:type="gramStart"/>
      <w:r w:rsidR="00174DB9">
        <w:rPr>
          <w:b w:val="0"/>
          <w:sz w:val="18"/>
        </w:rPr>
        <w:t>my</w:t>
      </w:r>
      <w:proofErr w:type="gramEnd"/>
      <w:r w:rsidRPr="00947597">
        <w:rPr>
          <w:b w:val="0"/>
          <w:sz w:val="18"/>
        </w:rPr>
        <w:t xml:space="preserve"> emphasis)</w:t>
      </w:r>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p>
    <w:p w14:paraId="65521710" w14:textId="77777777" w:rsidR="00726700" w:rsidRDefault="00174DB9" w:rsidP="00A348D2">
      <w:pPr>
        <w:pStyle w:val="ANH2"/>
        <w:spacing w:line="276" w:lineRule="auto"/>
      </w:pPr>
      <w:bookmarkStart w:id="1007" w:name="_Toc446527153"/>
      <w:bookmarkStart w:id="1008" w:name="_Toc446527396"/>
      <w:bookmarkStart w:id="1009" w:name="_Toc446528800"/>
      <w:bookmarkStart w:id="1010" w:name="_Toc446581770"/>
      <w:bookmarkStart w:id="1011" w:name="_Toc446583106"/>
      <w:bookmarkStart w:id="1012" w:name="_Toc448402604"/>
      <w:bookmarkStart w:id="1013" w:name="_Toc448413143"/>
      <w:bookmarkStart w:id="1014" w:name="_Toc448425760"/>
      <w:bookmarkStart w:id="1015" w:name="_Toc448425940"/>
      <w:bookmarkStart w:id="1016" w:name="_Toc448509233"/>
      <w:bookmarkEnd w:id="899"/>
      <w:bookmarkEnd w:id="900"/>
      <w:bookmarkEnd w:id="901"/>
      <w:bookmarkEnd w:id="902"/>
      <w:r>
        <w:t xml:space="preserve">I </w:t>
      </w:r>
      <w:r w:rsidR="00726700">
        <w:t>note the m</w:t>
      </w:r>
      <w:r w:rsidR="00726700" w:rsidRPr="00726700">
        <w:t>e</w:t>
      </w:r>
      <w:r w:rsidR="00CD01C3">
        <w:t xml:space="preserve">chanical use of the expression </w:t>
      </w:r>
      <w:r w:rsidR="008E1757">
        <w:t>‘</w:t>
      </w:r>
      <w:r w:rsidR="00726700" w:rsidRPr="00726700">
        <w:t>this is a value for money solution that makes prope</w:t>
      </w:r>
      <w:r w:rsidR="00CD01C3">
        <w:t>r use of Commonwealth resources</w:t>
      </w:r>
      <w:r w:rsidR="008E1757">
        <w:t>’ in the supporting documents</w:t>
      </w:r>
      <w:r w:rsidR="000B25FD">
        <w:t xml:space="preserve"> supplied by the Department of Finance</w:t>
      </w:r>
      <w:r w:rsidR="008E1757">
        <w:t xml:space="preserve">.  </w:t>
      </w:r>
      <w:r w:rsidR="00726700">
        <w:t xml:space="preserve">Projects Assured </w:t>
      </w:r>
      <w:bookmarkEnd w:id="1007"/>
      <w:bookmarkEnd w:id="1008"/>
      <w:r w:rsidR="00457880">
        <w:t>make the following comments in their report:</w:t>
      </w:r>
      <w:bookmarkEnd w:id="1009"/>
      <w:bookmarkEnd w:id="1010"/>
      <w:bookmarkEnd w:id="1011"/>
      <w:bookmarkEnd w:id="1012"/>
      <w:bookmarkEnd w:id="1013"/>
      <w:bookmarkEnd w:id="1014"/>
      <w:bookmarkEnd w:id="1015"/>
      <w:bookmarkEnd w:id="1016"/>
      <w:r w:rsidR="00457880">
        <w:t xml:space="preserve"> </w:t>
      </w:r>
    </w:p>
    <w:p w14:paraId="194BADE9" w14:textId="77777777" w:rsidR="00726700" w:rsidRPr="008417AB" w:rsidRDefault="00726700" w:rsidP="00A348D2">
      <w:pPr>
        <w:pStyle w:val="ANH3"/>
        <w:numPr>
          <w:ilvl w:val="0"/>
          <w:numId w:val="0"/>
        </w:numPr>
        <w:spacing w:line="276" w:lineRule="auto"/>
        <w:ind w:left="1701"/>
        <w:rPr>
          <w:sz w:val="18"/>
        </w:rPr>
      </w:pPr>
      <w:r>
        <w:rPr>
          <w:i/>
          <w:sz w:val="18"/>
        </w:rPr>
        <w:t>“</w:t>
      </w:r>
      <w:r w:rsidRPr="003715DF">
        <w:rPr>
          <w:i/>
          <w:sz w:val="18"/>
        </w:rPr>
        <w:t>Recommendations to the delegate consistently noted: “</w:t>
      </w:r>
      <w:r w:rsidRPr="007F247D">
        <w:rPr>
          <w:b/>
          <w:i/>
          <w:sz w:val="18"/>
        </w:rPr>
        <w:t>This is a value for money solution that makes proper use of Commonwealth resources. It complies with the requirements of the FMA (PGPA) legislation requirements of the Commonwealth Procurement Rules and Finance’s Chief Executive’s Instructions and Operational Guidelines</w:t>
      </w:r>
      <w:r w:rsidRPr="003715DF">
        <w:rPr>
          <w:i/>
          <w:sz w:val="18"/>
        </w:rPr>
        <w:t xml:space="preserve">”.  </w:t>
      </w:r>
      <w:r w:rsidRPr="008417AB">
        <w:rPr>
          <w:b/>
          <w:i/>
          <w:sz w:val="18"/>
        </w:rPr>
        <w:t>Due to the grouping of variations detailed breakdowns of Head Contractor pricing was generally not provided to the approving delegate</w:t>
      </w:r>
      <w:r w:rsidRPr="003715DF">
        <w:rPr>
          <w:i/>
          <w:sz w:val="18"/>
        </w:rPr>
        <w:t>, however it is reasonable to assume that the PMCA and Quantity Surveyor, as stated in the recommendations, performed a detailed assessment of each claim.</w:t>
      </w:r>
      <w:r>
        <w:rPr>
          <w:i/>
          <w:sz w:val="18"/>
        </w:rPr>
        <w:t>”</w:t>
      </w:r>
      <w:r>
        <w:rPr>
          <w:rStyle w:val="FootnoteReference"/>
          <w:i/>
          <w:sz w:val="18"/>
        </w:rPr>
        <w:footnoteReference w:id="29"/>
      </w:r>
      <w:r w:rsidR="004D5A1F">
        <w:rPr>
          <w:i/>
          <w:sz w:val="18"/>
        </w:rPr>
        <w:t xml:space="preserve"> </w:t>
      </w:r>
      <w:r w:rsidR="008417AB">
        <w:rPr>
          <w:i/>
          <w:sz w:val="18"/>
        </w:rPr>
        <w:t xml:space="preserve"> </w:t>
      </w:r>
      <w:r w:rsidR="008417AB">
        <w:rPr>
          <w:sz w:val="18"/>
        </w:rPr>
        <w:t>(</w:t>
      </w:r>
      <w:proofErr w:type="gramStart"/>
      <w:r w:rsidR="008417AB">
        <w:rPr>
          <w:sz w:val="18"/>
        </w:rPr>
        <w:t>my</w:t>
      </w:r>
      <w:proofErr w:type="gramEnd"/>
      <w:r w:rsidR="008417AB">
        <w:rPr>
          <w:sz w:val="18"/>
        </w:rPr>
        <w:t xml:space="preserve"> emphasis) </w:t>
      </w:r>
    </w:p>
    <w:p w14:paraId="075B891B" w14:textId="77777777" w:rsidR="00B9747D" w:rsidRDefault="00726700" w:rsidP="00A348D2">
      <w:pPr>
        <w:pStyle w:val="ANH2"/>
        <w:spacing w:line="276" w:lineRule="auto"/>
      </w:pPr>
      <w:bookmarkStart w:id="1017" w:name="_Toc446527154"/>
      <w:bookmarkStart w:id="1018" w:name="_Toc446527397"/>
      <w:bookmarkStart w:id="1019" w:name="_Toc446528801"/>
      <w:bookmarkStart w:id="1020" w:name="_Toc446581771"/>
      <w:bookmarkStart w:id="1021" w:name="_Toc446583107"/>
      <w:bookmarkStart w:id="1022" w:name="_Toc448402605"/>
      <w:bookmarkStart w:id="1023" w:name="_Toc448413144"/>
      <w:bookmarkStart w:id="1024" w:name="_Toc448425761"/>
      <w:bookmarkStart w:id="1025" w:name="_Toc448425941"/>
      <w:bookmarkStart w:id="1026" w:name="_Toc448509234"/>
      <w:r>
        <w:t xml:space="preserve">It appears that this expression was used consistently in the recommendations made to the delegate for approval of the variations, but without </w:t>
      </w:r>
      <w:r w:rsidR="006019F7">
        <w:t xml:space="preserve">any or any </w:t>
      </w:r>
      <w:r>
        <w:t xml:space="preserve">adequate assessment </w:t>
      </w:r>
      <w:r w:rsidR="006019F7">
        <w:t xml:space="preserve">or explanation </w:t>
      </w:r>
      <w:r>
        <w:t xml:space="preserve">as to </w:t>
      </w:r>
      <w:r w:rsidR="006019F7">
        <w:t>how</w:t>
      </w:r>
      <w:r>
        <w:t xml:space="preserve"> those variations </w:t>
      </w:r>
      <w:r w:rsidR="006019F7">
        <w:t>could</w:t>
      </w:r>
      <w:r>
        <w:t xml:space="preserve"> in fact represent “value for money”.</w:t>
      </w:r>
      <w:bookmarkEnd w:id="1017"/>
      <w:bookmarkEnd w:id="1018"/>
      <w:bookmarkEnd w:id="1019"/>
      <w:bookmarkEnd w:id="1020"/>
      <w:bookmarkEnd w:id="1021"/>
      <w:bookmarkEnd w:id="1022"/>
      <w:bookmarkEnd w:id="1023"/>
      <w:bookmarkEnd w:id="1024"/>
      <w:bookmarkEnd w:id="1025"/>
      <w:bookmarkEnd w:id="1026"/>
      <w:r>
        <w:t xml:space="preserve">  </w:t>
      </w:r>
    </w:p>
    <w:p w14:paraId="5DA792E5" w14:textId="77777777" w:rsidR="007A3585" w:rsidRDefault="007A3585" w:rsidP="00A348D2">
      <w:pPr>
        <w:pStyle w:val="ANH1"/>
        <w:spacing w:line="276" w:lineRule="auto"/>
      </w:pPr>
      <w:bookmarkStart w:id="1027" w:name="_Toc448509235"/>
      <w:r>
        <w:t>Consultants’ costs</w:t>
      </w:r>
      <w:bookmarkEnd w:id="1027"/>
    </w:p>
    <w:p w14:paraId="61773130" w14:textId="11F08941" w:rsidR="00B46498" w:rsidRDefault="00174DB9" w:rsidP="009A2660">
      <w:pPr>
        <w:pStyle w:val="ANH2"/>
        <w:spacing w:line="276" w:lineRule="auto"/>
      </w:pPr>
      <w:bookmarkStart w:id="1028" w:name="_Toc446262006"/>
      <w:bookmarkStart w:id="1029" w:name="_Toc446315220"/>
      <w:bookmarkStart w:id="1030" w:name="_Toc446321929"/>
      <w:bookmarkStart w:id="1031" w:name="_Toc446329689"/>
      <w:bookmarkStart w:id="1032" w:name="_Toc446415687"/>
      <w:bookmarkStart w:id="1033" w:name="_Toc446416042"/>
      <w:bookmarkStart w:id="1034" w:name="_Toc446432800"/>
      <w:bookmarkStart w:id="1035" w:name="_Toc446505832"/>
      <w:bookmarkStart w:id="1036" w:name="_Toc446508828"/>
      <w:bookmarkStart w:id="1037" w:name="_Toc446510247"/>
      <w:bookmarkStart w:id="1038" w:name="_Toc446527156"/>
      <w:bookmarkStart w:id="1039" w:name="_Toc446527399"/>
      <w:bookmarkStart w:id="1040" w:name="_Toc446528803"/>
      <w:bookmarkStart w:id="1041" w:name="_Toc446581773"/>
      <w:bookmarkStart w:id="1042" w:name="_Toc446583109"/>
      <w:bookmarkStart w:id="1043" w:name="_Toc448402607"/>
      <w:bookmarkStart w:id="1044" w:name="_Toc448413146"/>
      <w:bookmarkStart w:id="1045" w:name="_Toc448425763"/>
      <w:bookmarkStart w:id="1046" w:name="_Toc448425943"/>
      <w:bookmarkStart w:id="1047" w:name="_Toc448509236"/>
      <w:r>
        <w:t xml:space="preserve">I </w:t>
      </w:r>
      <w:r w:rsidR="00DE2CA5">
        <w:t>make a general comment that the consultants costs, as set out in Projects Assured’s report, appear to be generally high.</w:t>
      </w:r>
      <w:r w:rsidR="00CA1F04">
        <w:rPr>
          <w:rStyle w:val="FootnoteReference"/>
        </w:rPr>
        <w:footnoteReference w:id="30"/>
      </w:r>
      <w:r w:rsidR="00BF5405">
        <w:t xml:space="preserve"> This would appear to be as a result of manifest deficiencies in the scoping and delivery of the </w:t>
      </w:r>
      <w:r w:rsidR="001F106F">
        <w:t xml:space="preserve">Stage 2A and Stage 2B </w:t>
      </w:r>
      <w:r w:rsidR="00BD58EC">
        <w:t>W</w:t>
      </w:r>
      <w:r w:rsidR="00BF5405">
        <w:t>orks.</w:t>
      </w:r>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r w:rsidR="00BF5405">
        <w:t xml:space="preserve"> </w:t>
      </w:r>
    </w:p>
    <w:p w14:paraId="34A6F726" w14:textId="77777777" w:rsidR="004926E2" w:rsidRPr="008B5270" w:rsidRDefault="008B5270" w:rsidP="00A348D2">
      <w:pPr>
        <w:pStyle w:val="ANH1"/>
        <w:keepNext w:val="0"/>
        <w:numPr>
          <w:ilvl w:val="0"/>
          <w:numId w:val="0"/>
        </w:numPr>
        <w:spacing w:line="276" w:lineRule="auto"/>
      </w:pPr>
      <w:bookmarkStart w:id="1048" w:name="_Toc448509237"/>
      <w:r>
        <w:t xml:space="preserve">B.  </w:t>
      </w:r>
      <w:r w:rsidR="00AF6111">
        <w:t>MY</w:t>
      </w:r>
      <w:r w:rsidR="00996CDC">
        <w:t xml:space="preserve"> </w:t>
      </w:r>
      <w:r w:rsidR="008A678E">
        <w:t xml:space="preserve">GENERAL COMMENTS, </w:t>
      </w:r>
      <w:r>
        <w:t xml:space="preserve">OBSERVATIONS </w:t>
      </w:r>
      <w:r w:rsidR="008A678E">
        <w:t>AND RECOMMENDATIONS</w:t>
      </w:r>
      <w:bookmarkEnd w:id="1048"/>
      <w:r w:rsidR="008A678E">
        <w:t xml:space="preserve"> </w:t>
      </w:r>
    </w:p>
    <w:p w14:paraId="04643830" w14:textId="77777777" w:rsidR="00E63602" w:rsidRDefault="00337646" w:rsidP="00A348D2">
      <w:pPr>
        <w:pStyle w:val="ANH1"/>
        <w:keepNext w:val="0"/>
        <w:spacing w:line="276" w:lineRule="auto"/>
      </w:pPr>
      <w:bookmarkStart w:id="1049" w:name="_Toc448509238"/>
      <w:r>
        <w:t>Objective of the Government Procurement P</w:t>
      </w:r>
      <w:r w:rsidR="00E63602">
        <w:t>rocess</w:t>
      </w:r>
      <w:bookmarkEnd w:id="1049"/>
    </w:p>
    <w:p w14:paraId="13CC3293" w14:textId="77777777" w:rsidR="00D64582" w:rsidRDefault="00D64582" w:rsidP="00A348D2">
      <w:pPr>
        <w:pStyle w:val="ANH2"/>
        <w:spacing w:line="276" w:lineRule="auto"/>
      </w:pPr>
      <w:bookmarkStart w:id="1050" w:name="_Toc446262009"/>
      <w:bookmarkStart w:id="1051" w:name="_Toc446315223"/>
      <w:bookmarkStart w:id="1052" w:name="_Toc446321932"/>
      <w:bookmarkStart w:id="1053" w:name="_Toc446329692"/>
      <w:bookmarkStart w:id="1054" w:name="_Toc446415690"/>
      <w:bookmarkStart w:id="1055" w:name="_Toc446416045"/>
      <w:bookmarkStart w:id="1056" w:name="_Toc446432804"/>
      <w:bookmarkStart w:id="1057" w:name="_Toc446505836"/>
      <w:bookmarkStart w:id="1058" w:name="_Toc446508832"/>
      <w:bookmarkStart w:id="1059" w:name="_Toc446510251"/>
      <w:bookmarkStart w:id="1060" w:name="_Toc446527160"/>
      <w:bookmarkStart w:id="1061" w:name="_Toc446527403"/>
      <w:bookmarkStart w:id="1062" w:name="_Toc446528806"/>
      <w:bookmarkStart w:id="1063" w:name="_Toc446581776"/>
      <w:bookmarkStart w:id="1064" w:name="_Toc446583112"/>
      <w:bookmarkStart w:id="1065" w:name="_Toc448402610"/>
      <w:bookmarkStart w:id="1066" w:name="_Toc448413149"/>
      <w:bookmarkStart w:id="1067" w:name="_Toc448425766"/>
      <w:bookmarkStart w:id="1068" w:name="_Toc448425946"/>
      <w:bookmarkStart w:id="1069" w:name="_Toc448509239"/>
      <w:r>
        <w:t xml:space="preserve">The </w:t>
      </w:r>
      <w:r w:rsidR="00D13E8A">
        <w:t>Parliamentary</w:t>
      </w:r>
      <w:r w:rsidR="0047278B">
        <w:t xml:space="preserve"> Standing Committee on </w:t>
      </w:r>
      <w:r>
        <w:t xml:space="preserve">Public Works was established under the </w:t>
      </w:r>
      <w:r>
        <w:rPr>
          <w:i/>
        </w:rPr>
        <w:t>Public Works Committee Act 1969</w:t>
      </w:r>
      <w:r w:rsidR="00B46498">
        <w:rPr>
          <w:i/>
        </w:rPr>
        <w:t xml:space="preserve"> </w:t>
      </w:r>
      <w:r w:rsidR="00B46498">
        <w:t>(</w:t>
      </w:r>
      <w:proofErr w:type="spellStart"/>
      <w:r w:rsidR="00B46498">
        <w:t>C</w:t>
      </w:r>
      <w:r w:rsidR="000B64A9">
        <w:t>w</w:t>
      </w:r>
      <w:r w:rsidR="00B46498">
        <w:t>th</w:t>
      </w:r>
      <w:proofErr w:type="spellEnd"/>
      <w:r w:rsidR="00B46498">
        <w:t>)</w:t>
      </w:r>
      <w:r>
        <w:rPr>
          <w:i/>
        </w:rPr>
        <w:t xml:space="preserve"> </w:t>
      </w:r>
      <w:r>
        <w:t xml:space="preserve">and is tasked with the role of being the gateway in the approval process for capital works. </w:t>
      </w:r>
      <w:r w:rsidR="003F4737">
        <w:t xml:space="preserve"> It is called to account </w:t>
      </w:r>
      <w:r w:rsidR="00525F2D">
        <w:t xml:space="preserve">on </w:t>
      </w:r>
      <w:r w:rsidR="003F4737">
        <w:t xml:space="preserve">the planning </w:t>
      </w:r>
      <w:r w:rsidR="008C2681">
        <w:t>decisions</w:t>
      </w:r>
      <w:r w:rsidR="003F4737">
        <w:t xml:space="preserve"> and capital expenditure of the Executive through Commonwealth departments and </w:t>
      </w:r>
      <w:r w:rsidR="008C2681">
        <w:t>agencies</w:t>
      </w:r>
      <w:r w:rsidR="003F4737">
        <w:t>.</w:t>
      </w:r>
      <w:r w:rsidR="00967F53">
        <w:rPr>
          <w:rStyle w:val="FootnoteReference"/>
        </w:rPr>
        <w:footnoteReference w:id="31"/>
      </w:r>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r w:rsidR="003F4737">
        <w:t xml:space="preserve"> </w:t>
      </w:r>
    </w:p>
    <w:p w14:paraId="1BBD0087" w14:textId="77777777" w:rsidR="00F51C32" w:rsidRDefault="00C556C7" w:rsidP="00A348D2">
      <w:pPr>
        <w:pStyle w:val="ANH2"/>
        <w:spacing w:line="276" w:lineRule="auto"/>
      </w:pPr>
      <w:bookmarkStart w:id="1070" w:name="_Toc446262010"/>
      <w:bookmarkStart w:id="1071" w:name="_Toc446315224"/>
      <w:bookmarkStart w:id="1072" w:name="_Toc446321933"/>
      <w:bookmarkStart w:id="1073" w:name="_Toc446329693"/>
      <w:bookmarkStart w:id="1074" w:name="_Toc446415691"/>
      <w:bookmarkStart w:id="1075" w:name="_Toc446416046"/>
      <w:bookmarkStart w:id="1076" w:name="_Toc446432805"/>
      <w:bookmarkStart w:id="1077" w:name="_Toc446505837"/>
      <w:bookmarkStart w:id="1078" w:name="_Toc446508833"/>
      <w:bookmarkStart w:id="1079" w:name="_Toc446510252"/>
      <w:bookmarkStart w:id="1080" w:name="_Toc446527161"/>
      <w:bookmarkStart w:id="1081" w:name="_Toc446527404"/>
      <w:bookmarkStart w:id="1082" w:name="_Toc446528807"/>
      <w:bookmarkStart w:id="1083" w:name="_Toc446581777"/>
      <w:bookmarkStart w:id="1084" w:name="_Toc446583113"/>
      <w:bookmarkStart w:id="1085" w:name="_Toc448402611"/>
      <w:bookmarkStart w:id="1086" w:name="_Toc448413150"/>
      <w:bookmarkStart w:id="1087" w:name="_Toc448425767"/>
      <w:bookmarkStart w:id="1088" w:name="_Toc448425947"/>
      <w:bookmarkStart w:id="1089" w:name="_Toc448509240"/>
      <w:r>
        <w:t xml:space="preserve">Under the </w:t>
      </w:r>
      <w:r>
        <w:rPr>
          <w:i/>
        </w:rPr>
        <w:t>Public Works Committee Act</w:t>
      </w:r>
      <w:r>
        <w:t>, the Public Works Committee is required to consider the need</w:t>
      </w:r>
      <w:r w:rsidR="00B25286">
        <w:t>, scope, cost, purpose and value-for money of proposed works and report to Parliament on whether or not any proposed works should proceed.</w:t>
      </w:r>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r w:rsidR="00B25286">
        <w:t xml:space="preserve"> </w:t>
      </w:r>
    </w:p>
    <w:p w14:paraId="3CCA0DB0" w14:textId="77777777" w:rsidR="005C4E46" w:rsidRDefault="005C4E46" w:rsidP="00A348D2">
      <w:pPr>
        <w:pStyle w:val="ANH2"/>
        <w:spacing w:line="276" w:lineRule="auto"/>
      </w:pPr>
      <w:bookmarkStart w:id="1090" w:name="_Toc446262011"/>
      <w:bookmarkStart w:id="1091" w:name="_Toc446315225"/>
      <w:bookmarkStart w:id="1092" w:name="_Toc446321934"/>
      <w:bookmarkStart w:id="1093" w:name="_Toc446329694"/>
      <w:bookmarkStart w:id="1094" w:name="_Toc446415692"/>
      <w:bookmarkStart w:id="1095" w:name="_Toc446416047"/>
      <w:bookmarkStart w:id="1096" w:name="_Toc446432806"/>
      <w:bookmarkStart w:id="1097" w:name="_Toc446505838"/>
      <w:bookmarkStart w:id="1098" w:name="_Toc446508834"/>
      <w:bookmarkStart w:id="1099" w:name="_Toc446510253"/>
      <w:bookmarkStart w:id="1100" w:name="_Toc446527162"/>
      <w:bookmarkStart w:id="1101" w:name="_Toc446527405"/>
      <w:bookmarkStart w:id="1102" w:name="_Toc446528808"/>
      <w:bookmarkStart w:id="1103" w:name="_Toc446581778"/>
      <w:bookmarkStart w:id="1104" w:name="_Toc446583114"/>
      <w:bookmarkStart w:id="1105" w:name="_Toc448402612"/>
      <w:bookmarkStart w:id="1106" w:name="_Toc448413151"/>
      <w:bookmarkStart w:id="1107" w:name="_Toc448425768"/>
      <w:bookmarkStart w:id="1108" w:name="_Toc448425948"/>
      <w:bookmarkStart w:id="1109" w:name="_Toc448509241"/>
      <w:r>
        <w:t>In considering any proposed works, the Committee must have regard to:</w:t>
      </w:r>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p>
    <w:p w14:paraId="2E7C0031" w14:textId="77777777" w:rsidR="00924408" w:rsidRDefault="00924408" w:rsidP="00A348D2">
      <w:pPr>
        <w:pStyle w:val="ANH3"/>
        <w:spacing w:line="276" w:lineRule="auto"/>
      </w:pPr>
      <w:r>
        <w:t xml:space="preserve">the stated purpose of the work and its suitability for that purpose; </w:t>
      </w:r>
    </w:p>
    <w:p w14:paraId="662016D0" w14:textId="77777777" w:rsidR="00924408" w:rsidRDefault="00924408" w:rsidP="00A348D2">
      <w:pPr>
        <w:pStyle w:val="ANH3"/>
        <w:spacing w:line="276" w:lineRule="auto"/>
      </w:pPr>
      <w:r>
        <w:t xml:space="preserve">the necessity for, or the advisability of, carrying out the work; </w:t>
      </w:r>
    </w:p>
    <w:p w14:paraId="7818208C" w14:textId="77777777" w:rsidR="00924408" w:rsidRDefault="00924408" w:rsidP="00A348D2">
      <w:pPr>
        <w:pStyle w:val="ANH3"/>
        <w:spacing w:line="276" w:lineRule="auto"/>
      </w:pPr>
      <w:r>
        <w:t xml:space="preserve">the most effective use that can be made, in the carrying out of the work, of the moneys to be expended on the work; </w:t>
      </w:r>
    </w:p>
    <w:p w14:paraId="50A585C8" w14:textId="77777777" w:rsidR="00924408" w:rsidRDefault="00924408" w:rsidP="00A348D2">
      <w:pPr>
        <w:pStyle w:val="ANH3"/>
        <w:spacing w:line="276" w:lineRule="auto"/>
      </w:pPr>
      <w:r>
        <w:t xml:space="preserve">where the work purports to be of a revenue-producing character, the amount of revenue that it may reasonably be expected to produce; and </w:t>
      </w:r>
    </w:p>
    <w:p w14:paraId="790A2B49" w14:textId="77777777" w:rsidR="00330EA2" w:rsidRDefault="00924408" w:rsidP="00A348D2">
      <w:pPr>
        <w:pStyle w:val="ANH3"/>
        <w:spacing w:line="276" w:lineRule="auto"/>
      </w:pPr>
      <w:proofErr w:type="gramStart"/>
      <w:r>
        <w:lastRenderedPageBreak/>
        <w:t>the</w:t>
      </w:r>
      <w:proofErr w:type="gramEnd"/>
      <w:r>
        <w:t xml:space="preserve"> present and prospective public value of the work.</w:t>
      </w:r>
      <w:r w:rsidR="002F48DA">
        <w:rPr>
          <w:rStyle w:val="FootnoteReference"/>
        </w:rPr>
        <w:footnoteReference w:id="32"/>
      </w:r>
      <w:r w:rsidR="001417AE">
        <w:t xml:space="preserve"> </w:t>
      </w:r>
    </w:p>
    <w:p w14:paraId="162B835D" w14:textId="77777777" w:rsidR="00413F8D" w:rsidRDefault="00413F8D" w:rsidP="00A348D2">
      <w:pPr>
        <w:pStyle w:val="ANH2"/>
        <w:spacing w:line="276" w:lineRule="auto"/>
      </w:pPr>
      <w:bookmarkStart w:id="1110" w:name="_Toc446262012"/>
      <w:bookmarkStart w:id="1111" w:name="_Toc446315226"/>
      <w:bookmarkStart w:id="1112" w:name="_Toc446321935"/>
      <w:bookmarkStart w:id="1113" w:name="_Toc446329695"/>
      <w:bookmarkStart w:id="1114" w:name="_Toc446415693"/>
      <w:bookmarkStart w:id="1115" w:name="_Toc446416048"/>
      <w:bookmarkStart w:id="1116" w:name="_Toc446432807"/>
      <w:bookmarkStart w:id="1117" w:name="_Toc446505839"/>
      <w:bookmarkStart w:id="1118" w:name="_Toc446508835"/>
      <w:bookmarkStart w:id="1119" w:name="_Toc446510254"/>
      <w:bookmarkStart w:id="1120" w:name="_Toc446527163"/>
      <w:bookmarkStart w:id="1121" w:name="_Toc446527406"/>
      <w:bookmarkStart w:id="1122" w:name="_Toc446528809"/>
      <w:bookmarkStart w:id="1123" w:name="_Toc446581779"/>
      <w:bookmarkStart w:id="1124" w:name="_Toc446583115"/>
      <w:bookmarkStart w:id="1125" w:name="_Toc448402613"/>
      <w:bookmarkStart w:id="1126" w:name="_Toc448413152"/>
      <w:bookmarkStart w:id="1127" w:name="_Toc448425769"/>
      <w:bookmarkStart w:id="1128" w:name="_Toc448425949"/>
      <w:bookmarkStart w:id="1129" w:name="_Toc448509242"/>
      <w:r>
        <w:t xml:space="preserve">The Committee must be advised of all works with an estimated cost of between $2,000,000 and $15,000,000 </w:t>
      </w:r>
      <w:r w:rsidR="008847BA">
        <w:t>known as “</w:t>
      </w:r>
      <w:r w:rsidR="00BD17FE">
        <w:t>Medium</w:t>
      </w:r>
      <w:r w:rsidR="008847BA">
        <w:t xml:space="preserve"> Works”.</w:t>
      </w:r>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r w:rsidR="00881FAE">
        <w:rPr>
          <w:rStyle w:val="FootnoteReference"/>
        </w:rPr>
        <w:footnoteReference w:id="33"/>
      </w:r>
      <w:bookmarkEnd w:id="1129"/>
      <w:r w:rsidR="008847BA">
        <w:t xml:space="preserve"> </w:t>
      </w:r>
    </w:p>
    <w:p w14:paraId="1E5B335F" w14:textId="77777777" w:rsidR="00BD17FE" w:rsidRPr="00186468" w:rsidRDefault="009E7F67" w:rsidP="00A348D2">
      <w:pPr>
        <w:pStyle w:val="ANH2"/>
        <w:spacing w:line="276" w:lineRule="auto"/>
      </w:pPr>
      <w:bookmarkStart w:id="1130" w:name="_Toc446262013"/>
      <w:bookmarkStart w:id="1131" w:name="_Toc446315227"/>
      <w:bookmarkStart w:id="1132" w:name="_Toc446321936"/>
      <w:bookmarkStart w:id="1133" w:name="_Toc446329696"/>
      <w:bookmarkStart w:id="1134" w:name="_Toc446415694"/>
      <w:bookmarkStart w:id="1135" w:name="_Toc446416049"/>
      <w:bookmarkStart w:id="1136" w:name="_Toc446432808"/>
      <w:bookmarkStart w:id="1137" w:name="_Toc446505840"/>
      <w:bookmarkStart w:id="1138" w:name="_Toc446508836"/>
      <w:bookmarkStart w:id="1139" w:name="_Toc446510255"/>
      <w:bookmarkStart w:id="1140" w:name="_Toc446527164"/>
      <w:bookmarkStart w:id="1141" w:name="_Toc446527407"/>
      <w:bookmarkStart w:id="1142" w:name="_Toc446528810"/>
      <w:bookmarkStart w:id="1143" w:name="_Toc446581780"/>
      <w:bookmarkStart w:id="1144" w:name="_Toc446583116"/>
      <w:bookmarkStart w:id="1145" w:name="_Toc448402614"/>
      <w:bookmarkStart w:id="1146" w:name="_Toc448413153"/>
      <w:bookmarkStart w:id="1147" w:name="_Toc448425770"/>
      <w:bookmarkStart w:id="1148" w:name="_Toc448425950"/>
      <w:bookmarkStart w:id="1149" w:name="_Toc448509243"/>
      <w:r>
        <w:t>Works must not proceed until the Committee has had an opportunity to examine them.</w:t>
      </w:r>
      <w:r w:rsidR="00927CD1">
        <w:rPr>
          <w:rStyle w:val="FootnoteReference"/>
        </w:rPr>
        <w:footnoteReference w:id="34"/>
      </w:r>
      <w:r w:rsidR="00344DDD">
        <w:t xml:space="preserve">  </w:t>
      </w:r>
      <w:r w:rsidR="00C4267C">
        <w:t>According</w:t>
      </w:r>
      <w:r w:rsidR="00B02E91">
        <w:t xml:space="preserve"> to the Parliamentary Standing Committee on Public Works Procedure Manual, </w:t>
      </w:r>
      <w:r w:rsidR="00B02E91">
        <w:rPr>
          <w:i/>
        </w:rPr>
        <w:t>“this has arisen because, in the past, some agencies have divided a proposed work into several components each costing less than the referral threshold in order to avoid Parliamentary scrutiny through the Public Works Committee.</w:t>
      </w:r>
      <w:r w:rsidR="00A93E7C">
        <w:rPr>
          <w:i/>
        </w:rPr>
        <w:t>”</w:t>
      </w:r>
      <w:r w:rsidR="00A93E7C">
        <w:rPr>
          <w:rStyle w:val="FootnoteReference"/>
          <w:i/>
        </w:rPr>
        <w:footnoteReference w:id="35"/>
      </w:r>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r w:rsidR="00A93E7C">
        <w:rPr>
          <w:i/>
        </w:rPr>
        <w:t xml:space="preserve"> </w:t>
      </w:r>
    </w:p>
    <w:p w14:paraId="2BCE79E9" w14:textId="77777777" w:rsidR="00186468" w:rsidRDefault="007E0CBA" w:rsidP="00A348D2">
      <w:pPr>
        <w:pStyle w:val="ANH2"/>
        <w:spacing w:line="276" w:lineRule="auto"/>
      </w:pPr>
      <w:bookmarkStart w:id="1150" w:name="_Toc446262014"/>
      <w:bookmarkStart w:id="1151" w:name="_Toc446315228"/>
      <w:bookmarkStart w:id="1152" w:name="_Toc446321937"/>
      <w:bookmarkStart w:id="1153" w:name="_Toc446329697"/>
      <w:bookmarkStart w:id="1154" w:name="_Toc446415695"/>
      <w:bookmarkStart w:id="1155" w:name="_Toc446416050"/>
      <w:bookmarkStart w:id="1156" w:name="_Toc446432809"/>
      <w:bookmarkStart w:id="1157" w:name="_Toc446505841"/>
      <w:bookmarkStart w:id="1158" w:name="_Toc446508837"/>
      <w:bookmarkStart w:id="1159" w:name="_Toc446510256"/>
      <w:bookmarkStart w:id="1160" w:name="_Toc446527165"/>
      <w:bookmarkStart w:id="1161" w:name="_Toc446527408"/>
      <w:bookmarkStart w:id="1162" w:name="_Toc446528811"/>
      <w:bookmarkStart w:id="1163" w:name="_Toc446581781"/>
      <w:bookmarkStart w:id="1164" w:name="_Toc446583117"/>
      <w:bookmarkStart w:id="1165" w:name="_Toc448402615"/>
      <w:bookmarkStart w:id="1166" w:name="_Toc448413154"/>
      <w:bookmarkStart w:id="1167" w:name="_Toc448425771"/>
      <w:bookmarkStart w:id="1168" w:name="_Toc448425951"/>
      <w:bookmarkStart w:id="1169" w:name="_Toc448509244"/>
      <w:r>
        <w:t>The Procedure Manual outlines that, at a minimum, the following information must be provided to the Committee:</w:t>
      </w:r>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p>
    <w:p w14:paraId="2B27B48A" w14:textId="77777777" w:rsidR="007E0CBA" w:rsidRDefault="00797B37" w:rsidP="00A348D2">
      <w:pPr>
        <w:pStyle w:val="ANH3"/>
        <w:spacing w:line="276" w:lineRule="auto"/>
      </w:pPr>
      <w:r>
        <w:t>Project title;</w:t>
      </w:r>
    </w:p>
    <w:p w14:paraId="2D45E441" w14:textId="77777777" w:rsidR="00797B37" w:rsidRDefault="00797B37" w:rsidP="00A348D2">
      <w:pPr>
        <w:pStyle w:val="ANH3"/>
        <w:spacing w:line="276" w:lineRule="auto"/>
      </w:pPr>
      <w:r>
        <w:t>Need for the pro</w:t>
      </w:r>
      <w:r w:rsidR="00101E16">
        <w:t xml:space="preserve">posed works; </w:t>
      </w:r>
    </w:p>
    <w:p w14:paraId="6D526E72" w14:textId="77777777" w:rsidR="00797B37" w:rsidRDefault="00797B37" w:rsidP="00A348D2">
      <w:pPr>
        <w:pStyle w:val="ANH3"/>
        <w:spacing w:line="276" w:lineRule="auto"/>
      </w:pPr>
      <w:r>
        <w:t>Purpose of the proposed works, including:</w:t>
      </w:r>
    </w:p>
    <w:p w14:paraId="0E640DA5" w14:textId="77777777" w:rsidR="00797B37" w:rsidRDefault="005F783B" w:rsidP="00A348D2">
      <w:pPr>
        <w:pStyle w:val="ANH4"/>
        <w:spacing w:line="276" w:lineRule="auto"/>
      </w:pPr>
      <w:r>
        <w:t>Scope/ description of the proposed works;</w:t>
      </w:r>
    </w:p>
    <w:p w14:paraId="2F6C1ABB" w14:textId="77777777" w:rsidR="005F783B" w:rsidRDefault="005F783B" w:rsidP="00A348D2">
      <w:pPr>
        <w:pStyle w:val="ANH4"/>
        <w:spacing w:line="276" w:lineRule="auto"/>
      </w:pPr>
      <w:r>
        <w:t>Location;</w:t>
      </w:r>
    </w:p>
    <w:p w14:paraId="614A3CB7" w14:textId="77777777" w:rsidR="005F783B" w:rsidRDefault="005F783B" w:rsidP="00A348D2">
      <w:pPr>
        <w:pStyle w:val="ANH4"/>
        <w:spacing w:line="276" w:lineRule="auto"/>
      </w:pPr>
      <w:r>
        <w:t>Environmental impact;</w:t>
      </w:r>
    </w:p>
    <w:p w14:paraId="78082EF0" w14:textId="77777777" w:rsidR="005F783B" w:rsidRDefault="005F783B" w:rsidP="00A348D2">
      <w:pPr>
        <w:pStyle w:val="ANH4"/>
        <w:spacing w:line="276" w:lineRule="auto"/>
      </w:pPr>
      <w:r>
        <w:t>Heritage implications;</w:t>
      </w:r>
    </w:p>
    <w:p w14:paraId="6CFDB40E" w14:textId="77777777" w:rsidR="005F783B" w:rsidRDefault="005F783B" w:rsidP="00A348D2">
      <w:pPr>
        <w:pStyle w:val="ANH4"/>
        <w:spacing w:line="276" w:lineRule="auto"/>
      </w:pPr>
      <w:r>
        <w:t>Any existing facilities;</w:t>
      </w:r>
    </w:p>
    <w:p w14:paraId="5BF17B7D" w14:textId="77777777" w:rsidR="005F783B" w:rsidRDefault="005F783B" w:rsidP="00A348D2">
      <w:pPr>
        <w:pStyle w:val="ANH3"/>
        <w:spacing w:line="276" w:lineRule="auto"/>
      </w:pPr>
      <w:r>
        <w:t>Related works, both current and prospective;</w:t>
      </w:r>
    </w:p>
    <w:p w14:paraId="5A1B54BB" w14:textId="77777777" w:rsidR="005F783B" w:rsidRDefault="005F783B" w:rsidP="00A348D2">
      <w:pPr>
        <w:pStyle w:val="ANH3"/>
        <w:spacing w:line="276" w:lineRule="auto"/>
      </w:pPr>
      <w:r>
        <w:t>Consultation undertaken in relation to the work;</w:t>
      </w:r>
    </w:p>
    <w:p w14:paraId="658E8078" w14:textId="77777777" w:rsidR="005F783B" w:rsidRDefault="005F783B" w:rsidP="00A348D2">
      <w:pPr>
        <w:pStyle w:val="ANH3"/>
        <w:spacing w:line="276" w:lineRule="auto"/>
      </w:pPr>
      <w:r>
        <w:t>Any likely community impacts of the proposed work;</w:t>
      </w:r>
    </w:p>
    <w:p w14:paraId="26E36312" w14:textId="77777777" w:rsidR="005F783B" w:rsidRDefault="005F783B" w:rsidP="00A348D2">
      <w:pPr>
        <w:pStyle w:val="ANH3"/>
        <w:spacing w:line="276" w:lineRule="auto"/>
      </w:pPr>
      <w:r>
        <w:t>Relevant maps and/or plans;</w:t>
      </w:r>
    </w:p>
    <w:p w14:paraId="7C5C7D75" w14:textId="77777777" w:rsidR="005F783B" w:rsidRDefault="003F4542" w:rsidP="00A348D2">
      <w:pPr>
        <w:pStyle w:val="ANH3"/>
        <w:spacing w:line="276" w:lineRule="auto"/>
      </w:pPr>
      <w:r>
        <w:t>Project program/ schedule; and</w:t>
      </w:r>
    </w:p>
    <w:p w14:paraId="0345DC22" w14:textId="77777777" w:rsidR="003F4542" w:rsidRDefault="003F4542" w:rsidP="00A348D2">
      <w:pPr>
        <w:pStyle w:val="ANH3"/>
        <w:spacing w:line="276" w:lineRule="auto"/>
      </w:pPr>
      <w:r>
        <w:t>Breakdown of project cost estimates, including details of any escalation and contingency allowances.</w:t>
      </w:r>
      <w:r w:rsidR="00FC52CF">
        <w:rPr>
          <w:rStyle w:val="FootnoteReference"/>
        </w:rPr>
        <w:footnoteReference w:id="36"/>
      </w:r>
      <w:r>
        <w:t xml:space="preserve"> </w:t>
      </w:r>
    </w:p>
    <w:p w14:paraId="2A1AA3C0" w14:textId="77777777" w:rsidR="00D17CF6" w:rsidRDefault="00D17CF6" w:rsidP="00A348D2">
      <w:pPr>
        <w:pStyle w:val="ANH2"/>
        <w:spacing w:line="276" w:lineRule="auto"/>
      </w:pPr>
      <w:bookmarkStart w:id="1170" w:name="_Toc446262015"/>
      <w:bookmarkStart w:id="1171" w:name="_Toc446315229"/>
      <w:bookmarkStart w:id="1172" w:name="_Toc446321938"/>
      <w:bookmarkStart w:id="1173" w:name="_Toc446329698"/>
      <w:bookmarkStart w:id="1174" w:name="_Toc446415696"/>
      <w:bookmarkStart w:id="1175" w:name="_Toc446416051"/>
      <w:bookmarkStart w:id="1176" w:name="_Toc446432810"/>
      <w:bookmarkStart w:id="1177" w:name="_Toc446505842"/>
      <w:bookmarkStart w:id="1178" w:name="_Toc446508838"/>
      <w:bookmarkStart w:id="1179" w:name="_Toc446510257"/>
      <w:bookmarkStart w:id="1180" w:name="_Toc446527166"/>
      <w:bookmarkStart w:id="1181" w:name="_Toc446527409"/>
      <w:bookmarkStart w:id="1182" w:name="_Toc446528812"/>
      <w:bookmarkStart w:id="1183" w:name="_Toc446581782"/>
      <w:bookmarkStart w:id="1184" w:name="_Toc446583118"/>
      <w:bookmarkStart w:id="1185" w:name="_Toc448402616"/>
      <w:bookmarkStart w:id="1186" w:name="_Toc448413155"/>
      <w:bookmarkStart w:id="1187" w:name="_Toc448425772"/>
      <w:bookmarkStart w:id="1188" w:name="_Toc448425952"/>
      <w:bookmarkStart w:id="1189" w:name="_Toc448509245"/>
      <w:r>
        <w:t>Once the work has been completed, the Committee must be informed whether the work remained within the advised scope, cost and timetable.</w:t>
      </w:r>
      <w:r w:rsidR="00B41EAE">
        <w:rPr>
          <w:rStyle w:val="FootnoteReference"/>
        </w:rPr>
        <w:footnoteReference w:id="37"/>
      </w:r>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p>
    <w:p w14:paraId="5B08B459" w14:textId="77777777" w:rsidR="00207833" w:rsidRPr="007A26AC" w:rsidRDefault="00207833" w:rsidP="00A348D2">
      <w:pPr>
        <w:pStyle w:val="ANH2"/>
        <w:spacing w:line="276" w:lineRule="auto"/>
      </w:pPr>
      <w:bookmarkStart w:id="1190" w:name="_Toc446262016"/>
      <w:bookmarkStart w:id="1191" w:name="_Toc446315230"/>
      <w:bookmarkStart w:id="1192" w:name="_Toc446321939"/>
      <w:bookmarkStart w:id="1193" w:name="_Toc446329699"/>
      <w:bookmarkStart w:id="1194" w:name="_Toc446415697"/>
      <w:bookmarkStart w:id="1195" w:name="_Toc446416052"/>
      <w:bookmarkStart w:id="1196" w:name="_Toc446432811"/>
      <w:bookmarkStart w:id="1197" w:name="_Toc446505843"/>
      <w:bookmarkStart w:id="1198" w:name="_Toc446508839"/>
      <w:bookmarkStart w:id="1199" w:name="_Toc446510258"/>
      <w:bookmarkStart w:id="1200" w:name="_Toc446527167"/>
      <w:bookmarkStart w:id="1201" w:name="_Toc446527410"/>
      <w:bookmarkStart w:id="1202" w:name="_Toc446528813"/>
      <w:bookmarkStart w:id="1203" w:name="_Toc446581783"/>
      <w:bookmarkStart w:id="1204" w:name="_Toc446583119"/>
      <w:bookmarkStart w:id="1205" w:name="_Toc448402617"/>
      <w:bookmarkStart w:id="1206" w:name="_Toc448413156"/>
      <w:bookmarkStart w:id="1207" w:name="_Toc448425773"/>
      <w:bookmarkStart w:id="1208" w:name="_Toc448425953"/>
      <w:bookmarkStart w:id="1209" w:name="_Toc448509246"/>
      <w:r>
        <w:t xml:space="preserve">The Procedure Manual notes that: </w:t>
      </w:r>
      <w:r>
        <w:rPr>
          <w:i/>
        </w:rPr>
        <w:t>“agencies are reminded that any significant scope or budget changes that occur during project delivery require Committee approval”.</w:t>
      </w:r>
      <w:r w:rsidR="00202072">
        <w:rPr>
          <w:rStyle w:val="FootnoteReference"/>
          <w:i/>
        </w:rPr>
        <w:footnoteReference w:id="38"/>
      </w:r>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r w:rsidR="00564572">
        <w:rPr>
          <w:i/>
        </w:rPr>
        <w:t xml:space="preserve"> </w:t>
      </w:r>
    </w:p>
    <w:p w14:paraId="77FBA2A1" w14:textId="77777777" w:rsidR="007A26AC" w:rsidRDefault="005D1C5E" w:rsidP="00A348D2">
      <w:pPr>
        <w:pStyle w:val="ANH2"/>
        <w:spacing w:line="276" w:lineRule="auto"/>
      </w:pPr>
      <w:bookmarkStart w:id="1210" w:name="_Toc446262017"/>
      <w:bookmarkStart w:id="1211" w:name="_Toc446315231"/>
      <w:bookmarkStart w:id="1212" w:name="_Toc446321940"/>
      <w:bookmarkStart w:id="1213" w:name="_Toc446329700"/>
      <w:bookmarkStart w:id="1214" w:name="_Toc446415698"/>
      <w:bookmarkStart w:id="1215" w:name="_Toc446416053"/>
      <w:bookmarkStart w:id="1216" w:name="_Toc446432812"/>
      <w:bookmarkStart w:id="1217" w:name="_Toc446505844"/>
      <w:bookmarkStart w:id="1218" w:name="_Toc446508840"/>
      <w:bookmarkStart w:id="1219" w:name="_Toc446510259"/>
      <w:bookmarkStart w:id="1220" w:name="_Toc446527168"/>
      <w:bookmarkStart w:id="1221" w:name="_Toc446527411"/>
      <w:bookmarkStart w:id="1222" w:name="_Toc446528814"/>
      <w:bookmarkStart w:id="1223" w:name="_Toc446581784"/>
      <w:bookmarkStart w:id="1224" w:name="_Toc446583120"/>
      <w:bookmarkStart w:id="1225" w:name="_Toc448402618"/>
      <w:bookmarkStart w:id="1226" w:name="_Toc448413157"/>
      <w:bookmarkStart w:id="1227" w:name="_Toc448425774"/>
      <w:bookmarkStart w:id="1228" w:name="_Toc448425954"/>
      <w:bookmarkStart w:id="1229" w:name="_Toc448509247"/>
      <w:r>
        <w:lastRenderedPageBreak/>
        <w:t>The</w:t>
      </w:r>
      <w:r w:rsidR="009C4AA2">
        <w:t xml:space="preserve"> purpose of the </w:t>
      </w:r>
      <w:r w:rsidR="005D19EB">
        <w:t>process</w:t>
      </w:r>
      <w:r w:rsidR="009C4AA2">
        <w:t xml:space="preserve"> is to ensure that works are delivered on time and within budget.</w:t>
      </w:r>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r w:rsidR="009C4AA2">
        <w:t xml:space="preserve"> </w:t>
      </w:r>
    </w:p>
    <w:p w14:paraId="0B9AF4B3" w14:textId="77777777" w:rsidR="00851B89" w:rsidRDefault="00F53B90" w:rsidP="00A348D2">
      <w:pPr>
        <w:pStyle w:val="ANH2"/>
        <w:spacing w:line="276" w:lineRule="auto"/>
      </w:pPr>
      <w:bookmarkStart w:id="1230" w:name="_Toc446262018"/>
      <w:bookmarkStart w:id="1231" w:name="_Toc446315232"/>
      <w:bookmarkStart w:id="1232" w:name="_Toc446321941"/>
      <w:bookmarkStart w:id="1233" w:name="_Toc446329701"/>
      <w:bookmarkStart w:id="1234" w:name="_Toc446415699"/>
      <w:bookmarkStart w:id="1235" w:name="_Toc446416054"/>
      <w:bookmarkStart w:id="1236" w:name="_Toc446432813"/>
      <w:bookmarkStart w:id="1237" w:name="_Toc446505845"/>
      <w:bookmarkStart w:id="1238" w:name="_Toc446508841"/>
      <w:bookmarkStart w:id="1239" w:name="_Toc446510260"/>
      <w:bookmarkStart w:id="1240" w:name="_Toc446527169"/>
      <w:bookmarkStart w:id="1241" w:name="_Toc446527412"/>
      <w:bookmarkStart w:id="1242" w:name="_Toc446528815"/>
      <w:bookmarkStart w:id="1243" w:name="_Toc446581785"/>
      <w:bookmarkStart w:id="1244" w:name="_Toc446583121"/>
      <w:bookmarkStart w:id="1245" w:name="_Toc448402619"/>
      <w:bookmarkStart w:id="1246" w:name="_Toc448413158"/>
      <w:bookmarkStart w:id="1247" w:name="_Toc448425775"/>
      <w:bookmarkStart w:id="1248" w:name="_Toc448425955"/>
      <w:bookmarkStart w:id="1249" w:name="_Toc448509248"/>
      <w:r>
        <w:t xml:space="preserve">I </w:t>
      </w:r>
      <w:r w:rsidR="00851B89">
        <w:t xml:space="preserve">note the following </w:t>
      </w:r>
      <w:r w:rsidR="008C6DF9">
        <w:t>observations</w:t>
      </w:r>
      <w:r w:rsidR="00851B89">
        <w:t xml:space="preserve"> made by Projects Assured in their report:</w:t>
      </w:r>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p>
    <w:p w14:paraId="52AA3465" w14:textId="77777777" w:rsidR="006A4B0F" w:rsidRPr="006A4B0F" w:rsidRDefault="006A4B0F" w:rsidP="00A348D2">
      <w:pPr>
        <w:pStyle w:val="ANH1"/>
        <w:keepNext w:val="0"/>
        <w:numPr>
          <w:ilvl w:val="0"/>
          <w:numId w:val="0"/>
        </w:numPr>
        <w:spacing w:line="276" w:lineRule="auto"/>
        <w:ind w:left="1701"/>
        <w:rPr>
          <w:b w:val="0"/>
          <w:i/>
          <w:sz w:val="18"/>
        </w:rPr>
      </w:pPr>
      <w:bookmarkStart w:id="1250" w:name="_Toc446262019"/>
      <w:bookmarkStart w:id="1251" w:name="_Toc446315233"/>
      <w:bookmarkStart w:id="1252" w:name="_Toc446321942"/>
      <w:bookmarkStart w:id="1253" w:name="_Toc446329702"/>
      <w:bookmarkStart w:id="1254" w:name="_Toc446415700"/>
      <w:bookmarkStart w:id="1255" w:name="_Toc446416055"/>
      <w:bookmarkStart w:id="1256" w:name="_Toc446432814"/>
      <w:bookmarkStart w:id="1257" w:name="_Toc446505846"/>
      <w:bookmarkStart w:id="1258" w:name="_Toc446508842"/>
      <w:bookmarkStart w:id="1259" w:name="_Toc446510261"/>
      <w:bookmarkStart w:id="1260" w:name="_Toc446527170"/>
      <w:bookmarkStart w:id="1261" w:name="_Toc446527413"/>
      <w:bookmarkStart w:id="1262" w:name="_Toc446528816"/>
      <w:bookmarkStart w:id="1263" w:name="_Toc446581786"/>
      <w:bookmarkStart w:id="1264" w:name="_Toc446583122"/>
      <w:bookmarkStart w:id="1265" w:name="_Toc448402620"/>
      <w:bookmarkStart w:id="1266" w:name="_Toc448413159"/>
      <w:bookmarkStart w:id="1267" w:name="_Toc448425776"/>
      <w:bookmarkStart w:id="1268" w:name="_Toc448425956"/>
      <w:bookmarkStart w:id="1269" w:name="_Toc448509249"/>
      <w:r>
        <w:rPr>
          <w:b w:val="0"/>
          <w:i/>
          <w:sz w:val="18"/>
        </w:rPr>
        <w:t>“</w:t>
      </w:r>
      <w:r w:rsidRPr="006A4B0F">
        <w:rPr>
          <w:b w:val="0"/>
          <w:i/>
          <w:sz w:val="18"/>
        </w:rPr>
        <w:t>The June 2014 Project Director’s Report noted St</w:t>
      </w:r>
      <w:r w:rsidR="007A3B5C">
        <w:rPr>
          <w:b w:val="0"/>
          <w:i/>
          <w:sz w:val="18"/>
        </w:rPr>
        <w:t>age 2 funding of $3.9 million (</w:t>
      </w:r>
      <w:r w:rsidR="005D50E4">
        <w:rPr>
          <w:b w:val="0"/>
          <w:i/>
          <w:sz w:val="18"/>
        </w:rPr>
        <w:t>E</w:t>
      </w:r>
      <w:r w:rsidRPr="006A4B0F">
        <w:rPr>
          <w:b w:val="0"/>
          <w:i/>
          <w:sz w:val="18"/>
        </w:rPr>
        <w:t>x GST) for the additional works was appropriated in the FY2014-15 budget and that a PWC notification update for the additional scope and budget was provided to the PWC on 19 June 2014.</w:t>
      </w:r>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p>
    <w:p w14:paraId="66A8D776" w14:textId="77777777" w:rsidR="006A4B0F" w:rsidRPr="006A4B0F" w:rsidRDefault="006A4B0F" w:rsidP="00A348D2">
      <w:pPr>
        <w:pStyle w:val="ANH1"/>
        <w:keepNext w:val="0"/>
        <w:numPr>
          <w:ilvl w:val="0"/>
          <w:numId w:val="0"/>
        </w:numPr>
        <w:spacing w:line="276" w:lineRule="auto"/>
        <w:ind w:left="1701"/>
        <w:rPr>
          <w:b w:val="0"/>
          <w:i/>
          <w:sz w:val="18"/>
        </w:rPr>
      </w:pPr>
      <w:bookmarkStart w:id="1270" w:name="_Toc446262020"/>
      <w:bookmarkStart w:id="1271" w:name="_Toc446315234"/>
      <w:bookmarkStart w:id="1272" w:name="_Toc446321943"/>
      <w:bookmarkStart w:id="1273" w:name="_Toc446329703"/>
      <w:bookmarkStart w:id="1274" w:name="_Toc446415701"/>
      <w:bookmarkStart w:id="1275" w:name="_Toc446416056"/>
      <w:bookmarkStart w:id="1276" w:name="_Toc446432815"/>
      <w:bookmarkStart w:id="1277" w:name="_Toc446505847"/>
      <w:bookmarkStart w:id="1278" w:name="_Toc446508843"/>
      <w:bookmarkStart w:id="1279" w:name="_Toc446510262"/>
      <w:bookmarkStart w:id="1280" w:name="_Toc446527171"/>
      <w:bookmarkStart w:id="1281" w:name="_Toc446527414"/>
      <w:bookmarkStart w:id="1282" w:name="_Toc446528817"/>
      <w:bookmarkStart w:id="1283" w:name="_Toc446581787"/>
      <w:bookmarkStart w:id="1284" w:name="_Toc446583123"/>
      <w:bookmarkStart w:id="1285" w:name="_Toc448402621"/>
      <w:bookmarkStart w:id="1286" w:name="_Toc448413160"/>
      <w:bookmarkStart w:id="1287" w:name="_Toc448425777"/>
      <w:bookmarkStart w:id="1288" w:name="_Toc448425957"/>
      <w:bookmarkStart w:id="1289" w:name="_Toc448509250"/>
      <w:r w:rsidRPr="006A4B0F">
        <w:rPr>
          <w:b w:val="0"/>
          <w:i/>
          <w:sz w:val="18"/>
        </w:rPr>
        <w:t>The scope of work identified in the PWC notification noted:</w:t>
      </w:r>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r w:rsidRPr="006A4B0F">
        <w:rPr>
          <w:b w:val="0"/>
          <w:i/>
          <w:sz w:val="18"/>
        </w:rPr>
        <w:t xml:space="preserve">  </w:t>
      </w:r>
    </w:p>
    <w:p w14:paraId="765EC2B9" w14:textId="1732760C" w:rsidR="006A4B0F" w:rsidRPr="006A4B0F" w:rsidRDefault="006A4B0F" w:rsidP="0072762B">
      <w:pPr>
        <w:pStyle w:val="ANH1"/>
        <w:keepNext w:val="0"/>
        <w:numPr>
          <w:ilvl w:val="0"/>
          <w:numId w:val="0"/>
        </w:numPr>
        <w:spacing w:line="276" w:lineRule="auto"/>
        <w:ind w:left="1701"/>
        <w:outlineLvl w:val="9"/>
        <w:rPr>
          <w:b w:val="0"/>
          <w:i/>
          <w:sz w:val="18"/>
        </w:rPr>
      </w:pPr>
      <w:bookmarkStart w:id="1290" w:name="_Toc446262021"/>
      <w:bookmarkStart w:id="1291" w:name="_Toc446315235"/>
      <w:bookmarkStart w:id="1292" w:name="_Toc446321944"/>
      <w:bookmarkStart w:id="1293" w:name="_Toc446329704"/>
      <w:bookmarkStart w:id="1294" w:name="_Toc446415702"/>
      <w:bookmarkStart w:id="1295" w:name="_Toc446416057"/>
      <w:bookmarkStart w:id="1296" w:name="_Toc446432816"/>
      <w:bookmarkStart w:id="1297" w:name="_Toc446505848"/>
      <w:bookmarkStart w:id="1298" w:name="_Toc446508844"/>
      <w:bookmarkStart w:id="1299" w:name="_Toc446510263"/>
      <w:bookmarkStart w:id="1300" w:name="_Toc446527172"/>
      <w:bookmarkStart w:id="1301" w:name="_Toc446527415"/>
      <w:bookmarkStart w:id="1302" w:name="_Toc446528818"/>
      <w:bookmarkStart w:id="1303" w:name="_Toc446581788"/>
      <w:bookmarkStart w:id="1304" w:name="_Toc446583124"/>
      <w:bookmarkStart w:id="1305" w:name="_Toc448402622"/>
      <w:bookmarkStart w:id="1306" w:name="_Toc448413161"/>
      <w:bookmarkStart w:id="1307" w:name="_Toc448425778"/>
      <w:bookmarkStart w:id="1308" w:name="_Toc448425958"/>
      <w:bookmarkStart w:id="1309" w:name="_Toc448509251"/>
      <w:r w:rsidRPr="006A4B0F">
        <w:rPr>
          <w:b w:val="0"/>
          <w:i/>
          <w:noProof/>
          <w:sz w:val="18"/>
          <w:lang w:eastAsia="en-AU"/>
        </w:rPr>
        <w:drawing>
          <wp:inline distT="0" distB="0" distL="0" distR="0" wp14:anchorId="72D15A51" wp14:editId="294A6155">
            <wp:extent cx="5257800" cy="1659834"/>
            <wp:effectExtent l="0" t="0" r="0" b="0"/>
            <wp:docPr id="2" name="Picture 2" descr="I am writing to notify you of a change to scope and budget of the Project. As you are aware, The Lodge is a heritage listed building and about 87 years old. During the course of the Project, the government has identified additional works that will improve the liveability and functionality of the lodge. The additional works include the refurbishment of the remaining bathrooms, external works including refurbishment and replacement of the two guardhouses, provision of external toilets for functions, and a range of other minor works. Additional funding of $3.9 million (ex. GST) (not for publication for commercial reasons) has been appropriated as part of the 2014-15 budget. The additional funding will take the total project budget from $7.8 million (ex GST) to $11.7 million (ex G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63640" cy="1661678"/>
                    </a:xfrm>
                    <a:prstGeom prst="rect">
                      <a:avLst/>
                    </a:prstGeom>
                  </pic:spPr>
                </pic:pic>
              </a:graphicData>
            </a:graphic>
          </wp:inline>
        </w:drawing>
      </w:r>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p>
    <w:p w14:paraId="2C6132E3" w14:textId="77777777" w:rsidR="00996CDC" w:rsidRPr="00D41E22" w:rsidRDefault="00996CDC" w:rsidP="00D41E22">
      <w:pPr>
        <w:pStyle w:val="ANH1"/>
        <w:keepNext w:val="0"/>
        <w:numPr>
          <w:ilvl w:val="0"/>
          <w:numId w:val="0"/>
        </w:numPr>
        <w:spacing w:line="276" w:lineRule="auto"/>
        <w:ind w:left="1701"/>
        <w:rPr>
          <w:i/>
          <w:sz w:val="18"/>
        </w:rPr>
      </w:pPr>
      <w:bookmarkStart w:id="1310" w:name="_Toc448402623"/>
      <w:bookmarkStart w:id="1311" w:name="_Toc448413162"/>
      <w:bookmarkStart w:id="1312" w:name="_Toc448425779"/>
      <w:bookmarkStart w:id="1313" w:name="_Toc448425959"/>
      <w:bookmarkStart w:id="1314" w:name="_Toc448509252"/>
      <w:bookmarkStart w:id="1315" w:name="_Toc446262022"/>
      <w:bookmarkStart w:id="1316" w:name="_Toc446315236"/>
      <w:bookmarkStart w:id="1317" w:name="_Toc446321945"/>
      <w:bookmarkStart w:id="1318" w:name="_Toc446329705"/>
      <w:bookmarkStart w:id="1319" w:name="_Toc446415703"/>
      <w:bookmarkStart w:id="1320" w:name="_Toc446416058"/>
      <w:bookmarkStart w:id="1321" w:name="_Toc446432817"/>
      <w:bookmarkStart w:id="1322" w:name="_Toc446505849"/>
      <w:bookmarkStart w:id="1323" w:name="_Toc446508845"/>
      <w:bookmarkStart w:id="1324" w:name="_Toc446510264"/>
      <w:bookmarkStart w:id="1325" w:name="_Toc446527173"/>
      <w:bookmarkStart w:id="1326" w:name="_Toc446527416"/>
      <w:bookmarkStart w:id="1327" w:name="_Toc446528819"/>
      <w:bookmarkStart w:id="1328" w:name="_Toc446581789"/>
      <w:bookmarkStart w:id="1329" w:name="_Toc446583125"/>
      <w:r w:rsidRPr="00D41E22">
        <w:rPr>
          <w:i/>
          <w:sz w:val="18"/>
        </w:rPr>
        <w:t>PWC was not notified of an increase from the initial notification budget of $6,746,536, to $7,790,178 (ex GST), prior to this advice.</w:t>
      </w:r>
      <w:bookmarkEnd w:id="1310"/>
      <w:bookmarkEnd w:id="1311"/>
      <w:bookmarkEnd w:id="1312"/>
      <w:bookmarkEnd w:id="1313"/>
      <w:bookmarkEnd w:id="1314"/>
      <w:r w:rsidRPr="00D41E22">
        <w:rPr>
          <w:i/>
          <w:sz w:val="18"/>
        </w:rPr>
        <w:t xml:space="preserve"> </w:t>
      </w:r>
    </w:p>
    <w:p w14:paraId="27E9F5B9" w14:textId="77777777" w:rsidR="006A4B0F" w:rsidRPr="006A4B0F" w:rsidRDefault="006A4B0F" w:rsidP="00A348D2">
      <w:pPr>
        <w:pStyle w:val="ANH1"/>
        <w:keepNext w:val="0"/>
        <w:numPr>
          <w:ilvl w:val="0"/>
          <w:numId w:val="0"/>
        </w:numPr>
        <w:spacing w:line="276" w:lineRule="auto"/>
        <w:ind w:left="1701"/>
        <w:rPr>
          <w:b w:val="0"/>
          <w:i/>
          <w:sz w:val="18"/>
        </w:rPr>
      </w:pPr>
      <w:bookmarkStart w:id="1330" w:name="_Toc446262023"/>
      <w:bookmarkStart w:id="1331" w:name="_Toc446315237"/>
      <w:bookmarkStart w:id="1332" w:name="_Toc446321946"/>
      <w:bookmarkStart w:id="1333" w:name="_Toc446329706"/>
      <w:bookmarkStart w:id="1334" w:name="_Toc446415704"/>
      <w:bookmarkStart w:id="1335" w:name="_Toc446416059"/>
      <w:bookmarkStart w:id="1336" w:name="_Toc446432818"/>
      <w:bookmarkStart w:id="1337" w:name="_Toc446505850"/>
      <w:bookmarkStart w:id="1338" w:name="_Toc446508846"/>
      <w:bookmarkStart w:id="1339" w:name="_Toc446510265"/>
      <w:bookmarkStart w:id="1340" w:name="_Toc446527174"/>
      <w:bookmarkStart w:id="1341" w:name="_Toc446527417"/>
      <w:bookmarkStart w:id="1342" w:name="_Toc446528820"/>
      <w:bookmarkStart w:id="1343" w:name="_Toc446581790"/>
      <w:bookmarkStart w:id="1344" w:name="_Toc446583126"/>
      <w:bookmarkStart w:id="1345" w:name="_Toc448402624"/>
      <w:bookmarkStart w:id="1346" w:name="_Toc448413163"/>
      <w:bookmarkStart w:id="1347" w:name="_Toc448425780"/>
      <w:bookmarkStart w:id="1348" w:name="_Toc448425960"/>
      <w:bookmarkStart w:id="1349" w:name="_Toc448509253"/>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r w:rsidRPr="006A4B0F">
        <w:rPr>
          <w:b w:val="0"/>
          <w:i/>
          <w:sz w:val="18"/>
        </w:rPr>
        <w:t>A detailed scope of work and pricing for the Stage 2 Works which correlates with the medium works notification for a further $3.9</w:t>
      </w:r>
      <w:r w:rsidR="00996CDC">
        <w:rPr>
          <w:b w:val="0"/>
          <w:i/>
          <w:sz w:val="18"/>
        </w:rPr>
        <w:t>m</w:t>
      </w:r>
      <w:r w:rsidRPr="006A4B0F">
        <w:rPr>
          <w:b w:val="0"/>
          <w:i/>
          <w:sz w:val="18"/>
        </w:rPr>
        <w:t xml:space="preserve"> (</w:t>
      </w:r>
      <w:r w:rsidR="007A3B5C">
        <w:rPr>
          <w:b w:val="0"/>
          <w:i/>
          <w:sz w:val="18"/>
        </w:rPr>
        <w:t>e</w:t>
      </w:r>
      <w:r w:rsidRPr="006A4B0F">
        <w:rPr>
          <w:b w:val="0"/>
          <w:i/>
          <w:sz w:val="18"/>
        </w:rPr>
        <w:t>x GST) was not identified in the documentation pack provided as part of this review.</w:t>
      </w:r>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p>
    <w:p w14:paraId="55848A14" w14:textId="77777777" w:rsidR="00656C9D" w:rsidRDefault="006A4B0F" w:rsidP="00A348D2">
      <w:pPr>
        <w:pStyle w:val="ANH1"/>
        <w:keepNext w:val="0"/>
        <w:numPr>
          <w:ilvl w:val="0"/>
          <w:numId w:val="0"/>
        </w:numPr>
        <w:spacing w:line="276" w:lineRule="auto"/>
        <w:ind w:left="1701"/>
        <w:rPr>
          <w:b w:val="0"/>
          <w:i/>
          <w:sz w:val="18"/>
        </w:rPr>
      </w:pPr>
      <w:bookmarkStart w:id="1350" w:name="_Toc446262024"/>
      <w:bookmarkStart w:id="1351" w:name="_Toc446315238"/>
      <w:bookmarkStart w:id="1352" w:name="_Toc446321947"/>
      <w:bookmarkStart w:id="1353" w:name="_Toc446329707"/>
      <w:bookmarkStart w:id="1354" w:name="_Toc446415705"/>
      <w:bookmarkStart w:id="1355" w:name="_Toc446416060"/>
      <w:bookmarkStart w:id="1356" w:name="_Toc446432819"/>
      <w:bookmarkStart w:id="1357" w:name="_Toc446505851"/>
      <w:bookmarkStart w:id="1358" w:name="_Toc446508847"/>
      <w:bookmarkStart w:id="1359" w:name="_Toc446510266"/>
      <w:bookmarkStart w:id="1360" w:name="_Toc446527175"/>
      <w:bookmarkStart w:id="1361" w:name="_Toc446527418"/>
      <w:bookmarkStart w:id="1362" w:name="_Toc446528821"/>
      <w:bookmarkStart w:id="1363" w:name="_Toc446581791"/>
      <w:bookmarkStart w:id="1364" w:name="_Toc446583127"/>
      <w:bookmarkStart w:id="1365" w:name="_Toc448402625"/>
      <w:bookmarkStart w:id="1366" w:name="_Toc448413164"/>
      <w:bookmarkStart w:id="1367" w:name="_Toc448425781"/>
      <w:bookmarkStart w:id="1368" w:name="_Toc448425961"/>
      <w:bookmarkStart w:id="1369" w:name="_Toc448509254"/>
      <w:r w:rsidRPr="006A4B0F">
        <w:rPr>
          <w:b w:val="0"/>
          <w:i/>
          <w:sz w:val="18"/>
        </w:rPr>
        <w:t>The Medium Work Notification for the Stage 2 work was approved by the PWC on 21 July 2014 noting a detailed list of scope of work and costing had been provided.</w:t>
      </w:r>
      <w:r>
        <w:rPr>
          <w:b w:val="0"/>
          <w:i/>
          <w:sz w:val="18"/>
        </w:rPr>
        <w:t>”</w:t>
      </w:r>
      <w:r w:rsidR="00971AB9">
        <w:rPr>
          <w:rStyle w:val="FootnoteReference"/>
          <w:b w:val="0"/>
          <w:i/>
          <w:sz w:val="18"/>
        </w:rPr>
        <w:footnoteReference w:id="39"/>
      </w:r>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r w:rsidR="00B256B4">
        <w:rPr>
          <w:b w:val="0"/>
          <w:i/>
          <w:sz w:val="18"/>
        </w:rPr>
        <w:t xml:space="preserve"> </w:t>
      </w:r>
    </w:p>
    <w:p w14:paraId="58B2133B" w14:textId="77777777" w:rsidR="00851B89" w:rsidRPr="00B256B4" w:rsidRDefault="00B256B4" w:rsidP="00A348D2">
      <w:pPr>
        <w:pStyle w:val="ANH1"/>
        <w:keepNext w:val="0"/>
        <w:numPr>
          <w:ilvl w:val="0"/>
          <w:numId w:val="0"/>
        </w:numPr>
        <w:spacing w:line="276" w:lineRule="auto"/>
        <w:ind w:left="1701"/>
        <w:rPr>
          <w:b w:val="0"/>
          <w:sz w:val="18"/>
        </w:rPr>
      </w:pPr>
      <w:bookmarkStart w:id="1370" w:name="_Toc446505852"/>
      <w:bookmarkStart w:id="1371" w:name="_Toc446508848"/>
      <w:bookmarkStart w:id="1372" w:name="_Toc446510267"/>
      <w:bookmarkStart w:id="1373" w:name="_Toc446527176"/>
      <w:bookmarkStart w:id="1374" w:name="_Toc446527419"/>
      <w:bookmarkStart w:id="1375" w:name="_Toc446528822"/>
      <w:bookmarkStart w:id="1376" w:name="_Toc446581792"/>
      <w:bookmarkStart w:id="1377" w:name="_Toc446583128"/>
      <w:bookmarkStart w:id="1378" w:name="_Toc448402626"/>
      <w:bookmarkStart w:id="1379" w:name="_Toc448413165"/>
      <w:bookmarkStart w:id="1380" w:name="_Toc448425782"/>
      <w:bookmarkStart w:id="1381" w:name="_Toc448425962"/>
      <w:bookmarkStart w:id="1382" w:name="_Toc448509255"/>
      <w:r>
        <w:rPr>
          <w:b w:val="0"/>
          <w:sz w:val="18"/>
        </w:rPr>
        <w:t>(</w:t>
      </w:r>
      <w:proofErr w:type="gramStart"/>
      <w:r w:rsidR="00996CDC">
        <w:rPr>
          <w:b w:val="0"/>
          <w:sz w:val="18"/>
        </w:rPr>
        <w:t>my</w:t>
      </w:r>
      <w:proofErr w:type="gramEnd"/>
      <w:r w:rsidR="00996CDC">
        <w:rPr>
          <w:b w:val="0"/>
          <w:sz w:val="18"/>
        </w:rPr>
        <w:t xml:space="preserve"> </w:t>
      </w:r>
      <w:r>
        <w:rPr>
          <w:b w:val="0"/>
          <w:sz w:val="18"/>
        </w:rPr>
        <w:t>emphasis)</w:t>
      </w:r>
      <w:bookmarkEnd w:id="1370"/>
      <w:bookmarkEnd w:id="1371"/>
      <w:bookmarkEnd w:id="1372"/>
      <w:bookmarkEnd w:id="1373"/>
      <w:bookmarkEnd w:id="1374"/>
      <w:bookmarkEnd w:id="1375"/>
      <w:bookmarkEnd w:id="1376"/>
      <w:bookmarkEnd w:id="1377"/>
      <w:bookmarkEnd w:id="1378"/>
      <w:bookmarkEnd w:id="1379"/>
      <w:bookmarkEnd w:id="1380"/>
      <w:bookmarkEnd w:id="1381"/>
      <w:bookmarkEnd w:id="1382"/>
      <w:r>
        <w:rPr>
          <w:b w:val="0"/>
          <w:sz w:val="18"/>
        </w:rPr>
        <w:t xml:space="preserve"> </w:t>
      </w:r>
    </w:p>
    <w:p w14:paraId="4298A2D6" w14:textId="77777777" w:rsidR="00C0228E" w:rsidRDefault="004D6A7F" w:rsidP="00A348D2">
      <w:pPr>
        <w:pStyle w:val="ANH1"/>
        <w:spacing w:line="276" w:lineRule="auto"/>
      </w:pPr>
      <w:bookmarkStart w:id="1383" w:name="_Toc448509256"/>
      <w:r>
        <w:t>Future Governance</w:t>
      </w:r>
      <w:bookmarkEnd w:id="1383"/>
      <w:r>
        <w:t xml:space="preserve"> </w:t>
      </w:r>
    </w:p>
    <w:p w14:paraId="74ABD4DD" w14:textId="77777777" w:rsidR="00C0228E" w:rsidRDefault="004C4115" w:rsidP="00A348D2">
      <w:pPr>
        <w:pStyle w:val="ANH2"/>
        <w:spacing w:line="276" w:lineRule="auto"/>
      </w:pPr>
      <w:bookmarkStart w:id="1384" w:name="_Toc446527178"/>
      <w:bookmarkStart w:id="1385" w:name="_Toc446527421"/>
      <w:bookmarkStart w:id="1386" w:name="_Toc446528824"/>
      <w:bookmarkStart w:id="1387" w:name="_Toc446581794"/>
      <w:bookmarkStart w:id="1388" w:name="_Toc446583130"/>
      <w:bookmarkStart w:id="1389" w:name="_Toc448402628"/>
      <w:bookmarkStart w:id="1390" w:name="_Toc448413167"/>
      <w:bookmarkStart w:id="1391" w:name="_Toc448425784"/>
      <w:bookmarkStart w:id="1392" w:name="_Toc448425964"/>
      <w:bookmarkStart w:id="1393" w:name="_Toc448509257"/>
      <w:r>
        <w:t xml:space="preserve">The breakdown of the contractual process and the lack of rigour around the extensive variations to the contract must call into question the </w:t>
      </w:r>
      <w:r w:rsidR="00DF604B">
        <w:t xml:space="preserve">current system of governance </w:t>
      </w:r>
      <w:r>
        <w:t>to deal with projects of this nature</w:t>
      </w:r>
      <w:bookmarkEnd w:id="1384"/>
      <w:bookmarkEnd w:id="1385"/>
      <w:bookmarkEnd w:id="1386"/>
      <w:r w:rsidR="00EF5642">
        <w:t xml:space="preserve">.  </w:t>
      </w:r>
      <w:r w:rsidR="003278AD">
        <w:t>It would seem that t</w:t>
      </w:r>
      <w:r w:rsidR="00EF5642">
        <w:t>he</w:t>
      </w:r>
      <w:r w:rsidR="00E04F11">
        <w:t xml:space="preserve"> governance procedures in place </w:t>
      </w:r>
      <w:r w:rsidR="003278AD">
        <w:t xml:space="preserve">were </w:t>
      </w:r>
      <w:r w:rsidR="003C09E7">
        <w:t>unable</w:t>
      </w:r>
      <w:r w:rsidR="00A73287">
        <w:t xml:space="preserve"> </w:t>
      </w:r>
      <w:r w:rsidR="003278AD">
        <w:t xml:space="preserve">to </w:t>
      </w:r>
      <w:r w:rsidR="00A73287">
        <w:t>resist the</w:t>
      </w:r>
      <w:r w:rsidR="00DF547E">
        <w:t xml:space="preserve"> sporadic requests from the </w:t>
      </w:r>
      <w:r w:rsidR="00224BDA">
        <w:t xml:space="preserve">Department of the </w:t>
      </w:r>
      <w:r w:rsidR="00DF547E">
        <w:t>Prime Minister and Cabinet</w:t>
      </w:r>
      <w:r w:rsidR="00E16DF4">
        <w:t xml:space="preserve"> for the internal Stage 2A W</w:t>
      </w:r>
      <w:r w:rsidR="00DF547E">
        <w:t>orks.</w:t>
      </w:r>
      <w:bookmarkEnd w:id="1387"/>
      <w:bookmarkEnd w:id="1388"/>
      <w:bookmarkEnd w:id="1389"/>
      <w:bookmarkEnd w:id="1390"/>
      <w:bookmarkEnd w:id="1391"/>
      <w:bookmarkEnd w:id="1392"/>
      <w:bookmarkEnd w:id="1393"/>
    </w:p>
    <w:p w14:paraId="7F121C6A" w14:textId="77777777" w:rsidR="00DF547E" w:rsidRDefault="00127689" w:rsidP="00A348D2">
      <w:pPr>
        <w:pStyle w:val="ANH2"/>
        <w:spacing w:line="276" w:lineRule="auto"/>
      </w:pPr>
      <w:bookmarkStart w:id="1394" w:name="_Toc446581795"/>
      <w:bookmarkStart w:id="1395" w:name="_Toc446583131"/>
      <w:bookmarkStart w:id="1396" w:name="_Toc448402629"/>
      <w:bookmarkStart w:id="1397" w:name="_Toc448413168"/>
      <w:bookmarkStart w:id="1398" w:name="_Toc448425785"/>
      <w:bookmarkStart w:id="1399" w:name="_Toc448425965"/>
      <w:bookmarkStart w:id="1400" w:name="_Toc448509258"/>
      <w:r>
        <w:t>The Stage 2B W</w:t>
      </w:r>
      <w:r w:rsidR="00DF547E">
        <w:t>orks should have been put to tender notwithstanding the pragmatic reasons which have been explained (availability of the site and contractors with the necessary security clearances).</w:t>
      </w:r>
      <w:bookmarkEnd w:id="1394"/>
      <w:bookmarkEnd w:id="1395"/>
      <w:bookmarkEnd w:id="1396"/>
      <w:bookmarkEnd w:id="1397"/>
      <w:bookmarkEnd w:id="1398"/>
      <w:bookmarkEnd w:id="1399"/>
      <w:bookmarkEnd w:id="1400"/>
    </w:p>
    <w:p w14:paraId="74D911B4" w14:textId="77777777" w:rsidR="00A12478" w:rsidRDefault="00F85223" w:rsidP="00A348D2">
      <w:pPr>
        <w:pStyle w:val="ANH2"/>
        <w:spacing w:line="276" w:lineRule="auto"/>
      </w:pPr>
      <w:bookmarkStart w:id="1401" w:name="_Toc446262028"/>
      <w:bookmarkStart w:id="1402" w:name="_Toc446315242"/>
      <w:bookmarkStart w:id="1403" w:name="_Toc446321951"/>
      <w:bookmarkStart w:id="1404" w:name="_Toc446329711"/>
      <w:bookmarkStart w:id="1405" w:name="_Toc446415709"/>
      <w:bookmarkStart w:id="1406" w:name="_Toc446416064"/>
      <w:bookmarkStart w:id="1407" w:name="_Toc446432823"/>
      <w:bookmarkStart w:id="1408" w:name="_Toc446505856"/>
      <w:bookmarkStart w:id="1409" w:name="_Toc446508852"/>
      <w:bookmarkStart w:id="1410" w:name="_Toc446510271"/>
      <w:bookmarkStart w:id="1411" w:name="_Toc446527179"/>
      <w:bookmarkStart w:id="1412" w:name="_Toc446527422"/>
      <w:bookmarkStart w:id="1413" w:name="_Toc446528825"/>
      <w:bookmarkStart w:id="1414" w:name="_Toc446581796"/>
      <w:bookmarkStart w:id="1415" w:name="_Toc446583132"/>
      <w:bookmarkStart w:id="1416" w:name="_Toc448402630"/>
      <w:bookmarkStart w:id="1417" w:name="_Toc448413169"/>
      <w:bookmarkStart w:id="1418" w:name="_Toc448425786"/>
      <w:bookmarkStart w:id="1419" w:name="_Toc448425966"/>
      <w:bookmarkStart w:id="1420" w:name="_Toc448509259"/>
      <w:r>
        <w:t>As far as I can tell from the information available to me</w:t>
      </w:r>
      <w:r w:rsidR="00224BDA">
        <w:t>,</w:t>
      </w:r>
      <w:r>
        <w:t xml:space="preserve"> </w:t>
      </w:r>
      <w:r w:rsidR="009F6DA4">
        <w:t xml:space="preserve">the question whether the Stage 2A and </w:t>
      </w:r>
      <w:r w:rsidR="004229AB">
        <w:t xml:space="preserve">Stage </w:t>
      </w:r>
      <w:r w:rsidR="009F6DA4">
        <w:t xml:space="preserve">2B Works should be separately tendered for and </w:t>
      </w:r>
      <w:r w:rsidR="00FC34A3">
        <w:t xml:space="preserve">be </w:t>
      </w:r>
      <w:r w:rsidR="009F6DA4">
        <w:t>the subject of a new contract</w:t>
      </w:r>
      <w:r w:rsidR="00EE4FEF">
        <w:t xml:space="preserve"> was never considered</w:t>
      </w:r>
      <w:r w:rsidR="009F6DA4">
        <w:t xml:space="preserve">.   </w:t>
      </w:r>
      <w:r w:rsidR="006A702C">
        <w:t>T</w:t>
      </w:r>
      <w:r w:rsidR="00A363A9">
        <w:t>he failure to go to tender for the Stage 2A and Stage 2B Works was</w:t>
      </w:r>
      <w:r w:rsidR="00224BDA">
        <w:t xml:space="preserve"> a</w:t>
      </w:r>
      <w:r w:rsidR="00963BAE">
        <w:t xml:space="preserve"> serious oversight in </w:t>
      </w:r>
      <w:r>
        <w:t>my</w:t>
      </w:r>
      <w:r w:rsidR="00053357">
        <w:t xml:space="preserve"> opinion.</w:t>
      </w:r>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r w:rsidR="00053357">
        <w:t xml:space="preserve"> </w:t>
      </w:r>
      <w:r w:rsidR="00A363A9">
        <w:t xml:space="preserve"> </w:t>
      </w:r>
    </w:p>
    <w:p w14:paraId="468928B1" w14:textId="77777777" w:rsidR="0015464B" w:rsidRDefault="0015464B" w:rsidP="00A348D2">
      <w:pPr>
        <w:pStyle w:val="ANH2"/>
        <w:spacing w:line="276" w:lineRule="auto"/>
      </w:pPr>
      <w:bookmarkStart w:id="1421" w:name="_Toc446262029"/>
      <w:bookmarkStart w:id="1422" w:name="_Toc446315243"/>
      <w:bookmarkStart w:id="1423" w:name="_Toc446321952"/>
      <w:bookmarkStart w:id="1424" w:name="_Toc446329712"/>
      <w:bookmarkStart w:id="1425" w:name="_Toc446415710"/>
      <w:bookmarkStart w:id="1426" w:name="_Toc446416065"/>
      <w:bookmarkStart w:id="1427" w:name="_Toc446432824"/>
      <w:bookmarkStart w:id="1428" w:name="_Toc446505857"/>
      <w:bookmarkStart w:id="1429" w:name="_Toc446508853"/>
      <w:bookmarkStart w:id="1430" w:name="_Toc446510272"/>
      <w:bookmarkStart w:id="1431" w:name="_Toc446527180"/>
      <w:bookmarkStart w:id="1432" w:name="_Toc446527423"/>
      <w:bookmarkStart w:id="1433" w:name="_Toc446528826"/>
      <w:bookmarkStart w:id="1434" w:name="_Toc446581797"/>
      <w:bookmarkStart w:id="1435" w:name="_Toc446583133"/>
      <w:bookmarkStart w:id="1436" w:name="_Toc448402631"/>
      <w:bookmarkStart w:id="1437" w:name="_Toc448413170"/>
      <w:bookmarkStart w:id="1438" w:name="_Toc448425787"/>
      <w:bookmarkStart w:id="1439" w:name="_Toc448425967"/>
      <w:bookmarkStart w:id="1440" w:name="_Toc448509260"/>
      <w:r>
        <w:t xml:space="preserve">Rather, it appears that </w:t>
      </w:r>
      <w:r w:rsidR="00B14D88">
        <w:t>additional works, outside</w:t>
      </w:r>
      <w:r w:rsidR="00D71571">
        <w:t xml:space="preserve"> the scope of the Stage 1 Works</w:t>
      </w:r>
      <w:r w:rsidR="00B14D88">
        <w:t>,</w:t>
      </w:r>
      <w:r w:rsidR="00D71571">
        <w:t xml:space="preserve"> were treated as variations and in a very piecemeal fashion</w:t>
      </w:r>
      <w:r w:rsidR="00175E6B">
        <w:t xml:space="preserve">.  </w:t>
      </w:r>
      <w:r w:rsidR="00BA0A8A">
        <w:t>These works were</w:t>
      </w:r>
      <w:r w:rsidR="00D71571">
        <w:t xml:space="preserve"> approved on the basis that they would be delivered on time and within budget.   </w:t>
      </w:r>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r w:rsidR="009B50A5">
        <w:t>This approach ignore</w:t>
      </w:r>
      <w:r w:rsidR="009C34B5">
        <w:t>s</w:t>
      </w:r>
      <w:r w:rsidR="004D2865">
        <w:t xml:space="preserve"> the financial consequences under the Original Head Contract of such an approach.</w:t>
      </w:r>
      <w:bookmarkEnd w:id="1440"/>
      <w:r w:rsidR="004D2865">
        <w:t xml:space="preserve"> </w:t>
      </w:r>
    </w:p>
    <w:p w14:paraId="16EAE359" w14:textId="77777777" w:rsidR="00446111" w:rsidRDefault="009D5248" w:rsidP="00A348D2">
      <w:pPr>
        <w:pStyle w:val="ANH1"/>
        <w:spacing w:line="276" w:lineRule="auto"/>
      </w:pPr>
      <w:bookmarkStart w:id="1441" w:name="_Toc448509261"/>
      <w:r>
        <w:lastRenderedPageBreak/>
        <w:t xml:space="preserve">Observations, </w:t>
      </w:r>
      <w:r w:rsidR="00E079EC">
        <w:t>conclusion</w:t>
      </w:r>
      <w:r w:rsidR="000417B4">
        <w:t>s</w:t>
      </w:r>
      <w:r w:rsidR="0025074E">
        <w:t xml:space="preserve"> and recommendations</w:t>
      </w:r>
      <w:bookmarkEnd w:id="1441"/>
      <w:r w:rsidR="0025074E">
        <w:t xml:space="preserve"> </w:t>
      </w:r>
    </w:p>
    <w:p w14:paraId="4C208707" w14:textId="77777777" w:rsidR="0085763A" w:rsidRPr="0085763A" w:rsidRDefault="0085763A" w:rsidP="00A348D2">
      <w:pPr>
        <w:pStyle w:val="ANH2"/>
        <w:spacing w:line="276" w:lineRule="auto"/>
      </w:pPr>
      <w:bookmarkStart w:id="1442" w:name="_Toc446527182"/>
      <w:bookmarkStart w:id="1443" w:name="_Toc446527425"/>
      <w:bookmarkStart w:id="1444" w:name="_Toc448402633"/>
      <w:bookmarkStart w:id="1445" w:name="_Toc448413172"/>
      <w:bookmarkStart w:id="1446" w:name="_Toc448425789"/>
      <w:bookmarkStart w:id="1447" w:name="_Toc448425969"/>
      <w:bookmarkStart w:id="1448" w:name="_Toc448509262"/>
      <w:bookmarkStart w:id="1449" w:name="_Toc446321867"/>
      <w:bookmarkStart w:id="1450" w:name="_Toc446329642"/>
      <w:bookmarkStart w:id="1451" w:name="_Toc446415541"/>
      <w:bookmarkStart w:id="1452" w:name="_Toc446415647"/>
      <w:bookmarkStart w:id="1453" w:name="_Toc446416002"/>
      <w:bookmarkStart w:id="1454" w:name="_Toc446261938"/>
      <w:bookmarkStart w:id="1455" w:name="_Toc446315152"/>
      <w:bookmarkStart w:id="1456" w:name="_Toc446329719"/>
      <w:bookmarkStart w:id="1457" w:name="_Toc446415713"/>
      <w:bookmarkStart w:id="1458" w:name="_Toc446416068"/>
      <w:bookmarkStart w:id="1459" w:name="_Toc446261955"/>
      <w:bookmarkStart w:id="1460" w:name="_Toc446315169"/>
      <w:bookmarkStart w:id="1461" w:name="_Toc446321878"/>
      <w:r>
        <w:rPr>
          <w:u w:val="single"/>
        </w:rPr>
        <w:t>Positives of The Lodge refurbishment:</w:t>
      </w:r>
      <w:bookmarkEnd w:id="1442"/>
      <w:bookmarkEnd w:id="1443"/>
      <w:bookmarkEnd w:id="1444"/>
      <w:bookmarkEnd w:id="1445"/>
      <w:bookmarkEnd w:id="1446"/>
      <w:bookmarkEnd w:id="1447"/>
      <w:bookmarkEnd w:id="1448"/>
    </w:p>
    <w:p w14:paraId="16E8EC24" w14:textId="77777777" w:rsidR="00A13CFB" w:rsidRPr="0085763A" w:rsidRDefault="00A13CFB" w:rsidP="00A348D2">
      <w:pPr>
        <w:pStyle w:val="ANH3"/>
        <w:spacing w:line="276" w:lineRule="auto"/>
      </w:pPr>
      <w:r w:rsidRPr="0085763A">
        <w:t xml:space="preserve">Given the cultural and heritage significance of The Lodge, there are </w:t>
      </w:r>
      <w:r w:rsidR="004118E6">
        <w:t xml:space="preserve">no doubt </w:t>
      </w:r>
      <w:r w:rsidRPr="0085763A">
        <w:t>positive outcomes from the works that have been undertaken to the property</w:t>
      </w:r>
      <w:bookmarkEnd w:id="1449"/>
      <w:bookmarkEnd w:id="1450"/>
      <w:bookmarkEnd w:id="1451"/>
      <w:bookmarkEnd w:id="1452"/>
      <w:bookmarkEnd w:id="1453"/>
      <w:r w:rsidR="002C46E7">
        <w:t xml:space="preserve">. </w:t>
      </w:r>
    </w:p>
    <w:p w14:paraId="00B7D755" w14:textId="77777777" w:rsidR="00A13CFB" w:rsidRPr="0085763A" w:rsidRDefault="00A13CFB" w:rsidP="00A348D2">
      <w:pPr>
        <w:pStyle w:val="ANH3"/>
        <w:spacing w:line="276" w:lineRule="auto"/>
      </w:pPr>
      <w:bookmarkStart w:id="1462" w:name="_Toc446321868"/>
      <w:bookmarkStart w:id="1463" w:name="_Toc446329643"/>
      <w:bookmarkStart w:id="1464" w:name="_Toc446415542"/>
      <w:bookmarkStart w:id="1465" w:name="_Toc446415648"/>
      <w:bookmarkStart w:id="1466" w:name="_Toc446416003"/>
      <w:r w:rsidRPr="0085763A">
        <w:t>These positive outcomes include:</w:t>
      </w:r>
      <w:bookmarkEnd w:id="1454"/>
      <w:bookmarkEnd w:id="1455"/>
      <w:bookmarkEnd w:id="1462"/>
      <w:bookmarkEnd w:id="1463"/>
      <w:bookmarkEnd w:id="1464"/>
      <w:bookmarkEnd w:id="1465"/>
      <w:bookmarkEnd w:id="1466"/>
    </w:p>
    <w:p w14:paraId="27CC7879" w14:textId="77777777" w:rsidR="00A13CFB" w:rsidRPr="0085763A" w:rsidRDefault="00A13CFB" w:rsidP="00A348D2">
      <w:pPr>
        <w:pStyle w:val="ANH4"/>
        <w:spacing w:line="276" w:lineRule="auto"/>
      </w:pPr>
      <w:r w:rsidRPr="0085763A">
        <w:t>Updated security for the Prime Minister</w:t>
      </w:r>
      <w:r w:rsidR="00224BDA">
        <w:t xml:space="preserve"> and</w:t>
      </w:r>
      <w:r w:rsidRPr="0085763A">
        <w:t xml:space="preserve"> family and staff;</w:t>
      </w:r>
    </w:p>
    <w:p w14:paraId="6A369452" w14:textId="77777777" w:rsidR="00A13CFB" w:rsidRPr="0085763A" w:rsidRDefault="00A13CFB" w:rsidP="00A348D2">
      <w:pPr>
        <w:pStyle w:val="ANH4"/>
        <w:spacing w:line="276" w:lineRule="auto"/>
      </w:pPr>
      <w:r w:rsidRPr="0085763A">
        <w:t>Removal of contaminated material;</w:t>
      </w:r>
    </w:p>
    <w:p w14:paraId="4AE4F561" w14:textId="77777777" w:rsidR="00A13CFB" w:rsidRPr="0085763A" w:rsidRDefault="00A13CFB" w:rsidP="00A348D2">
      <w:pPr>
        <w:pStyle w:val="ANH4"/>
        <w:spacing w:line="276" w:lineRule="auto"/>
      </w:pPr>
      <w:r w:rsidRPr="0085763A">
        <w:t>A new roof;</w:t>
      </w:r>
    </w:p>
    <w:p w14:paraId="4CA65577" w14:textId="77777777" w:rsidR="00A13CFB" w:rsidRPr="0085763A" w:rsidRDefault="00A13CFB" w:rsidP="00A348D2">
      <w:pPr>
        <w:pStyle w:val="ANH4"/>
        <w:spacing w:line="276" w:lineRule="auto"/>
      </w:pPr>
      <w:r w:rsidRPr="0085763A">
        <w:t>Improved kitchen facilities;</w:t>
      </w:r>
    </w:p>
    <w:p w14:paraId="24299E28" w14:textId="77777777" w:rsidR="00A13CFB" w:rsidRPr="0085763A" w:rsidRDefault="00A13CFB" w:rsidP="00A348D2">
      <w:pPr>
        <w:pStyle w:val="ANH4"/>
        <w:spacing w:line="276" w:lineRule="auto"/>
      </w:pPr>
      <w:r w:rsidRPr="0085763A">
        <w:t xml:space="preserve">Improved storage facilities; </w:t>
      </w:r>
    </w:p>
    <w:p w14:paraId="6BA53BE5" w14:textId="77777777" w:rsidR="00A13CFB" w:rsidRPr="0085763A" w:rsidRDefault="00A13CFB" w:rsidP="00A348D2">
      <w:pPr>
        <w:pStyle w:val="ANH4"/>
        <w:spacing w:line="276" w:lineRule="auto"/>
      </w:pPr>
      <w:r w:rsidRPr="0085763A">
        <w:t xml:space="preserve">Improved mechanical ventilation systems; </w:t>
      </w:r>
    </w:p>
    <w:p w14:paraId="3CF7B874" w14:textId="77777777" w:rsidR="00A13CFB" w:rsidRPr="0085763A" w:rsidRDefault="00A13CFB" w:rsidP="00A348D2">
      <w:pPr>
        <w:pStyle w:val="ANH4"/>
        <w:spacing w:line="276" w:lineRule="auto"/>
      </w:pPr>
      <w:r w:rsidRPr="0085763A">
        <w:t>Improved external amenities to cater for functions in the garden; and</w:t>
      </w:r>
    </w:p>
    <w:p w14:paraId="066C0227" w14:textId="77777777" w:rsidR="002F7CF7" w:rsidRPr="0085763A" w:rsidRDefault="00A13CFB" w:rsidP="00A7190F">
      <w:pPr>
        <w:pStyle w:val="ANH4"/>
        <w:spacing w:line="276" w:lineRule="auto"/>
      </w:pPr>
      <w:r w:rsidRPr="0085763A">
        <w:t xml:space="preserve">Improved facilities and amenities for staff. </w:t>
      </w:r>
    </w:p>
    <w:p w14:paraId="789B34A2" w14:textId="77777777" w:rsidR="00A13CFB" w:rsidRPr="007D2E96" w:rsidRDefault="00A13CFB" w:rsidP="00A348D2">
      <w:pPr>
        <w:pStyle w:val="ANH2"/>
        <w:spacing w:line="276" w:lineRule="auto"/>
        <w:rPr>
          <w:u w:val="single"/>
        </w:rPr>
      </w:pPr>
      <w:bookmarkStart w:id="1467" w:name="_Toc446527183"/>
      <w:bookmarkStart w:id="1468" w:name="_Toc446527426"/>
      <w:bookmarkStart w:id="1469" w:name="_Toc448402634"/>
      <w:bookmarkStart w:id="1470" w:name="_Toc448413173"/>
      <w:bookmarkStart w:id="1471" w:name="_Toc448425790"/>
      <w:bookmarkStart w:id="1472" w:name="_Toc448425970"/>
      <w:bookmarkStart w:id="1473" w:name="_Toc448509263"/>
      <w:r w:rsidRPr="007D2E96">
        <w:rPr>
          <w:u w:val="single"/>
        </w:rPr>
        <w:t>Adequacy of the due diligence</w:t>
      </w:r>
      <w:r w:rsidR="008A5AF8" w:rsidRPr="007D2E96">
        <w:rPr>
          <w:u w:val="single"/>
        </w:rPr>
        <w:t>:</w:t>
      </w:r>
      <w:bookmarkEnd w:id="1467"/>
      <w:bookmarkEnd w:id="1468"/>
      <w:bookmarkEnd w:id="1469"/>
      <w:bookmarkEnd w:id="1470"/>
      <w:bookmarkEnd w:id="1471"/>
      <w:bookmarkEnd w:id="1472"/>
      <w:bookmarkEnd w:id="1473"/>
      <w:r w:rsidR="008A5AF8" w:rsidRPr="007D2E96">
        <w:rPr>
          <w:u w:val="single"/>
        </w:rPr>
        <w:t xml:space="preserve"> </w:t>
      </w:r>
    </w:p>
    <w:p w14:paraId="753F19F8" w14:textId="77777777" w:rsidR="00A13CFB" w:rsidRPr="007D2E96" w:rsidRDefault="00A13CFB" w:rsidP="00A348D2">
      <w:pPr>
        <w:pStyle w:val="ANH3"/>
        <w:spacing w:line="276" w:lineRule="auto"/>
      </w:pPr>
      <w:bookmarkStart w:id="1474" w:name="_Toc446261947"/>
      <w:bookmarkStart w:id="1475" w:name="_Toc446315161"/>
      <w:bookmarkStart w:id="1476" w:name="_Toc446321870"/>
      <w:bookmarkStart w:id="1477" w:name="_Toc446329645"/>
      <w:bookmarkStart w:id="1478" w:name="_Toc446415544"/>
      <w:bookmarkStart w:id="1479" w:name="_Toc446415650"/>
      <w:bookmarkStart w:id="1480" w:name="_Toc446416005"/>
      <w:r w:rsidRPr="007D2E96">
        <w:t xml:space="preserve">Projects Assured </w:t>
      </w:r>
      <w:r w:rsidR="006F71E9">
        <w:t>state</w:t>
      </w:r>
      <w:r w:rsidRPr="007D2E96">
        <w:t xml:space="preserve"> that “</w:t>
      </w:r>
      <w:r w:rsidRPr="007D2E96">
        <w:rPr>
          <w:i/>
        </w:rPr>
        <w:t>[a]s part of its routine due diligence activities for an incoming departmental asset, Finance undertook a range of surveys and condition assessments on the property</w:t>
      </w:r>
      <w:r w:rsidRPr="007D2E96">
        <w:t>”.</w:t>
      </w:r>
      <w:r w:rsidRPr="007D2E96">
        <w:rPr>
          <w:rStyle w:val="FootnoteReference"/>
        </w:rPr>
        <w:footnoteReference w:id="40"/>
      </w:r>
      <w:bookmarkEnd w:id="1474"/>
      <w:bookmarkEnd w:id="1475"/>
      <w:bookmarkEnd w:id="1476"/>
      <w:bookmarkEnd w:id="1477"/>
      <w:bookmarkEnd w:id="1478"/>
      <w:bookmarkEnd w:id="1479"/>
      <w:bookmarkEnd w:id="1480"/>
      <w:r w:rsidRPr="007D2E96">
        <w:t xml:space="preserve"> </w:t>
      </w:r>
    </w:p>
    <w:p w14:paraId="10D42752" w14:textId="4531A747" w:rsidR="00A13CFB" w:rsidRPr="007D2E96" w:rsidRDefault="00EB1253" w:rsidP="00A348D2">
      <w:pPr>
        <w:pStyle w:val="ANH3"/>
        <w:spacing w:line="276" w:lineRule="auto"/>
      </w:pPr>
      <w:bookmarkStart w:id="1481" w:name="_Toc446321872"/>
      <w:bookmarkStart w:id="1482" w:name="_Toc446329647"/>
      <w:bookmarkStart w:id="1483" w:name="_Toc446415546"/>
      <w:bookmarkStart w:id="1484" w:name="_Toc446415652"/>
      <w:bookmarkStart w:id="1485" w:name="_Toc446416007"/>
      <w:bookmarkStart w:id="1486" w:name="_Toc446261949"/>
      <w:bookmarkStart w:id="1487" w:name="_Toc446315163"/>
      <w:r>
        <w:t>I am</w:t>
      </w:r>
      <w:r w:rsidR="00A13CFB" w:rsidRPr="007D2E96">
        <w:t xml:space="preserve"> satisfied that from a building and c</w:t>
      </w:r>
      <w:r w:rsidR="002B2C9C">
        <w:t>onstruction</w:t>
      </w:r>
      <w:r w:rsidR="00A13CFB" w:rsidRPr="007D2E96">
        <w:t xml:space="preserve"> perspective the due diligence and diagnostic work undertaken was adequate (see page</w:t>
      </w:r>
      <w:r>
        <w:t>s</w:t>
      </w:r>
      <w:r w:rsidR="00A13CFB" w:rsidRPr="007D2E96">
        <w:t xml:space="preserve"> </w:t>
      </w:r>
      <w:r>
        <w:t>35 and 36</w:t>
      </w:r>
      <w:r w:rsidRPr="007D2E96">
        <w:t xml:space="preserve"> </w:t>
      </w:r>
      <w:r w:rsidR="00A13CFB" w:rsidRPr="007D2E96">
        <w:t>of Project</w:t>
      </w:r>
      <w:r w:rsidR="00D05186">
        <w:t>s</w:t>
      </w:r>
      <w:r w:rsidR="00A13CFB" w:rsidRPr="007D2E96">
        <w:t xml:space="preserve"> Assured’s report). </w:t>
      </w:r>
    </w:p>
    <w:p w14:paraId="35F541BE" w14:textId="77777777" w:rsidR="00C957F5" w:rsidRDefault="0095589A" w:rsidP="00A348D2">
      <w:pPr>
        <w:pStyle w:val="ANH3"/>
        <w:spacing w:line="276" w:lineRule="auto"/>
      </w:pPr>
      <w:r>
        <w:t>However, t</w:t>
      </w:r>
      <w:r w:rsidR="003353CB">
        <w:t xml:space="preserve">he </w:t>
      </w:r>
      <w:r w:rsidR="002F283E">
        <w:t>staggered</w:t>
      </w:r>
      <w:r w:rsidR="003353CB">
        <w:t xml:space="preserve"> and protracted nature of the project works demonstrates that there was no proper goal o</w:t>
      </w:r>
      <w:r w:rsidR="00F83AF8">
        <w:t>r</w:t>
      </w:r>
      <w:r w:rsidR="003353CB">
        <w:t xml:space="preserve"> vision identified at the outset for </w:t>
      </w:r>
      <w:r w:rsidR="00F83AF8">
        <w:t>The Lodge renovations</w:t>
      </w:r>
      <w:r w:rsidR="003353CB">
        <w:t xml:space="preserve">. </w:t>
      </w:r>
    </w:p>
    <w:p w14:paraId="1CE7DE68" w14:textId="77777777" w:rsidR="00A13CFB" w:rsidRPr="007D2E96" w:rsidRDefault="003353CB" w:rsidP="00A348D2">
      <w:pPr>
        <w:pStyle w:val="ANH3"/>
        <w:spacing w:line="276" w:lineRule="auto"/>
      </w:pPr>
      <w:r>
        <w:t xml:space="preserve">The </w:t>
      </w:r>
      <w:r w:rsidR="002613B4">
        <w:t>absence of such analysis</w:t>
      </w:r>
      <w:r>
        <w:t xml:space="preserve"> is exacerbated by the question whether The Lodge provides adequate </w:t>
      </w:r>
      <w:r w:rsidRPr="007D2E96">
        <w:t xml:space="preserve">accommodation to meet the current and future needs of the Prime Minister of </w:t>
      </w:r>
      <w:r>
        <w:t>Australia</w:t>
      </w:r>
      <w:r w:rsidR="00626A0D">
        <w:t xml:space="preserve"> and family</w:t>
      </w:r>
      <w:r>
        <w:t xml:space="preserve">. Comments in this regard are made below. </w:t>
      </w:r>
      <w:r w:rsidR="00E35D29">
        <w:t>Proper</w:t>
      </w:r>
      <w:r>
        <w:t xml:space="preserve"> analysis of this question could and should have provided a context for this renovation.  I have </w:t>
      </w:r>
      <w:r w:rsidR="00A13CFB" w:rsidRPr="007D2E96">
        <w:t xml:space="preserve">not seen any documents which indicate that </w:t>
      </w:r>
      <w:r w:rsidR="00BE7F27">
        <w:t>this</w:t>
      </w:r>
      <w:r w:rsidRPr="007D2E96">
        <w:t xml:space="preserve"> </w:t>
      </w:r>
      <w:r w:rsidR="00A13CFB" w:rsidRPr="007D2E96">
        <w:t>obvious and fundamental question</w:t>
      </w:r>
      <w:r w:rsidR="008C14D1">
        <w:t xml:space="preserve"> was addressed</w:t>
      </w:r>
      <w:r w:rsidR="008F78D3">
        <w:t>.</w:t>
      </w:r>
      <w:r w:rsidR="00A13CFB" w:rsidRPr="007D2E96">
        <w:t xml:space="preserve"> </w:t>
      </w:r>
      <w:bookmarkEnd w:id="1481"/>
      <w:bookmarkEnd w:id="1482"/>
      <w:bookmarkEnd w:id="1483"/>
      <w:bookmarkEnd w:id="1484"/>
      <w:bookmarkEnd w:id="1485"/>
      <w:r w:rsidR="00C7159F">
        <w:t xml:space="preserve">Before embarking on these extensive </w:t>
      </w:r>
      <w:r w:rsidR="00F83AF8">
        <w:t xml:space="preserve">renovation </w:t>
      </w:r>
      <w:r w:rsidR="00C7159F">
        <w:t>works, there was a need to identify the shortcomings of the property (see below where</w:t>
      </w:r>
      <w:r w:rsidR="002153E7">
        <w:t xml:space="preserve"> Design 5 Architects</w:t>
      </w:r>
      <w:r w:rsidR="00C7159F">
        <w:t xml:space="preserve"> describe</w:t>
      </w:r>
      <w:r w:rsidR="002153E7">
        <w:t xml:space="preserve"> it</w:t>
      </w:r>
      <w:r w:rsidR="00C7159F">
        <w:t xml:space="preserve"> as a “core issue”) and investigate </w:t>
      </w:r>
      <w:r w:rsidR="000437BF">
        <w:t xml:space="preserve">whether options existed to mitigate those shortcomings </w:t>
      </w:r>
      <w:bookmarkEnd w:id="1486"/>
      <w:bookmarkEnd w:id="1487"/>
      <w:r w:rsidR="00CD0C03">
        <w:t>as part of the r</w:t>
      </w:r>
      <w:r w:rsidR="00487CF1">
        <w:t xml:space="preserve">enovation process.  In fact, </w:t>
      </w:r>
      <w:r w:rsidR="00CD0C03">
        <w:t xml:space="preserve">the </w:t>
      </w:r>
      <w:r w:rsidR="00487CF1">
        <w:t xml:space="preserve">way the </w:t>
      </w:r>
      <w:r w:rsidR="00CD0C03">
        <w:t xml:space="preserve">Stage 2A Works </w:t>
      </w:r>
      <w:r w:rsidR="00487CF1">
        <w:t xml:space="preserve">unfolded in an unstructured way </w:t>
      </w:r>
      <w:r w:rsidR="00CD0C03">
        <w:t>reflect</w:t>
      </w:r>
      <w:r w:rsidR="00487CF1">
        <w:t>s</w:t>
      </w:r>
      <w:r w:rsidR="00CD0C03">
        <w:t xml:space="preserve"> this omission. </w:t>
      </w:r>
    </w:p>
    <w:p w14:paraId="064C0118" w14:textId="2F2096DE" w:rsidR="000D23DB" w:rsidRPr="00440D9E" w:rsidRDefault="00F83AF8" w:rsidP="000D23DB">
      <w:pPr>
        <w:pStyle w:val="ANH3"/>
        <w:spacing w:line="276" w:lineRule="auto"/>
        <w:rPr>
          <w:sz w:val="18"/>
          <w:szCs w:val="18"/>
        </w:rPr>
      </w:pPr>
      <w:bookmarkStart w:id="1488" w:name="_Toc446329648"/>
      <w:bookmarkStart w:id="1489" w:name="_Toc446415547"/>
      <w:bookmarkStart w:id="1490" w:name="_Toc446415653"/>
      <w:bookmarkStart w:id="1491" w:name="_Toc446416008"/>
      <w:bookmarkStart w:id="1492" w:name="_Toc446261952"/>
      <w:bookmarkStart w:id="1493" w:name="_Toc446315166"/>
      <w:bookmarkStart w:id="1494" w:name="_Toc446321875"/>
      <w:r>
        <w:t>I</w:t>
      </w:r>
      <w:r w:rsidR="00A13CFB" w:rsidRPr="007D2E96">
        <w:t xml:space="preserve"> observe that the Conservation Management Plan p</w:t>
      </w:r>
      <w:r w:rsidR="00B13BA0">
        <w:t>repared by Peter Freeman in 2001</w:t>
      </w:r>
      <w:r w:rsidR="00A13CFB" w:rsidRPr="007D2E96">
        <w:t xml:space="preserve"> acknowledges the serious spatial issues with The Lodge:</w:t>
      </w:r>
      <w:bookmarkEnd w:id="1488"/>
      <w:bookmarkEnd w:id="1489"/>
      <w:bookmarkEnd w:id="1490"/>
      <w:bookmarkEnd w:id="1491"/>
    </w:p>
    <w:p w14:paraId="2CD2A9DF" w14:textId="1A8ED86B" w:rsidR="00A13CFB" w:rsidRPr="00440D9E" w:rsidRDefault="00A13CFB" w:rsidP="00A348D2">
      <w:pPr>
        <w:autoSpaceDE w:val="0"/>
        <w:autoSpaceDN w:val="0"/>
        <w:adjustRightInd w:val="0"/>
        <w:spacing w:line="276" w:lineRule="auto"/>
        <w:ind w:left="2553"/>
        <w:rPr>
          <w:rFonts w:ascii="Palatino-Bold" w:hAnsi="Palatino-Bold" w:cs="Palatino-Bold"/>
          <w:b/>
          <w:bCs/>
          <w:color w:val="730000"/>
          <w:sz w:val="18"/>
          <w:szCs w:val="18"/>
        </w:rPr>
      </w:pPr>
      <w:r w:rsidRPr="00440D9E">
        <w:rPr>
          <w:sz w:val="18"/>
          <w:szCs w:val="18"/>
        </w:rPr>
        <w:t xml:space="preserve"> </w:t>
      </w:r>
      <w:r w:rsidRPr="00440D9E">
        <w:rPr>
          <w:rFonts w:ascii="Palatino-Bold" w:hAnsi="Palatino-Bold" w:cs="Palatino-Bold"/>
          <w:b/>
          <w:bCs/>
          <w:color w:val="730000"/>
          <w:sz w:val="18"/>
          <w:szCs w:val="18"/>
        </w:rPr>
        <w:t>“Policy Recommendation No. 11</w:t>
      </w:r>
    </w:p>
    <w:p w14:paraId="28CB93AC" w14:textId="77777777" w:rsidR="00A13CFB" w:rsidRPr="00440D9E" w:rsidRDefault="00A13CFB" w:rsidP="00A348D2">
      <w:pPr>
        <w:autoSpaceDE w:val="0"/>
        <w:autoSpaceDN w:val="0"/>
        <w:adjustRightInd w:val="0"/>
        <w:spacing w:line="276" w:lineRule="auto"/>
        <w:ind w:left="2553"/>
        <w:rPr>
          <w:rFonts w:ascii="Palatino-Italic" w:hAnsi="Palatino-Italic" w:cs="Palatino-Italic"/>
          <w:i/>
          <w:iCs/>
          <w:color w:val="730000"/>
          <w:sz w:val="18"/>
          <w:szCs w:val="18"/>
        </w:rPr>
      </w:pPr>
      <w:r w:rsidRPr="00440D9E">
        <w:rPr>
          <w:rFonts w:ascii="Palatino-Italic" w:hAnsi="Palatino-Italic" w:cs="Palatino-Italic"/>
          <w:i/>
          <w:iCs/>
          <w:color w:val="730000"/>
          <w:sz w:val="18"/>
          <w:szCs w:val="18"/>
        </w:rPr>
        <w:t>The Lodge as a Home and Civic Presence</w:t>
      </w:r>
    </w:p>
    <w:p w14:paraId="24ED0826" w14:textId="77777777" w:rsidR="00A13CFB" w:rsidRPr="00440D9E" w:rsidRDefault="00A13CFB" w:rsidP="00A348D2">
      <w:pPr>
        <w:autoSpaceDE w:val="0"/>
        <w:autoSpaceDN w:val="0"/>
        <w:adjustRightInd w:val="0"/>
        <w:spacing w:line="276" w:lineRule="auto"/>
        <w:ind w:left="2553"/>
        <w:rPr>
          <w:rFonts w:ascii="Palatino-Italic" w:hAnsi="Palatino-Italic" w:cs="Palatino-Italic"/>
          <w:i/>
          <w:iCs/>
          <w:color w:val="730000"/>
          <w:sz w:val="18"/>
          <w:szCs w:val="18"/>
        </w:rPr>
      </w:pPr>
    </w:p>
    <w:p w14:paraId="345E6B67" w14:textId="77777777" w:rsidR="00A13CFB" w:rsidRPr="00440D9E" w:rsidRDefault="00A13CFB" w:rsidP="00A348D2">
      <w:pPr>
        <w:autoSpaceDE w:val="0"/>
        <w:autoSpaceDN w:val="0"/>
        <w:adjustRightInd w:val="0"/>
        <w:spacing w:line="276" w:lineRule="auto"/>
        <w:ind w:left="2553"/>
        <w:rPr>
          <w:rFonts w:ascii="Palatino-Italic" w:hAnsi="Palatino-Italic" w:cs="Palatino-Italic"/>
          <w:i/>
          <w:iCs/>
          <w:sz w:val="18"/>
          <w:szCs w:val="18"/>
        </w:rPr>
      </w:pPr>
      <w:r w:rsidRPr="00440D9E">
        <w:rPr>
          <w:rFonts w:ascii="Palatino-Italic" w:hAnsi="Palatino-Italic" w:cs="Palatino-Italic"/>
          <w:i/>
          <w:iCs/>
          <w:sz w:val="18"/>
          <w:szCs w:val="18"/>
        </w:rPr>
        <w:t>The Lodge Precinct has significance as the home of the Prime Minister, as the</w:t>
      </w:r>
      <w:r w:rsidR="00446D90" w:rsidRPr="00440D9E">
        <w:rPr>
          <w:rFonts w:ascii="Palatino-Italic" w:hAnsi="Palatino-Italic" w:cs="Palatino-Italic"/>
          <w:i/>
          <w:iCs/>
          <w:sz w:val="18"/>
          <w:szCs w:val="18"/>
        </w:rPr>
        <w:t xml:space="preserve"> </w:t>
      </w:r>
      <w:r w:rsidRPr="00440D9E">
        <w:rPr>
          <w:rFonts w:ascii="Palatino-Italic" w:hAnsi="Palatino-Italic" w:cs="Palatino-Italic"/>
          <w:i/>
          <w:iCs/>
          <w:sz w:val="18"/>
          <w:szCs w:val="18"/>
        </w:rPr>
        <w:t>location for Prime Ministerial functions and receptions and the</w:t>
      </w:r>
    </w:p>
    <w:p w14:paraId="254B20D7" w14:textId="77777777" w:rsidR="00A13CFB" w:rsidRDefault="00A13CFB" w:rsidP="00A348D2">
      <w:pPr>
        <w:autoSpaceDE w:val="0"/>
        <w:autoSpaceDN w:val="0"/>
        <w:adjustRightInd w:val="0"/>
        <w:spacing w:line="276" w:lineRule="auto"/>
        <w:ind w:left="2553"/>
        <w:rPr>
          <w:rFonts w:ascii="Palatino-Italic" w:hAnsi="Palatino-Italic" w:cs="Palatino-Italic"/>
          <w:i/>
          <w:iCs/>
          <w:sz w:val="18"/>
          <w:szCs w:val="18"/>
        </w:rPr>
      </w:pPr>
      <w:proofErr w:type="gramStart"/>
      <w:r w:rsidRPr="00440D9E">
        <w:rPr>
          <w:rFonts w:ascii="Palatino-Italic" w:hAnsi="Palatino-Italic" w:cs="Palatino-Italic"/>
          <w:i/>
          <w:iCs/>
          <w:sz w:val="18"/>
          <w:szCs w:val="18"/>
        </w:rPr>
        <w:t>establishment</w:t>
      </w:r>
      <w:proofErr w:type="gramEnd"/>
      <w:r w:rsidRPr="00440D9E">
        <w:rPr>
          <w:rFonts w:ascii="Palatino-Italic" w:hAnsi="Palatino-Italic" w:cs="Palatino-Italic"/>
          <w:i/>
          <w:iCs/>
          <w:sz w:val="18"/>
          <w:szCs w:val="18"/>
        </w:rPr>
        <w:t xml:space="preserve"> of the Prime Minister’s ‘domestic’ presence within the Federal</w:t>
      </w:r>
      <w:r w:rsidR="00446D90" w:rsidRPr="00440D9E">
        <w:rPr>
          <w:rFonts w:ascii="Palatino-Italic" w:hAnsi="Palatino-Italic" w:cs="Palatino-Italic"/>
          <w:i/>
          <w:iCs/>
          <w:sz w:val="18"/>
          <w:szCs w:val="18"/>
        </w:rPr>
        <w:t xml:space="preserve"> </w:t>
      </w:r>
      <w:r w:rsidRPr="00440D9E">
        <w:rPr>
          <w:rFonts w:ascii="Palatino-Italic" w:hAnsi="Palatino-Italic" w:cs="Palatino-Italic"/>
          <w:i/>
          <w:iCs/>
          <w:sz w:val="18"/>
          <w:szCs w:val="18"/>
        </w:rPr>
        <w:t>Capital. These significance/uses sit uneasily with each other, to the extent</w:t>
      </w:r>
      <w:r w:rsidR="00446D90" w:rsidRPr="00440D9E">
        <w:rPr>
          <w:rFonts w:ascii="Palatino-Italic" w:hAnsi="Palatino-Italic" w:cs="Palatino-Italic"/>
          <w:i/>
          <w:iCs/>
          <w:sz w:val="18"/>
          <w:szCs w:val="18"/>
        </w:rPr>
        <w:t xml:space="preserve"> </w:t>
      </w:r>
      <w:r w:rsidRPr="00440D9E">
        <w:rPr>
          <w:rFonts w:ascii="Palatino-Italic" w:hAnsi="Palatino-Italic" w:cs="Palatino-Italic"/>
          <w:i/>
          <w:iCs/>
          <w:sz w:val="18"/>
          <w:szCs w:val="18"/>
        </w:rPr>
        <w:t>that other venues have ‘historically’ been investigated as potential Prime</w:t>
      </w:r>
      <w:r w:rsidR="00446D90" w:rsidRPr="00440D9E">
        <w:rPr>
          <w:rFonts w:ascii="Palatino-Italic" w:hAnsi="Palatino-Italic" w:cs="Palatino-Italic"/>
          <w:i/>
          <w:iCs/>
          <w:sz w:val="18"/>
          <w:szCs w:val="18"/>
        </w:rPr>
        <w:t xml:space="preserve"> </w:t>
      </w:r>
      <w:r w:rsidRPr="00440D9E">
        <w:rPr>
          <w:rFonts w:ascii="Palatino-Italic" w:hAnsi="Palatino-Italic" w:cs="Palatino-Italic"/>
          <w:i/>
          <w:iCs/>
          <w:sz w:val="18"/>
          <w:szCs w:val="18"/>
        </w:rPr>
        <w:t>Ministerial residence and/or for Prime Ministerial functions. Everyday</w:t>
      </w:r>
      <w:r w:rsidR="00446D90" w:rsidRPr="00440D9E">
        <w:rPr>
          <w:rFonts w:ascii="Palatino-Italic" w:hAnsi="Palatino-Italic" w:cs="Palatino-Italic"/>
          <w:i/>
          <w:iCs/>
          <w:sz w:val="18"/>
          <w:szCs w:val="18"/>
        </w:rPr>
        <w:t xml:space="preserve"> </w:t>
      </w:r>
      <w:r w:rsidRPr="00440D9E">
        <w:rPr>
          <w:rFonts w:ascii="Palatino-Italic" w:hAnsi="Palatino-Italic" w:cs="Palatino-Italic"/>
          <w:i/>
          <w:iCs/>
          <w:sz w:val="18"/>
          <w:szCs w:val="18"/>
        </w:rPr>
        <w:t>management of The Lodge should be reviewed in the light of the overall</w:t>
      </w:r>
      <w:r w:rsidR="00446D90" w:rsidRPr="00440D9E">
        <w:rPr>
          <w:rFonts w:ascii="Palatino-Italic" w:hAnsi="Palatino-Italic" w:cs="Palatino-Italic"/>
          <w:i/>
          <w:iCs/>
          <w:sz w:val="18"/>
          <w:szCs w:val="18"/>
        </w:rPr>
        <w:t xml:space="preserve"> </w:t>
      </w:r>
      <w:r w:rsidRPr="00440D9E">
        <w:rPr>
          <w:rFonts w:ascii="Palatino-Italic" w:hAnsi="Palatino-Italic" w:cs="Palatino-Italic"/>
          <w:b/>
          <w:i/>
          <w:iCs/>
          <w:sz w:val="18"/>
          <w:szCs w:val="18"/>
        </w:rPr>
        <w:t>spatial problems</w:t>
      </w:r>
      <w:r w:rsidRPr="00440D9E">
        <w:rPr>
          <w:rFonts w:ascii="Palatino-Italic" w:hAnsi="Palatino-Italic" w:cs="Palatino-Italic"/>
          <w:i/>
          <w:iCs/>
          <w:sz w:val="18"/>
          <w:szCs w:val="18"/>
        </w:rPr>
        <w:t xml:space="preserve"> identified, conservation management should address the</w:t>
      </w:r>
      <w:r w:rsidR="00446D90" w:rsidRPr="00440D9E">
        <w:rPr>
          <w:rFonts w:ascii="Palatino-Italic" w:hAnsi="Palatino-Italic" w:cs="Palatino-Italic"/>
          <w:i/>
          <w:iCs/>
          <w:sz w:val="18"/>
          <w:szCs w:val="18"/>
        </w:rPr>
        <w:t xml:space="preserve"> </w:t>
      </w:r>
      <w:r w:rsidRPr="00440D9E">
        <w:rPr>
          <w:rFonts w:ascii="Palatino-Italic" w:hAnsi="Palatino-Italic" w:cs="Palatino-Italic"/>
          <w:b/>
          <w:i/>
          <w:iCs/>
          <w:sz w:val="18"/>
          <w:szCs w:val="18"/>
        </w:rPr>
        <w:t>‘spatial tension’</w:t>
      </w:r>
      <w:r w:rsidRPr="00440D9E">
        <w:rPr>
          <w:rFonts w:ascii="Palatino-Italic" w:hAnsi="Palatino-Italic" w:cs="Palatino-Italic"/>
          <w:i/>
          <w:iCs/>
          <w:sz w:val="18"/>
          <w:szCs w:val="18"/>
        </w:rPr>
        <w:t xml:space="preserve"> </w:t>
      </w:r>
      <w:r w:rsidRPr="00440D9E">
        <w:rPr>
          <w:rFonts w:ascii="Palatino-Italic" w:hAnsi="Palatino-Italic" w:cs="Palatino-Italic"/>
          <w:b/>
          <w:i/>
          <w:iCs/>
          <w:sz w:val="18"/>
          <w:szCs w:val="18"/>
        </w:rPr>
        <w:t>theme’</w:t>
      </w:r>
      <w:r w:rsidRPr="00440D9E">
        <w:rPr>
          <w:rFonts w:ascii="Palatino-Italic" w:hAnsi="Palatino-Italic" w:cs="Palatino-Italic"/>
          <w:i/>
          <w:iCs/>
          <w:sz w:val="18"/>
          <w:szCs w:val="18"/>
        </w:rPr>
        <w:t xml:space="preserve"> as well as the other themes, and this problem should</w:t>
      </w:r>
      <w:r w:rsidR="00446D90" w:rsidRPr="00440D9E">
        <w:rPr>
          <w:rFonts w:ascii="Palatino-Italic" w:hAnsi="Palatino-Italic" w:cs="Palatino-Italic"/>
          <w:i/>
          <w:iCs/>
          <w:sz w:val="18"/>
          <w:szCs w:val="18"/>
        </w:rPr>
        <w:t xml:space="preserve"> </w:t>
      </w:r>
      <w:r w:rsidRPr="00440D9E">
        <w:rPr>
          <w:rFonts w:ascii="Palatino-Italic" w:hAnsi="Palatino-Italic" w:cs="Palatino-Italic"/>
          <w:i/>
          <w:iCs/>
          <w:sz w:val="18"/>
          <w:szCs w:val="18"/>
        </w:rPr>
        <w:t xml:space="preserve">be acknowledged as a </w:t>
      </w:r>
      <w:r w:rsidRPr="00440D9E">
        <w:rPr>
          <w:rFonts w:ascii="Palatino-Italic" w:hAnsi="Palatino-Italic" w:cs="Palatino-Italic"/>
          <w:b/>
          <w:i/>
          <w:iCs/>
          <w:sz w:val="18"/>
          <w:szCs w:val="18"/>
        </w:rPr>
        <w:t>fundamental management</w:t>
      </w:r>
      <w:r w:rsidRPr="00440D9E">
        <w:rPr>
          <w:rFonts w:ascii="Palatino-Italic" w:hAnsi="Palatino-Italic" w:cs="Palatino-Italic"/>
          <w:i/>
          <w:iCs/>
          <w:sz w:val="18"/>
          <w:szCs w:val="18"/>
        </w:rPr>
        <w:t xml:space="preserve"> issue which can only</w:t>
      </w:r>
      <w:r w:rsidR="00446D90" w:rsidRPr="00440D9E">
        <w:rPr>
          <w:rFonts w:ascii="Palatino-Italic" w:hAnsi="Palatino-Italic" w:cs="Palatino-Italic"/>
          <w:i/>
          <w:iCs/>
          <w:sz w:val="18"/>
          <w:szCs w:val="18"/>
        </w:rPr>
        <w:t xml:space="preserve"> </w:t>
      </w:r>
      <w:r w:rsidRPr="00440D9E">
        <w:rPr>
          <w:rFonts w:ascii="Palatino-Italic" w:hAnsi="Palatino-Italic" w:cs="Palatino-Italic"/>
          <w:i/>
          <w:iCs/>
          <w:sz w:val="18"/>
          <w:szCs w:val="18"/>
        </w:rPr>
        <w:t>adequately be resolved if Parliament allocated resources either for a</w:t>
      </w:r>
      <w:r w:rsidR="00446D90" w:rsidRPr="00440D9E">
        <w:rPr>
          <w:rFonts w:ascii="Palatino-Italic" w:hAnsi="Palatino-Italic" w:cs="Palatino-Italic"/>
          <w:i/>
          <w:iCs/>
          <w:sz w:val="18"/>
          <w:szCs w:val="18"/>
        </w:rPr>
        <w:t xml:space="preserve"> </w:t>
      </w:r>
      <w:r w:rsidRPr="00440D9E">
        <w:rPr>
          <w:rFonts w:ascii="Palatino-Italic" w:hAnsi="Palatino-Italic" w:cs="Palatino-Italic"/>
          <w:i/>
          <w:iCs/>
          <w:sz w:val="18"/>
          <w:szCs w:val="18"/>
        </w:rPr>
        <w:t>reconfiguration of The Lodge or for a new building with separate ‘public at</w:t>
      </w:r>
      <w:r w:rsidR="00446D90" w:rsidRPr="00440D9E">
        <w:rPr>
          <w:rFonts w:ascii="Palatino-Italic" w:hAnsi="Palatino-Italic" w:cs="Palatino-Italic"/>
          <w:i/>
          <w:iCs/>
          <w:sz w:val="18"/>
          <w:szCs w:val="18"/>
        </w:rPr>
        <w:t xml:space="preserve"> </w:t>
      </w:r>
      <w:r w:rsidRPr="00440D9E">
        <w:rPr>
          <w:rFonts w:ascii="Palatino-Italic" w:hAnsi="Palatino-Italic" w:cs="Palatino-Italic"/>
          <w:i/>
          <w:iCs/>
          <w:sz w:val="18"/>
          <w:szCs w:val="18"/>
        </w:rPr>
        <w:t>home’ and ‘private at home’ spaces for prime ministerial families.</w:t>
      </w:r>
      <w:r w:rsidR="00B71A0C">
        <w:rPr>
          <w:rFonts w:ascii="Palatino-Italic" w:hAnsi="Palatino-Italic" w:cs="Palatino-Italic"/>
          <w:i/>
          <w:iCs/>
          <w:sz w:val="18"/>
          <w:szCs w:val="18"/>
        </w:rPr>
        <w:t>”</w:t>
      </w:r>
      <w:r w:rsidR="00E15352">
        <w:rPr>
          <w:rStyle w:val="FootnoteReference"/>
          <w:rFonts w:ascii="Palatino-Italic" w:hAnsi="Palatino-Italic" w:cs="Palatino-Italic"/>
          <w:i/>
          <w:iCs/>
          <w:sz w:val="18"/>
          <w:szCs w:val="18"/>
        </w:rPr>
        <w:footnoteReference w:id="41"/>
      </w:r>
      <w:r w:rsidR="00B71A0C">
        <w:rPr>
          <w:rFonts w:ascii="Palatino-Italic" w:hAnsi="Palatino-Italic" w:cs="Palatino-Italic"/>
          <w:i/>
          <w:iCs/>
          <w:sz w:val="18"/>
          <w:szCs w:val="18"/>
        </w:rPr>
        <w:t xml:space="preserve"> </w:t>
      </w:r>
    </w:p>
    <w:p w14:paraId="4E37AA73" w14:textId="77777777" w:rsidR="000434CD" w:rsidRPr="000434CD" w:rsidRDefault="000434CD" w:rsidP="00A348D2">
      <w:pPr>
        <w:autoSpaceDE w:val="0"/>
        <w:autoSpaceDN w:val="0"/>
        <w:adjustRightInd w:val="0"/>
        <w:spacing w:line="276" w:lineRule="auto"/>
        <w:ind w:left="2553"/>
        <w:rPr>
          <w:rFonts w:ascii="Palatino-Italic" w:hAnsi="Palatino-Italic" w:cs="Palatino-Italic"/>
          <w:i/>
          <w:iCs/>
          <w:sz w:val="18"/>
          <w:szCs w:val="18"/>
        </w:rPr>
      </w:pPr>
    </w:p>
    <w:p w14:paraId="4892EF85" w14:textId="77777777" w:rsidR="00A13CFB" w:rsidRPr="000434CD" w:rsidRDefault="00A13CFB" w:rsidP="00A348D2">
      <w:pPr>
        <w:pStyle w:val="ANH3"/>
        <w:numPr>
          <w:ilvl w:val="0"/>
          <w:numId w:val="0"/>
        </w:numPr>
        <w:spacing w:line="276" w:lineRule="auto"/>
        <w:ind w:left="2552"/>
        <w:rPr>
          <w:sz w:val="18"/>
        </w:rPr>
      </w:pPr>
      <w:r w:rsidRPr="000434CD">
        <w:rPr>
          <w:sz w:val="18"/>
        </w:rPr>
        <w:t>(</w:t>
      </w:r>
      <w:proofErr w:type="gramStart"/>
      <w:r w:rsidR="00F83AF8">
        <w:rPr>
          <w:sz w:val="18"/>
        </w:rPr>
        <w:t>my</w:t>
      </w:r>
      <w:proofErr w:type="gramEnd"/>
      <w:r w:rsidRPr="000434CD">
        <w:rPr>
          <w:sz w:val="18"/>
        </w:rPr>
        <w:t xml:space="preserve"> emphasis) </w:t>
      </w:r>
    </w:p>
    <w:p w14:paraId="47FB90D1" w14:textId="77777777" w:rsidR="00A13CFB" w:rsidRPr="007D2E96" w:rsidRDefault="00A13CFB" w:rsidP="00A348D2">
      <w:pPr>
        <w:pStyle w:val="ANH3"/>
        <w:spacing w:line="276" w:lineRule="auto"/>
      </w:pPr>
      <w:bookmarkStart w:id="1495" w:name="_Toc446329649"/>
      <w:bookmarkStart w:id="1496" w:name="_Toc446415548"/>
      <w:bookmarkStart w:id="1497" w:name="_Toc446415654"/>
      <w:bookmarkStart w:id="1498" w:name="_Toc446416009"/>
      <w:r w:rsidRPr="007D2E96">
        <w:t>Design 5 Architects Pty Ltd made similar comments in their Draft Heritage Conservation Management Plan dated 20 August 2012:</w:t>
      </w:r>
      <w:bookmarkEnd w:id="1495"/>
      <w:bookmarkEnd w:id="1496"/>
      <w:bookmarkEnd w:id="1497"/>
      <w:bookmarkEnd w:id="1498"/>
    </w:p>
    <w:p w14:paraId="18EF710E" w14:textId="77777777" w:rsidR="00A13CFB" w:rsidRPr="007D2E96" w:rsidRDefault="00A13CFB" w:rsidP="00A348D2">
      <w:pPr>
        <w:autoSpaceDE w:val="0"/>
        <w:autoSpaceDN w:val="0"/>
        <w:adjustRightInd w:val="0"/>
        <w:spacing w:line="276" w:lineRule="auto"/>
        <w:ind w:left="2553"/>
        <w:rPr>
          <w:rFonts w:ascii="Palatino-Roman" w:hAnsi="Palatino-Roman" w:cs="Palatino-Roman"/>
          <w:sz w:val="18"/>
          <w:szCs w:val="18"/>
        </w:rPr>
      </w:pPr>
      <w:r w:rsidRPr="007D2E96">
        <w:rPr>
          <w:rFonts w:ascii="Palatino-Roman" w:hAnsi="Palatino-Roman" w:cs="Palatino-Roman"/>
          <w:i/>
          <w:sz w:val="18"/>
          <w:szCs w:val="18"/>
        </w:rPr>
        <w:t xml:space="preserve">“For families with children, and for family guests staying in the house, </w:t>
      </w:r>
      <w:r w:rsidRPr="007D2E96">
        <w:rPr>
          <w:rFonts w:ascii="Palatino-Roman" w:hAnsi="Palatino-Roman" w:cs="Palatino-Roman"/>
          <w:b/>
          <w:i/>
          <w:sz w:val="18"/>
          <w:szCs w:val="18"/>
        </w:rPr>
        <w:t>the present domestic accommodation is inadequate when compared to most houses of comparable size</w:t>
      </w:r>
      <w:r w:rsidRPr="007D2E96">
        <w:rPr>
          <w:rFonts w:ascii="Palatino-Roman" w:hAnsi="Palatino-Roman" w:cs="Palatino-Roman"/>
          <w:i/>
          <w:sz w:val="18"/>
          <w:szCs w:val="18"/>
        </w:rPr>
        <w:t>.”</w:t>
      </w:r>
      <w:r w:rsidRPr="007D2E96">
        <w:rPr>
          <w:rStyle w:val="FootnoteReference"/>
          <w:rFonts w:ascii="Palatino-Roman" w:hAnsi="Palatino-Roman" w:cs="Palatino-Roman"/>
          <w:i/>
          <w:sz w:val="18"/>
          <w:szCs w:val="18"/>
        </w:rPr>
        <w:footnoteReference w:id="42"/>
      </w:r>
      <w:r w:rsidRPr="007D2E96">
        <w:rPr>
          <w:rFonts w:ascii="Palatino-Roman" w:hAnsi="Palatino-Roman" w:cs="Palatino-Roman"/>
          <w:i/>
          <w:sz w:val="18"/>
          <w:szCs w:val="18"/>
        </w:rPr>
        <w:t xml:space="preserve"> </w:t>
      </w:r>
    </w:p>
    <w:p w14:paraId="34D0D25F" w14:textId="77777777" w:rsidR="00A13CFB" w:rsidRPr="007D2E96" w:rsidRDefault="00A13CFB" w:rsidP="00A348D2">
      <w:pPr>
        <w:autoSpaceDE w:val="0"/>
        <w:autoSpaceDN w:val="0"/>
        <w:adjustRightInd w:val="0"/>
        <w:spacing w:line="276" w:lineRule="auto"/>
        <w:ind w:left="2553"/>
        <w:rPr>
          <w:rFonts w:ascii="Palatino-Roman" w:hAnsi="Palatino-Roman" w:cs="Palatino-Roman"/>
          <w:i/>
          <w:sz w:val="18"/>
          <w:szCs w:val="18"/>
        </w:rPr>
      </w:pPr>
    </w:p>
    <w:p w14:paraId="4A234766" w14:textId="77777777" w:rsidR="00A13CFB" w:rsidRPr="007D2E96" w:rsidRDefault="00A13CFB" w:rsidP="00A348D2">
      <w:pPr>
        <w:autoSpaceDE w:val="0"/>
        <w:autoSpaceDN w:val="0"/>
        <w:adjustRightInd w:val="0"/>
        <w:spacing w:line="276" w:lineRule="auto"/>
        <w:ind w:left="2553"/>
        <w:rPr>
          <w:rFonts w:ascii="Palatino-Roman" w:hAnsi="Palatino-Roman" w:cs="Palatino-Roman"/>
          <w:i/>
          <w:sz w:val="18"/>
          <w:szCs w:val="18"/>
        </w:rPr>
      </w:pPr>
      <w:r w:rsidRPr="007D2E96">
        <w:rPr>
          <w:rFonts w:ascii="Palatino-Roman" w:hAnsi="Palatino-Roman" w:cs="Palatino-Roman"/>
          <w:i/>
          <w:sz w:val="18"/>
          <w:szCs w:val="18"/>
        </w:rPr>
        <w:t>…</w:t>
      </w:r>
    </w:p>
    <w:p w14:paraId="4676F96F" w14:textId="77777777" w:rsidR="00A13CFB" w:rsidRPr="007D2E96" w:rsidRDefault="00A13CFB" w:rsidP="00A348D2">
      <w:pPr>
        <w:autoSpaceDE w:val="0"/>
        <w:autoSpaceDN w:val="0"/>
        <w:adjustRightInd w:val="0"/>
        <w:spacing w:line="276" w:lineRule="auto"/>
        <w:ind w:left="2553"/>
        <w:rPr>
          <w:rFonts w:ascii="Palatino-Roman" w:hAnsi="Palatino-Roman" w:cs="Palatino-Roman"/>
          <w:i/>
          <w:sz w:val="18"/>
          <w:szCs w:val="18"/>
        </w:rPr>
      </w:pPr>
    </w:p>
    <w:p w14:paraId="5D4BE7F2" w14:textId="77777777" w:rsidR="00A13CFB" w:rsidRPr="007D2E96" w:rsidRDefault="00A13CFB" w:rsidP="00A348D2">
      <w:pPr>
        <w:pStyle w:val="ANH2"/>
        <w:numPr>
          <w:ilvl w:val="0"/>
          <w:numId w:val="0"/>
        </w:numPr>
        <w:spacing w:line="276" w:lineRule="auto"/>
        <w:ind w:left="2553"/>
        <w:rPr>
          <w:i/>
          <w:sz w:val="18"/>
          <w:szCs w:val="18"/>
        </w:rPr>
      </w:pPr>
      <w:bookmarkStart w:id="1499" w:name="_Toc446329650"/>
      <w:bookmarkStart w:id="1500" w:name="_Toc446415549"/>
      <w:bookmarkStart w:id="1501" w:name="_Toc446415655"/>
      <w:bookmarkStart w:id="1502" w:name="_Toc446416010"/>
      <w:bookmarkStart w:id="1503" w:name="_Toc446432829"/>
      <w:bookmarkStart w:id="1504" w:name="_Toc446505862"/>
      <w:bookmarkStart w:id="1505" w:name="_Toc446508858"/>
      <w:bookmarkStart w:id="1506" w:name="_Toc446510277"/>
      <w:bookmarkStart w:id="1507" w:name="_Toc446527184"/>
      <w:bookmarkStart w:id="1508" w:name="_Toc446527427"/>
      <w:bookmarkStart w:id="1509" w:name="_Toc446528830"/>
      <w:bookmarkStart w:id="1510" w:name="_Toc446581801"/>
      <w:bookmarkStart w:id="1511" w:name="_Toc446583137"/>
      <w:bookmarkStart w:id="1512" w:name="_Toc448402635"/>
      <w:bookmarkStart w:id="1513" w:name="_Toc448413174"/>
      <w:bookmarkStart w:id="1514" w:name="_Toc448425791"/>
      <w:bookmarkStart w:id="1515" w:name="_Toc448425971"/>
      <w:bookmarkStart w:id="1516" w:name="_Toc448509264"/>
      <w:r w:rsidRPr="007D2E96">
        <w:rPr>
          <w:sz w:val="18"/>
          <w:szCs w:val="18"/>
        </w:rPr>
        <w:t>“</w:t>
      </w:r>
      <w:r w:rsidRPr="007D2E96">
        <w:rPr>
          <w:i/>
          <w:sz w:val="18"/>
          <w:szCs w:val="18"/>
        </w:rPr>
        <w:t xml:space="preserve">The Lodge was </w:t>
      </w:r>
      <w:r w:rsidRPr="007D2E96">
        <w:rPr>
          <w:b/>
          <w:i/>
          <w:sz w:val="18"/>
          <w:szCs w:val="18"/>
        </w:rPr>
        <w:t>not designed to accommodate the Prime Minister’s administrative offices or state functions</w:t>
      </w:r>
      <w:r w:rsidRPr="007D2E96">
        <w:rPr>
          <w:i/>
          <w:sz w:val="18"/>
          <w:szCs w:val="18"/>
        </w:rPr>
        <w:t>, however some alterations have been, and may again be required to enhance the ability of the place to accommodate those semi-official and official functions which it presently hosts.</w:t>
      </w:r>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r w:rsidRPr="007D2E96">
        <w:rPr>
          <w:i/>
          <w:sz w:val="18"/>
          <w:szCs w:val="18"/>
        </w:rPr>
        <w:t xml:space="preserve"> </w:t>
      </w:r>
    </w:p>
    <w:p w14:paraId="440E19D6" w14:textId="77777777" w:rsidR="00A13CFB" w:rsidRPr="007D2E96" w:rsidRDefault="00A13CFB" w:rsidP="00A348D2">
      <w:pPr>
        <w:pStyle w:val="ANH2"/>
        <w:numPr>
          <w:ilvl w:val="0"/>
          <w:numId w:val="0"/>
        </w:numPr>
        <w:spacing w:line="276" w:lineRule="auto"/>
        <w:ind w:left="2553"/>
        <w:rPr>
          <w:i/>
          <w:sz w:val="18"/>
          <w:szCs w:val="18"/>
        </w:rPr>
      </w:pPr>
      <w:bookmarkStart w:id="1517" w:name="_Toc446329651"/>
      <w:bookmarkStart w:id="1518" w:name="_Toc446415656"/>
      <w:bookmarkStart w:id="1519" w:name="_Toc446416011"/>
      <w:bookmarkStart w:id="1520" w:name="_Toc446432830"/>
      <w:bookmarkStart w:id="1521" w:name="_Toc446505863"/>
      <w:bookmarkStart w:id="1522" w:name="_Toc446508859"/>
      <w:bookmarkStart w:id="1523" w:name="_Toc446510278"/>
      <w:bookmarkStart w:id="1524" w:name="_Toc446527185"/>
      <w:bookmarkStart w:id="1525" w:name="_Toc446527428"/>
      <w:bookmarkStart w:id="1526" w:name="_Toc446528831"/>
      <w:bookmarkStart w:id="1527" w:name="_Toc446581802"/>
      <w:bookmarkStart w:id="1528" w:name="_Toc446583138"/>
      <w:bookmarkStart w:id="1529" w:name="_Toc448402636"/>
      <w:bookmarkStart w:id="1530" w:name="_Toc448413175"/>
      <w:bookmarkStart w:id="1531" w:name="_Toc448425792"/>
      <w:bookmarkStart w:id="1532" w:name="_Toc448425972"/>
      <w:bookmarkStart w:id="1533" w:name="_Toc448509265"/>
      <w:r w:rsidRPr="007D2E96">
        <w:rPr>
          <w:i/>
          <w:sz w:val="18"/>
          <w:szCs w:val="18"/>
        </w:rPr>
        <w:t xml:space="preserve">The use of The Lodge to accommodate </w:t>
      </w:r>
      <w:r w:rsidRPr="007D2E96">
        <w:rPr>
          <w:b/>
          <w:i/>
          <w:sz w:val="18"/>
          <w:szCs w:val="18"/>
        </w:rPr>
        <w:t>both the private domestic needs</w:t>
      </w:r>
      <w:r w:rsidRPr="007D2E96">
        <w:rPr>
          <w:i/>
          <w:sz w:val="18"/>
          <w:szCs w:val="18"/>
        </w:rPr>
        <w:t xml:space="preserve"> </w:t>
      </w:r>
      <w:r w:rsidRPr="007D2E96">
        <w:rPr>
          <w:b/>
          <w:i/>
          <w:sz w:val="18"/>
          <w:szCs w:val="18"/>
        </w:rPr>
        <w:t>of the Prime Minister as well as official meetings, functions and receptions is a fundamental aspect</w:t>
      </w:r>
      <w:r w:rsidRPr="007D2E96">
        <w:rPr>
          <w:i/>
          <w:sz w:val="18"/>
          <w:szCs w:val="18"/>
        </w:rPr>
        <w:t xml:space="preserve"> of its significance and it is therefore essential that any changes to the building to better accommodate these do not diminish or threaten the use of the place as the Prime Minister’s private residence.</w:t>
      </w:r>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p>
    <w:p w14:paraId="6C02084C" w14:textId="77777777" w:rsidR="00A13CFB" w:rsidRPr="007D2E96" w:rsidRDefault="00A13CFB" w:rsidP="00A348D2">
      <w:pPr>
        <w:pStyle w:val="ANH2"/>
        <w:numPr>
          <w:ilvl w:val="0"/>
          <w:numId w:val="0"/>
        </w:numPr>
        <w:spacing w:line="276" w:lineRule="auto"/>
        <w:ind w:left="2553"/>
        <w:rPr>
          <w:i/>
          <w:sz w:val="18"/>
          <w:szCs w:val="18"/>
        </w:rPr>
      </w:pPr>
      <w:bookmarkStart w:id="1534" w:name="_Toc446329652"/>
      <w:bookmarkStart w:id="1535" w:name="_Toc446415657"/>
      <w:bookmarkStart w:id="1536" w:name="_Toc446416012"/>
      <w:bookmarkStart w:id="1537" w:name="_Toc446432831"/>
      <w:bookmarkStart w:id="1538" w:name="_Toc446505864"/>
      <w:bookmarkStart w:id="1539" w:name="_Toc446508860"/>
      <w:bookmarkStart w:id="1540" w:name="_Toc446510279"/>
      <w:bookmarkStart w:id="1541" w:name="_Toc446527186"/>
      <w:bookmarkStart w:id="1542" w:name="_Toc446527429"/>
      <w:bookmarkStart w:id="1543" w:name="_Toc446528832"/>
      <w:bookmarkStart w:id="1544" w:name="_Toc446581803"/>
      <w:bookmarkStart w:id="1545" w:name="_Toc446583139"/>
      <w:bookmarkStart w:id="1546" w:name="_Toc448402637"/>
      <w:bookmarkStart w:id="1547" w:name="_Toc448413176"/>
      <w:bookmarkStart w:id="1548" w:name="_Toc448425793"/>
      <w:bookmarkStart w:id="1549" w:name="_Toc448425973"/>
      <w:bookmarkStart w:id="1550" w:name="_Toc448509266"/>
      <w:r w:rsidRPr="007D2E96">
        <w:rPr>
          <w:b/>
          <w:i/>
          <w:sz w:val="18"/>
          <w:szCs w:val="18"/>
        </w:rPr>
        <w:t>This tussle between private/domestic use, and public/official use, is a core issue affecting the future of The Lodge</w:t>
      </w:r>
      <w:r w:rsidRPr="007D2E96">
        <w:rPr>
          <w:i/>
          <w:sz w:val="18"/>
          <w:szCs w:val="18"/>
        </w:rPr>
        <w:t>, but with carefully considered design based on a thorough understanding of the original work and the significance of the place, a successful resolution should be achievable.”</w:t>
      </w:r>
      <w:r w:rsidRPr="007D2E96">
        <w:rPr>
          <w:rStyle w:val="FootnoteReference"/>
          <w:i/>
          <w:sz w:val="18"/>
          <w:szCs w:val="18"/>
        </w:rPr>
        <w:footnoteReference w:id="43"/>
      </w:r>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p>
    <w:p w14:paraId="2505387B" w14:textId="77777777" w:rsidR="00A13CFB" w:rsidRPr="002408B6" w:rsidRDefault="00A13CFB" w:rsidP="00EE494E">
      <w:pPr>
        <w:pStyle w:val="ANH3"/>
        <w:numPr>
          <w:ilvl w:val="0"/>
          <w:numId w:val="0"/>
        </w:numPr>
        <w:spacing w:line="276" w:lineRule="auto"/>
        <w:ind w:left="2552" w:firstLine="1"/>
        <w:rPr>
          <w:sz w:val="18"/>
        </w:rPr>
      </w:pPr>
      <w:r w:rsidRPr="002408B6">
        <w:rPr>
          <w:sz w:val="18"/>
        </w:rPr>
        <w:t>(</w:t>
      </w:r>
      <w:proofErr w:type="gramStart"/>
      <w:r w:rsidR="00F83AF8" w:rsidRPr="002408B6">
        <w:rPr>
          <w:sz w:val="18"/>
        </w:rPr>
        <w:t>my</w:t>
      </w:r>
      <w:proofErr w:type="gramEnd"/>
      <w:r w:rsidRPr="002408B6">
        <w:rPr>
          <w:sz w:val="18"/>
        </w:rPr>
        <w:t xml:space="preserve"> emphasis) </w:t>
      </w:r>
    </w:p>
    <w:p w14:paraId="54549DAD" w14:textId="77777777" w:rsidR="004D3AAE" w:rsidRPr="00D41E22" w:rsidRDefault="00BE5473" w:rsidP="00A348D2">
      <w:pPr>
        <w:pStyle w:val="ANH3"/>
        <w:spacing w:line="276" w:lineRule="auto"/>
      </w:pPr>
      <w:bookmarkStart w:id="1551" w:name="_Toc446261956"/>
      <w:bookmarkStart w:id="1552" w:name="_Toc446315170"/>
      <w:bookmarkStart w:id="1553" w:name="_Toc446321879"/>
      <w:bookmarkStart w:id="1554" w:name="_Toc446329653"/>
      <w:bookmarkStart w:id="1555" w:name="_Toc446415658"/>
      <w:bookmarkStart w:id="1556" w:name="_Toc446416013"/>
      <w:r w:rsidRPr="00F83AF8">
        <w:t>I have also had the benefit of seeing the 2012/2013 Annual Report of the Official Establishments Trust</w:t>
      </w:r>
      <w:r w:rsidR="00F83AF8" w:rsidRPr="00D41E22">
        <w:t xml:space="preserve"> which notes: </w:t>
      </w:r>
    </w:p>
    <w:p w14:paraId="4D31CB44" w14:textId="77777777" w:rsidR="00F83AF8" w:rsidRPr="00D41E22" w:rsidRDefault="00F83AF8" w:rsidP="00D41E22">
      <w:pPr>
        <w:pStyle w:val="ANH3"/>
        <w:numPr>
          <w:ilvl w:val="0"/>
          <w:numId w:val="0"/>
        </w:numPr>
        <w:spacing w:line="276" w:lineRule="auto"/>
        <w:ind w:left="2553"/>
        <w:rPr>
          <w:i/>
          <w:sz w:val="18"/>
        </w:rPr>
      </w:pPr>
      <w:r w:rsidRPr="00D41E22">
        <w:rPr>
          <w:i/>
          <w:sz w:val="18"/>
        </w:rPr>
        <w:t>“</w:t>
      </w:r>
      <w:r w:rsidRPr="00D41E22">
        <w:rPr>
          <w:b/>
          <w:i/>
          <w:sz w:val="18"/>
        </w:rPr>
        <w:t xml:space="preserve">By the late 1930s, </w:t>
      </w:r>
      <w:r w:rsidRPr="00D41E22">
        <w:rPr>
          <w:i/>
          <w:sz w:val="18"/>
        </w:rPr>
        <w:t>the Senate was told</w:t>
      </w:r>
      <w:r w:rsidRPr="00D41E22">
        <w:rPr>
          <w:b/>
          <w:i/>
          <w:sz w:val="18"/>
        </w:rPr>
        <w:t xml:space="preserve"> “The Lodge has never been regarded as entirely satisfactory for occupancy by a Prime Minister</w:t>
      </w:r>
      <w:proofErr w:type="gramStart"/>
      <w:r w:rsidRPr="00D41E22">
        <w:rPr>
          <w:i/>
          <w:sz w:val="18"/>
        </w:rPr>
        <w:t>…[</w:t>
      </w:r>
      <w:proofErr w:type="gramEnd"/>
      <w:r w:rsidRPr="00D41E22">
        <w:rPr>
          <w:i/>
          <w:sz w:val="18"/>
        </w:rPr>
        <w:t xml:space="preserve">t]here has </w:t>
      </w:r>
      <w:r w:rsidRPr="00D41E22">
        <w:rPr>
          <w:b/>
          <w:i/>
          <w:sz w:val="18"/>
        </w:rPr>
        <w:t xml:space="preserve">never been adequate provision for official </w:t>
      </w:r>
      <w:r w:rsidRPr="00D41E22">
        <w:rPr>
          <w:b/>
          <w:i/>
          <w:sz w:val="18"/>
        </w:rPr>
        <w:lastRenderedPageBreak/>
        <w:t>entertainment… Accommodation for the reception of guests</w:t>
      </w:r>
      <w:r w:rsidRPr="00D41E22">
        <w:rPr>
          <w:i/>
          <w:sz w:val="18"/>
        </w:rPr>
        <w:t xml:space="preserve"> has always been unsatisfactory</w:t>
      </w:r>
      <w:r>
        <w:rPr>
          <w:i/>
          <w:sz w:val="18"/>
        </w:rPr>
        <w:t>”</w:t>
      </w:r>
      <w:r>
        <w:rPr>
          <w:rStyle w:val="FootnoteReference"/>
          <w:i/>
          <w:sz w:val="18"/>
        </w:rPr>
        <w:footnoteReference w:id="44"/>
      </w:r>
      <w:r w:rsidRPr="00D41E22">
        <w:rPr>
          <w:i/>
          <w:sz w:val="18"/>
        </w:rPr>
        <w:t xml:space="preserve">. </w:t>
      </w:r>
    </w:p>
    <w:p w14:paraId="0A4FCC3E" w14:textId="77777777" w:rsidR="00F83AF8" w:rsidRPr="00C07A6C" w:rsidRDefault="00F83AF8" w:rsidP="00D41E22">
      <w:pPr>
        <w:pStyle w:val="ANH3"/>
        <w:numPr>
          <w:ilvl w:val="0"/>
          <w:numId w:val="0"/>
        </w:numPr>
        <w:spacing w:line="276" w:lineRule="auto"/>
        <w:ind w:left="2553"/>
      </w:pPr>
      <w:r w:rsidRPr="00D41E22">
        <w:rPr>
          <w:b/>
          <w:i/>
          <w:sz w:val="18"/>
        </w:rPr>
        <w:t>The Lodge’s many shortcomings have, from the start, meant it lacks the capacity to meet the official needs of a Prime Minister</w:t>
      </w:r>
      <w:r w:rsidRPr="00D41E22">
        <w:rPr>
          <w:i/>
          <w:sz w:val="18"/>
        </w:rPr>
        <w:t>.”</w:t>
      </w:r>
      <w:r w:rsidR="00AB1A1E">
        <w:rPr>
          <w:rStyle w:val="FootnoteReference"/>
          <w:i/>
          <w:sz w:val="18"/>
        </w:rPr>
        <w:footnoteReference w:id="45"/>
      </w:r>
      <w:r w:rsidRPr="00D41E22">
        <w:rPr>
          <w:i/>
          <w:sz w:val="18"/>
        </w:rPr>
        <w:t xml:space="preserve"> </w:t>
      </w:r>
      <w:r w:rsidR="00C07A6C">
        <w:rPr>
          <w:i/>
          <w:sz w:val="18"/>
        </w:rPr>
        <w:t xml:space="preserve"> </w:t>
      </w:r>
      <w:r w:rsidR="00C07A6C">
        <w:rPr>
          <w:sz w:val="18"/>
        </w:rPr>
        <w:t>(</w:t>
      </w:r>
      <w:proofErr w:type="gramStart"/>
      <w:r w:rsidR="00C07A6C">
        <w:rPr>
          <w:sz w:val="18"/>
        </w:rPr>
        <w:t>my</w:t>
      </w:r>
      <w:proofErr w:type="gramEnd"/>
      <w:r w:rsidR="00C07A6C">
        <w:rPr>
          <w:sz w:val="18"/>
        </w:rPr>
        <w:t xml:space="preserve"> emphasis)</w:t>
      </w:r>
    </w:p>
    <w:p w14:paraId="325B2683" w14:textId="77777777" w:rsidR="000050E2" w:rsidRPr="00667706" w:rsidRDefault="004D3AAE" w:rsidP="00A348D2">
      <w:pPr>
        <w:pStyle w:val="ANH3"/>
        <w:spacing w:line="276" w:lineRule="auto"/>
      </w:pPr>
      <w:r>
        <w:t>My</w:t>
      </w:r>
      <w:r w:rsidR="000050E2" w:rsidRPr="00667706">
        <w:t xml:space="preserve"> brief</w:t>
      </w:r>
      <w:r w:rsidR="00F35240">
        <w:t xml:space="preserve"> has not been to enquire into th</w:t>
      </w:r>
      <w:r w:rsidR="000050E2" w:rsidRPr="00667706">
        <w:t>e</w:t>
      </w:r>
      <w:r w:rsidR="00F35240">
        <w:t xml:space="preserve"> question whether The Lodge is</w:t>
      </w:r>
      <w:r w:rsidR="007B038A">
        <w:t xml:space="preserve"> “fit for purpose”</w:t>
      </w:r>
      <w:r w:rsidR="000050E2" w:rsidRPr="00667706">
        <w:t xml:space="preserve">.  However, </w:t>
      </w:r>
      <w:r w:rsidR="00AC0128">
        <w:t xml:space="preserve">my </w:t>
      </w:r>
      <w:r w:rsidR="00EB714B">
        <w:t xml:space="preserve">brief is sufficiently broad to enable </w:t>
      </w:r>
      <w:r w:rsidR="00BE5473">
        <w:t>me</w:t>
      </w:r>
      <w:r w:rsidR="000050E2" w:rsidRPr="00667706">
        <w:t xml:space="preserve"> </w:t>
      </w:r>
      <w:r w:rsidR="00905B75">
        <w:t xml:space="preserve">to </w:t>
      </w:r>
      <w:r w:rsidR="000050E2" w:rsidRPr="00667706">
        <w:t>provide some introductory comments</w:t>
      </w:r>
      <w:bookmarkEnd w:id="1551"/>
      <w:bookmarkEnd w:id="1552"/>
      <w:bookmarkEnd w:id="1553"/>
      <w:r w:rsidR="007F14B0">
        <w:t xml:space="preserve"> in this regard. </w:t>
      </w:r>
      <w:r w:rsidR="000050E2" w:rsidRPr="00667706">
        <w:t xml:space="preserve"> </w:t>
      </w:r>
    </w:p>
    <w:p w14:paraId="6DE14E12" w14:textId="77777777" w:rsidR="000050E2" w:rsidRDefault="000050E2" w:rsidP="00A348D2">
      <w:pPr>
        <w:pStyle w:val="ANH3"/>
        <w:spacing w:line="276" w:lineRule="auto"/>
      </w:pPr>
      <w:bookmarkStart w:id="1557" w:name="_Toc446261957"/>
      <w:bookmarkStart w:id="1558" w:name="_Toc446315171"/>
      <w:bookmarkStart w:id="1559" w:name="_Toc446321880"/>
      <w:r w:rsidRPr="00667706">
        <w:t>The inadequacy of The Lodge has been squarely documented</w:t>
      </w:r>
      <w:bookmarkEnd w:id="1557"/>
      <w:bookmarkEnd w:id="1558"/>
      <w:bookmarkEnd w:id="1559"/>
      <w:r w:rsidR="00853F4B">
        <w:t xml:space="preserve">. </w:t>
      </w:r>
    </w:p>
    <w:p w14:paraId="777D0A9D" w14:textId="77777777" w:rsidR="00A13CFB" w:rsidRDefault="00A13CFB" w:rsidP="00A348D2">
      <w:pPr>
        <w:pStyle w:val="ANH3"/>
        <w:spacing w:line="276" w:lineRule="auto"/>
      </w:pPr>
      <w:r w:rsidRPr="007D2E96">
        <w:t xml:space="preserve">The need to reconcile public and private uses in a </w:t>
      </w:r>
      <w:r w:rsidR="00192569">
        <w:t>residence</w:t>
      </w:r>
      <w:r w:rsidRPr="007D2E96">
        <w:t xml:space="preserve"> that was built as a temporary</w:t>
      </w:r>
      <w:r w:rsidR="009457D4">
        <w:t xml:space="preserve"> dwelling in the 1920s is </w:t>
      </w:r>
      <w:r w:rsidRPr="007D2E96">
        <w:t>clearly a serious issue</w:t>
      </w:r>
      <w:r w:rsidR="00BE5473">
        <w:t>.</w:t>
      </w:r>
      <w:bookmarkEnd w:id="1492"/>
      <w:bookmarkEnd w:id="1493"/>
      <w:bookmarkEnd w:id="1494"/>
      <w:bookmarkEnd w:id="1554"/>
      <w:bookmarkEnd w:id="1555"/>
      <w:bookmarkEnd w:id="1556"/>
      <w:r w:rsidR="00495FFD">
        <w:t xml:space="preserve"> </w:t>
      </w:r>
      <w:r w:rsidR="00577257">
        <w:t xml:space="preserve"> Therefore:</w:t>
      </w:r>
    </w:p>
    <w:p w14:paraId="130D0F77" w14:textId="77777777" w:rsidR="00BD4CE9" w:rsidRDefault="00AA60CF" w:rsidP="00A348D2">
      <w:pPr>
        <w:pStyle w:val="ANH4"/>
        <w:spacing w:line="276" w:lineRule="auto"/>
      </w:pPr>
      <w:r>
        <w:t xml:space="preserve">It </w:t>
      </w:r>
      <w:r w:rsidR="001D42F1">
        <w:t xml:space="preserve">seems </w:t>
      </w:r>
      <w:r w:rsidR="00AC0128">
        <w:t xml:space="preserve">to me </w:t>
      </w:r>
      <w:r w:rsidR="001D42F1">
        <w:t>that before embarking on the</w:t>
      </w:r>
      <w:r>
        <w:t xml:space="preserve"> repair programme</w:t>
      </w:r>
      <w:r w:rsidR="00450BAF">
        <w:t xml:space="preserve"> (Stage 1 Works)</w:t>
      </w:r>
      <w:r w:rsidR="00C9290B">
        <w:t>,</w:t>
      </w:r>
      <w:r>
        <w:t xml:space="preserve"> the question </w:t>
      </w:r>
      <w:r w:rsidR="00C7159F">
        <w:t>sh</w:t>
      </w:r>
      <w:r>
        <w:t xml:space="preserve">ould have been posed whether </w:t>
      </w:r>
      <w:r w:rsidR="00FF1287">
        <w:t xml:space="preserve">the dwelling is fit for purpose. </w:t>
      </w:r>
      <w:r w:rsidR="007C3569">
        <w:t xml:space="preserve"> </w:t>
      </w:r>
    </w:p>
    <w:p w14:paraId="77170764" w14:textId="77777777" w:rsidR="00AA60CF" w:rsidRDefault="00AA60CF" w:rsidP="00A348D2">
      <w:pPr>
        <w:pStyle w:val="ANH4"/>
        <w:spacing w:line="276" w:lineRule="auto"/>
      </w:pPr>
      <w:r>
        <w:t>That failure is put into much starker relief when the Stage 2A and Stage 2B Work costs were added to the project.</w:t>
      </w:r>
      <w:r w:rsidR="00E91376">
        <w:t xml:space="preserve">  </w:t>
      </w:r>
    </w:p>
    <w:p w14:paraId="49838C40" w14:textId="77777777" w:rsidR="00495FFD" w:rsidRDefault="00AA60CF" w:rsidP="00A348D2">
      <w:pPr>
        <w:pStyle w:val="ANH4"/>
        <w:spacing w:line="276" w:lineRule="auto"/>
      </w:pPr>
      <w:r>
        <w:t xml:space="preserve">That failure is then further exacerbated by the </w:t>
      </w:r>
      <w:r w:rsidR="00C7159F">
        <w:t xml:space="preserve">absence </w:t>
      </w:r>
      <w:r>
        <w:t>of contractual control for the Stage 2A and Stage 2B Works.</w:t>
      </w:r>
    </w:p>
    <w:bookmarkEnd w:id="1456"/>
    <w:bookmarkEnd w:id="1457"/>
    <w:bookmarkEnd w:id="1458"/>
    <w:bookmarkEnd w:id="1459"/>
    <w:bookmarkEnd w:id="1460"/>
    <w:bookmarkEnd w:id="1461"/>
    <w:p w14:paraId="56A85614" w14:textId="77777777" w:rsidR="006C67C8" w:rsidRPr="00667706" w:rsidRDefault="00EF3D8A" w:rsidP="00A348D2">
      <w:pPr>
        <w:pStyle w:val="ANH3"/>
        <w:spacing w:line="276" w:lineRule="auto"/>
      </w:pPr>
      <w:r>
        <w:t>From my own brief inspection of The Lodge</w:t>
      </w:r>
      <w:r w:rsidR="00564445">
        <w:t xml:space="preserve">, </w:t>
      </w:r>
      <w:r w:rsidR="001207A8">
        <w:t>I</w:t>
      </w:r>
      <w:r w:rsidR="00226C78">
        <w:t xml:space="preserve"> observe</w:t>
      </w:r>
      <w:r>
        <w:t>d</w:t>
      </w:r>
      <w:r w:rsidR="00F94F0F">
        <w:t xml:space="preserve">, for instance, </w:t>
      </w:r>
      <w:r w:rsidR="00226C78">
        <w:t>that:</w:t>
      </w:r>
    </w:p>
    <w:p w14:paraId="12FB2D83" w14:textId="77777777" w:rsidR="00226C78" w:rsidRDefault="00661776" w:rsidP="00A348D2">
      <w:pPr>
        <w:pStyle w:val="ANH4"/>
        <w:spacing w:line="276" w:lineRule="auto"/>
      </w:pPr>
      <w:proofErr w:type="gramStart"/>
      <w:r>
        <w:t>w</w:t>
      </w:r>
      <w:r w:rsidR="0072675F">
        <w:t>hen</w:t>
      </w:r>
      <w:proofErr w:type="gramEnd"/>
      <w:r w:rsidR="0072675F">
        <w:t xml:space="preserve"> the residence is being used for public functions, there</w:t>
      </w:r>
      <w:r w:rsidR="007A5FF5">
        <w:t xml:space="preserve"> are no </w:t>
      </w:r>
      <w:r w:rsidR="0072675F">
        <w:t xml:space="preserve">appropriate </w:t>
      </w:r>
      <w:r w:rsidR="00C7159F">
        <w:t xml:space="preserve">private </w:t>
      </w:r>
      <w:r w:rsidR="0072675F">
        <w:t>sitting room, dining room or kitchen facilities</w:t>
      </w:r>
      <w:r w:rsidR="00C7159F">
        <w:t>.</w:t>
      </w:r>
      <w:r w:rsidR="00377703">
        <w:t xml:space="preserve"> </w:t>
      </w:r>
      <w:r w:rsidR="00C7159F">
        <w:t xml:space="preserve">It is fundamentally inadequate </w:t>
      </w:r>
      <w:r w:rsidR="0072675F">
        <w:t>for the Prime Minister’</w:t>
      </w:r>
      <w:r w:rsidR="00EA7DDC">
        <w:t>s family</w:t>
      </w:r>
      <w:r w:rsidR="00377703">
        <w:t>.</w:t>
      </w:r>
      <w:r w:rsidR="00377703" w:rsidRPr="00377703">
        <w:t xml:space="preserve"> </w:t>
      </w:r>
      <w:r w:rsidR="00057450">
        <w:t>I</w:t>
      </w:r>
      <w:r w:rsidR="00377703">
        <w:t xml:space="preserve"> observe that the billiard room </w:t>
      </w:r>
      <w:r w:rsidR="007205E3">
        <w:t xml:space="preserve">has been </w:t>
      </w:r>
      <w:r w:rsidR="00377703">
        <w:t>refurbish</w:t>
      </w:r>
      <w:r w:rsidR="007205E3">
        <w:t>ed</w:t>
      </w:r>
      <w:r w:rsidR="00377703">
        <w:t xml:space="preserve"> </w:t>
      </w:r>
      <w:r w:rsidR="007205E3">
        <w:t>in an attempt to address this issue;</w:t>
      </w:r>
    </w:p>
    <w:p w14:paraId="490DB1D0" w14:textId="77777777" w:rsidR="006C67C8" w:rsidRPr="00667706" w:rsidRDefault="00661776" w:rsidP="00A348D2">
      <w:pPr>
        <w:pStyle w:val="ANH4"/>
        <w:spacing w:line="276" w:lineRule="auto"/>
      </w:pPr>
      <w:r>
        <w:t>t</w:t>
      </w:r>
      <w:r w:rsidR="005C4A36">
        <w:t xml:space="preserve">he </w:t>
      </w:r>
      <w:r w:rsidR="006C67C8" w:rsidRPr="00667706">
        <w:t xml:space="preserve">bathrooms and dressing rooms in the </w:t>
      </w:r>
      <w:r w:rsidR="008F0D32">
        <w:t>residence</w:t>
      </w:r>
      <w:r w:rsidR="006C67C8" w:rsidRPr="00667706">
        <w:t xml:space="preserve"> are small and cramped; </w:t>
      </w:r>
      <w:r w:rsidR="00EA7DDC">
        <w:t xml:space="preserve"> </w:t>
      </w:r>
    </w:p>
    <w:p w14:paraId="2D6B4D62" w14:textId="77777777" w:rsidR="00C7159F" w:rsidRDefault="00661776" w:rsidP="00A348D2">
      <w:pPr>
        <w:pStyle w:val="ANH4"/>
        <w:spacing w:line="276" w:lineRule="auto"/>
      </w:pPr>
      <w:r>
        <w:t>t</w:t>
      </w:r>
      <w:r w:rsidR="003142AB">
        <w:t xml:space="preserve">he </w:t>
      </w:r>
      <w:r w:rsidR="006C67C8" w:rsidRPr="00667706">
        <w:t>acoustic</w:t>
      </w:r>
      <w:r w:rsidR="002C6C13">
        <w:t xml:space="preserve"> amenity</w:t>
      </w:r>
      <w:r w:rsidR="006C67C8" w:rsidRPr="00667706">
        <w:t xml:space="preserve"> (traffic noise)</w:t>
      </w:r>
      <w:r w:rsidR="00C7159F">
        <w:t xml:space="preserve"> within the house</w:t>
      </w:r>
      <w:r w:rsidR="006C67C8" w:rsidRPr="00667706">
        <w:t xml:space="preserve"> remains a serious issue</w:t>
      </w:r>
      <w:r w:rsidR="00C7159F">
        <w:t>;</w:t>
      </w:r>
    </w:p>
    <w:p w14:paraId="088473C2" w14:textId="77777777" w:rsidR="006C67C8" w:rsidRDefault="00661776" w:rsidP="00A348D2">
      <w:pPr>
        <w:pStyle w:val="ANH4"/>
        <w:spacing w:line="276" w:lineRule="auto"/>
      </w:pPr>
      <w:r>
        <w:t>t</w:t>
      </w:r>
      <w:r w:rsidR="00C7159F">
        <w:t>he house lacks proper solar access and sustainability measures by basic modern standards</w:t>
      </w:r>
      <w:r w:rsidR="00057450">
        <w:t>; and</w:t>
      </w:r>
    </w:p>
    <w:p w14:paraId="5C599412" w14:textId="77777777" w:rsidR="001207A8" w:rsidRDefault="00661776" w:rsidP="00A348D2">
      <w:pPr>
        <w:pStyle w:val="ANH4"/>
        <w:spacing w:line="276" w:lineRule="auto"/>
      </w:pPr>
      <w:proofErr w:type="gramStart"/>
      <w:r>
        <w:t>t</w:t>
      </w:r>
      <w:r w:rsidR="001207A8">
        <w:t>he</w:t>
      </w:r>
      <w:proofErr w:type="gramEnd"/>
      <w:r w:rsidR="001207A8">
        <w:t xml:space="preserve"> house does not provide any proper privacy for the Prime Minister and family. </w:t>
      </w:r>
    </w:p>
    <w:p w14:paraId="73925206" w14:textId="77777777" w:rsidR="00725DAD" w:rsidRPr="00452817" w:rsidRDefault="00452817" w:rsidP="00A348D2">
      <w:pPr>
        <w:pStyle w:val="ANH2"/>
        <w:spacing w:line="276" w:lineRule="auto"/>
      </w:pPr>
      <w:bookmarkStart w:id="1560" w:name="_Toc448402638"/>
      <w:bookmarkStart w:id="1561" w:name="_Toc448413177"/>
      <w:bookmarkStart w:id="1562" w:name="_Toc448425794"/>
      <w:bookmarkStart w:id="1563" w:name="_Toc448425974"/>
      <w:bookmarkStart w:id="1564" w:name="_Toc448509267"/>
      <w:bookmarkStart w:id="1565" w:name="_Toc446527187"/>
      <w:bookmarkStart w:id="1566" w:name="_Toc446527430"/>
      <w:bookmarkStart w:id="1567" w:name="_Toc446262032"/>
      <w:bookmarkStart w:id="1568" w:name="_Toc446315246"/>
      <w:bookmarkStart w:id="1569" w:name="_Toc446321955"/>
      <w:bookmarkStart w:id="1570" w:name="_Toc446329715"/>
      <w:r>
        <w:rPr>
          <w:u w:val="single"/>
        </w:rPr>
        <w:t>Major conclusions:</w:t>
      </w:r>
      <w:bookmarkEnd w:id="1560"/>
      <w:bookmarkEnd w:id="1561"/>
      <w:bookmarkEnd w:id="1562"/>
      <w:bookmarkEnd w:id="1563"/>
      <w:bookmarkEnd w:id="1564"/>
      <w:r w:rsidR="00481CBB">
        <w:rPr>
          <w:u w:val="single"/>
        </w:rPr>
        <w:t xml:space="preserve"> </w:t>
      </w:r>
    </w:p>
    <w:p w14:paraId="4F61A810" w14:textId="77777777" w:rsidR="00657BD7" w:rsidRDefault="00657BD7" w:rsidP="00A348D2">
      <w:pPr>
        <w:pStyle w:val="ANH3"/>
        <w:spacing w:line="276" w:lineRule="auto"/>
      </w:pPr>
      <w:r>
        <w:t xml:space="preserve">The advice from the Department of Finance on the reasons for the </w:t>
      </w:r>
      <w:r w:rsidR="00D010D2">
        <w:t xml:space="preserve">creation of the </w:t>
      </w:r>
      <w:r>
        <w:t xml:space="preserve">July 2015 Head Contract clearly </w:t>
      </w:r>
      <w:r w:rsidR="009E241B">
        <w:t>emphasises</w:t>
      </w:r>
      <w:r>
        <w:t xml:space="preserve"> that the Stage 2A and Stage 2B Works were outside the scope of the Original Head Contract, such that a new contract needed to be entered into to properly provide for defects liability </w:t>
      </w:r>
      <w:r>
        <w:lastRenderedPageBreak/>
        <w:t>periods, timing of payment obligations and other contractual matters.   It makes clear that the Stage 2A and Stage 2B Works were not properly documented in any contractual way prior to the July 2015 Head Contract, by which time all of the Stage 2A Works had already been completed and the Stage 2B Works were well underway.</w:t>
      </w:r>
    </w:p>
    <w:p w14:paraId="70795FA0" w14:textId="24E79A6D" w:rsidR="000671A8" w:rsidRDefault="00123D93" w:rsidP="00A348D2">
      <w:pPr>
        <w:pStyle w:val="ANH3"/>
        <w:spacing w:line="276" w:lineRule="auto"/>
      </w:pPr>
      <w:r>
        <w:t>I</w:t>
      </w:r>
      <w:r w:rsidRPr="000671A8">
        <w:t xml:space="preserve"> </w:t>
      </w:r>
      <w:r w:rsidR="000671A8" w:rsidRPr="000671A8">
        <w:t xml:space="preserve">observe that the contractual discipline which was brought to the Stage 1 Works was not employed for the Stage 2A and Stage 2B Works. </w:t>
      </w:r>
    </w:p>
    <w:p w14:paraId="7B5679F4" w14:textId="38E1CAFB" w:rsidR="00696CFF" w:rsidRPr="000671A8" w:rsidRDefault="00BE4BE4" w:rsidP="00A348D2">
      <w:pPr>
        <w:pStyle w:val="ANH3"/>
        <w:spacing w:line="276" w:lineRule="auto"/>
      </w:pPr>
      <w:r>
        <w:t xml:space="preserve">In my opinion, the Stage 2A and Stage 2B Works should have been properly scoped and made the subject of a proper procurement and tender process to ensure that a competitive price for those works was obtained. </w:t>
      </w:r>
    </w:p>
    <w:p w14:paraId="3F917728" w14:textId="77777777" w:rsidR="0042539B" w:rsidRDefault="0042539B" w:rsidP="00A348D2">
      <w:pPr>
        <w:pStyle w:val="ANH3"/>
        <w:spacing w:line="276" w:lineRule="auto"/>
      </w:pPr>
      <w:r>
        <w:t xml:space="preserve">Projects </w:t>
      </w:r>
      <w:proofErr w:type="gramStart"/>
      <w:r>
        <w:t>Assured</w:t>
      </w:r>
      <w:proofErr w:type="gramEnd"/>
      <w:r>
        <w:t xml:space="preserve"> has not been able to assess and make comment on whether the cost of the variations was value for money because of the wa</w:t>
      </w:r>
      <w:r w:rsidR="00481CBB">
        <w:t xml:space="preserve">y in which the variations were </w:t>
      </w:r>
      <w:r>
        <w:t>treated.   Projects Assured note in their report that:</w:t>
      </w:r>
    </w:p>
    <w:p w14:paraId="4A951A90" w14:textId="77777777" w:rsidR="00EF2781" w:rsidRDefault="0042539B" w:rsidP="00A348D2">
      <w:pPr>
        <w:pStyle w:val="ANH3"/>
        <w:numPr>
          <w:ilvl w:val="0"/>
          <w:numId w:val="0"/>
        </w:numPr>
        <w:spacing w:line="276" w:lineRule="auto"/>
        <w:ind w:left="2553"/>
        <w:rPr>
          <w:i/>
          <w:sz w:val="18"/>
        </w:rPr>
      </w:pPr>
      <w:r>
        <w:rPr>
          <w:sz w:val="18"/>
        </w:rPr>
        <w:t>“</w:t>
      </w:r>
      <w:r w:rsidRPr="0042539B">
        <w:rPr>
          <w:i/>
          <w:sz w:val="18"/>
        </w:rPr>
        <w:t xml:space="preserve">Due to the significant number of variations generated on the project and to facilitate efficiencies in the approval process, </w:t>
      </w:r>
      <w:r w:rsidRPr="007F6DC4">
        <w:rPr>
          <w:b/>
          <w:i/>
          <w:sz w:val="18"/>
        </w:rPr>
        <w:t>variations were grouped into a reasonable number of claims</w:t>
      </w:r>
      <w:r w:rsidRPr="0042539B">
        <w:rPr>
          <w:i/>
          <w:sz w:val="18"/>
        </w:rPr>
        <w:t xml:space="preserve">. It was stated in the recommendations by the PMCA, “For the claims submitted there is generally no argument that the additional work was both required and performed. The assessment of these claims is therefore focused on the cost of the work and/or the credit for work that would have been performed.”  </w:t>
      </w:r>
      <w:r w:rsidRPr="00F016A0">
        <w:rPr>
          <w:b/>
          <w:i/>
          <w:sz w:val="18"/>
        </w:rPr>
        <w:t>This method of grouping variations together resulted in the loss of some visibility as to the root cause of some of the variations</w:t>
      </w:r>
      <w:r w:rsidRPr="0042539B">
        <w:rPr>
          <w:i/>
          <w:sz w:val="18"/>
        </w:rPr>
        <w:t>, however all variations were recommended for approval on the basis that there were sufficient funds within the approved budget, as revised</w:t>
      </w:r>
      <w:r w:rsidR="007F34E3">
        <w:rPr>
          <w:i/>
          <w:sz w:val="18"/>
        </w:rPr>
        <w:t>, to accommodate the variation.</w:t>
      </w:r>
      <w:r w:rsidR="007F34E3">
        <w:rPr>
          <w:sz w:val="18"/>
        </w:rPr>
        <w:t>”</w:t>
      </w:r>
      <w:r w:rsidRPr="0042539B">
        <w:rPr>
          <w:i/>
          <w:sz w:val="18"/>
        </w:rPr>
        <w:t xml:space="preserve">  </w:t>
      </w:r>
    </w:p>
    <w:p w14:paraId="5528E8C4" w14:textId="77777777" w:rsidR="0042539B" w:rsidRPr="00EF2781" w:rsidRDefault="0042539B" w:rsidP="00A348D2">
      <w:pPr>
        <w:pStyle w:val="ANH3"/>
        <w:numPr>
          <w:ilvl w:val="0"/>
          <w:numId w:val="0"/>
        </w:numPr>
        <w:spacing w:line="276" w:lineRule="auto"/>
        <w:ind w:left="2553"/>
      </w:pPr>
      <w:r w:rsidRPr="00EF2781">
        <w:rPr>
          <w:sz w:val="18"/>
        </w:rPr>
        <w:t>(</w:t>
      </w:r>
      <w:proofErr w:type="gramStart"/>
      <w:r w:rsidR="00123D93">
        <w:rPr>
          <w:sz w:val="18"/>
        </w:rPr>
        <w:t>my</w:t>
      </w:r>
      <w:proofErr w:type="gramEnd"/>
      <w:r w:rsidRPr="00EF2781">
        <w:rPr>
          <w:sz w:val="18"/>
        </w:rPr>
        <w:t xml:space="preserve"> emphasis)</w:t>
      </w:r>
    </w:p>
    <w:p w14:paraId="1D769AF8" w14:textId="77777777" w:rsidR="00552991" w:rsidRPr="00552991" w:rsidRDefault="00552991" w:rsidP="00A348D2">
      <w:pPr>
        <w:pStyle w:val="ANH3"/>
        <w:spacing w:line="276" w:lineRule="auto"/>
      </w:pPr>
      <w:r w:rsidRPr="00552991">
        <w:t xml:space="preserve">For all of the reasons referred to in this report, the issue of the variations is a low point in the process. </w:t>
      </w:r>
    </w:p>
    <w:p w14:paraId="6A23E7EB" w14:textId="77777777" w:rsidR="007476FB" w:rsidRPr="007476FB" w:rsidRDefault="007476FB" w:rsidP="00A348D2">
      <w:pPr>
        <w:pStyle w:val="ANH3"/>
        <w:spacing w:line="276" w:lineRule="auto"/>
      </w:pPr>
      <w:r w:rsidRPr="007476FB">
        <w:t xml:space="preserve">The breakdown of the contractual process and the lack of rigour around the extensive variations to the contract must call into question the </w:t>
      </w:r>
      <w:r w:rsidR="00481CBB">
        <w:t xml:space="preserve">present governance system for delivery </w:t>
      </w:r>
      <w:r w:rsidR="00EB04F3">
        <w:t>of</w:t>
      </w:r>
      <w:r w:rsidRPr="007476FB">
        <w:t xml:space="preserve"> projects of this nature. It seems the governance procedures in place were not adequate to resist the sporadic requests from </w:t>
      </w:r>
      <w:r w:rsidR="00860302">
        <w:t xml:space="preserve">the Department of </w:t>
      </w:r>
      <w:r w:rsidR="001C4CDD">
        <w:t xml:space="preserve">the </w:t>
      </w:r>
      <w:r w:rsidRPr="007476FB">
        <w:t>Prime Minister and Cabinet for the internal Stage 2A Works.</w:t>
      </w:r>
    </w:p>
    <w:p w14:paraId="7E851BAD" w14:textId="77777777" w:rsidR="00452817" w:rsidRDefault="00D2365A" w:rsidP="00A348D2">
      <w:pPr>
        <w:pStyle w:val="ANH3"/>
        <w:spacing w:line="276" w:lineRule="auto"/>
      </w:pPr>
      <w:r w:rsidRPr="00D2365A">
        <w:t>The Stage 2B Works should have been put to tender notwithstanding the pragmatic reasons which have been explained (availability of the site and contractors with the necessary security clearances).</w:t>
      </w:r>
    </w:p>
    <w:p w14:paraId="5383BEF9" w14:textId="77777777" w:rsidR="00884AE2" w:rsidRPr="00725DAD" w:rsidRDefault="00884AE2" w:rsidP="00A348D2">
      <w:pPr>
        <w:pStyle w:val="ANH3"/>
        <w:spacing w:line="276" w:lineRule="auto"/>
      </w:pPr>
      <w:r>
        <w:t xml:space="preserve">In relation to value for money, having regard to the conclusions </w:t>
      </w:r>
      <w:r w:rsidR="006D1AF5">
        <w:t>reached</w:t>
      </w:r>
      <w:r>
        <w:t xml:space="preserve"> in this report about the due diligence and scoping process</w:t>
      </w:r>
      <w:r w:rsidR="004925EB">
        <w:t xml:space="preserve"> and the extent of the variations</w:t>
      </w:r>
      <w:r>
        <w:t xml:space="preserve">, it is not possible to conclude that the work has provided value for money. </w:t>
      </w:r>
      <w:r w:rsidR="001A182C">
        <w:t xml:space="preserve"> </w:t>
      </w:r>
    </w:p>
    <w:p w14:paraId="00422B81" w14:textId="77777777" w:rsidR="00DD5983" w:rsidRDefault="00DD5983" w:rsidP="00DD5983">
      <w:pPr>
        <w:pStyle w:val="ANH2"/>
      </w:pPr>
      <w:bookmarkStart w:id="1571" w:name="_Toc448425795"/>
      <w:bookmarkStart w:id="1572" w:name="_Toc448425975"/>
      <w:bookmarkStart w:id="1573" w:name="_Toc448509268"/>
      <w:bookmarkEnd w:id="1565"/>
      <w:bookmarkEnd w:id="1566"/>
      <w:r>
        <w:rPr>
          <w:u w:val="single"/>
        </w:rPr>
        <w:t>Final recommendations:</w:t>
      </w:r>
      <w:bookmarkEnd w:id="1571"/>
      <w:bookmarkEnd w:id="1572"/>
      <w:bookmarkEnd w:id="1573"/>
      <w:r>
        <w:rPr>
          <w:u w:val="single"/>
        </w:rPr>
        <w:t xml:space="preserve"> </w:t>
      </w:r>
    </w:p>
    <w:p w14:paraId="058BAD90" w14:textId="77777777" w:rsidR="00C7159F" w:rsidRDefault="00A13FC3" w:rsidP="00DD5983">
      <w:pPr>
        <w:pStyle w:val="ANH3"/>
        <w:spacing w:line="276" w:lineRule="auto"/>
      </w:pPr>
      <w:r>
        <w:t xml:space="preserve">In the event it is of assistance, </w:t>
      </w:r>
      <w:r w:rsidR="00865885">
        <w:t xml:space="preserve">I conclude with </w:t>
      </w:r>
      <w:r w:rsidR="00C7159F">
        <w:t xml:space="preserve">the following </w:t>
      </w:r>
      <w:r w:rsidR="00A316CC">
        <w:t>recommendations</w:t>
      </w:r>
      <w:r w:rsidR="00F208D4">
        <w:t xml:space="preserve"> arising from </w:t>
      </w:r>
      <w:r w:rsidR="005A13C2">
        <w:t>my</w:t>
      </w:r>
      <w:r w:rsidR="00D256FB">
        <w:t xml:space="preserve"> review</w:t>
      </w:r>
      <w:r w:rsidR="00C7159F">
        <w:t>:</w:t>
      </w:r>
    </w:p>
    <w:p w14:paraId="5A8E1B8B" w14:textId="77777777" w:rsidR="00865885" w:rsidRDefault="00865885" w:rsidP="00BB2B85">
      <w:pPr>
        <w:pStyle w:val="ANH4"/>
      </w:pPr>
      <w:r>
        <w:t xml:space="preserve">Consideration should be given to the creation of a small, independent specialist group of professionals to deliver projects of this complexity and sensitivity. </w:t>
      </w:r>
    </w:p>
    <w:p w14:paraId="18C38E7B" w14:textId="77777777" w:rsidR="00865885" w:rsidRDefault="00865885" w:rsidP="00BB2B85">
      <w:pPr>
        <w:pStyle w:val="ANH4"/>
      </w:pPr>
      <w:r>
        <w:lastRenderedPageBreak/>
        <w:t xml:space="preserve">At an appropriate time, </w:t>
      </w:r>
      <w:r w:rsidR="005F7FC2">
        <w:t>further</w:t>
      </w:r>
      <w:r>
        <w:t xml:space="preserve"> consideration </w:t>
      </w:r>
      <w:r w:rsidR="00C26551">
        <w:t>must</w:t>
      </w:r>
      <w:r>
        <w:t xml:space="preserve"> be given to the urgent question of </w:t>
      </w:r>
      <w:r w:rsidR="0061286B">
        <w:t xml:space="preserve">the </w:t>
      </w:r>
      <w:r>
        <w:t xml:space="preserve">provision of adequate and suitable accommodation for the Prime Minister of Australia and family. </w:t>
      </w:r>
      <w:r w:rsidR="0061286B">
        <w:t xml:space="preserve"> In this regard, I am simply joining the list of those (far better qualified than me) to make this </w:t>
      </w:r>
      <w:r w:rsidR="00F52F50">
        <w:t>call</w:t>
      </w:r>
      <w:r w:rsidR="00B75FB8">
        <w:t xml:space="preserve">. </w:t>
      </w:r>
      <w:r w:rsidR="0061286B">
        <w:t xml:space="preserve"> </w:t>
      </w:r>
    </w:p>
    <w:bookmarkEnd w:id="1567"/>
    <w:bookmarkEnd w:id="1568"/>
    <w:bookmarkEnd w:id="1569"/>
    <w:bookmarkEnd w:id="1570"/>
    <w:p w14:paraId="79A330DF" w14:textId="77777777" w:rsidR="00D34768" w:rsidRPr="00291834" w:rsidRDefault="00D34768" w:rsidP="001E156A">
      <w:pPr>
        <w:pStyle w:val="NoSpacing"/>
        <w:spacing w:before="1440"/>
        <w:rPr>
          <w:rFonts w:asciiTheme="majorHAnsi" w:eastAsiaTheme="majorEastAsia" w:hAnsiTheme="majorHAnsi" w:cstheme="majorBidi"/>
          <w:sz w:val="24"/>
        </w:rPr>
      </w:pPr>
      <w:r w:rsidRPr="00291834">
        <w:rPr>
          <w:rFonts w:asciiTheme="majorHAnsi" w:eastAsiaTheme="majorEastAsia" w:hAnsiTheme="majorHAnsi" w:cstheme="majorBidi"/>
          <w:sz w:val="24"/>
        </w:rPr>
        <w:t xml:space="preserve">David O’Donnell </w:t>
      </w:r>
    </w:p>
    <w:p w14:paraId="2F0358A0" w14:textId="77777777" w:rsidR="00365A0E" w:rsidRDefault="00365A0E">
      <w:pPr>
        <w:rPr>
          <w:b/>
          <w:sz w:val="22"/>
        </w:rPr>
      </w:pPr>
      <w:r>
        <w:rPr>
          <w:sz w:val="22"/>
        </w:rPr>
        <w:br w:type="page"/>
      </w:r>
    </w:p>
    <w:p w14:paraId="2E6BCC91" w14:textId="77777777" w:rsidR="0048242C" w:rsidRPr="003240E0" w:rsidRDefault="0048242C" w:rsidP="00173106">
      <w:pPr>
        <w:pStyle w:val="ANH1"/>
        <w:keepNext w:val="0"/>
        <w:numPr>
          <w:ilvl w:val="0"/>
          <w:numId w:val="0"/>
        </w:numPr>
        <w:rPr>
          <w:sz w:val="22"/>
        </w:rPr>
      </w:pPr>
      <w:bookmarkStart w:id="1574" w:name="_Toc448509269"/>
      <w:r w:rsidRPr="005B2776">
        <w:rPr>
          <w:sz w:val="22"/>
        </w:rPr>
        <w:lastRenderedPageBreak/>
        <w:t xml:space="preserve">ANNEXURE </w:t>
      </w:r>
      <w:r w:rsidR="006A4516" w:rsidRPr="005B2776">
        <w:rPr>
          <w:sz w:val="22"/>
        </w:rPr>
        <w:t>A</w:t>
      </w:r>
      <w:bookmarkStart w:id="1575" w:name="_Toc446510283"/>
      <w:bookmarkStart w:id="1576" w:name="_Toc446527189"/>
      <w:bookmarkStart w:id="1577" w:name="_Toc446527432"/>
      <w:r w:rsidR="003240E0">
        <w:rPr>
          <w:sz w:val="22"/>
        </w:rPr>
        <w:t xml:space="preserve"> </w:t>
      </w:r>
      <w:r w:rsidR="003240E0" w:rsidRPr="006E6C7D">
        <w:rPr>
          <w:b w:val="0"/>
          <w:sz w:val="22"/>
        </w:rPr>
        <w:t>-</w:t>
      </w:r>
      <w:r w:rsidR="003240E0">
        <w:rPr>
          <w:sz w:val="22"/>
        </w:rPr>
        <w:t xml:space="preserve"> </w:t>
      </w:r>
      <w:r w:rsidRPr="005B2776">
        <w:rPr>
          <w:b w:val="0"/>
          <w:sz w:val="22"/>
        </w:rPr>
        <w:t>Initial brief to Projects Assured</w:t>
      </w:r>
      <w:bookmarkEnd w:id="1574"/>
      <w:bookmarkEnd w:id="1575"/>
      <w:bookmarkEnd w:id="1576"/>
      <w:bookmarkEnd w:id="1577"/>
      <w:r w:rsidRPr="005B2776">
        <w:rPr>
          <w:b w:val="0"/>
          <w:sz w:val="22"/>
        </w:rPr>
        <w:t xml:space="preserve"> </w:t>
      </w:r>
    </w:p>
    <w:p w14:paraId="7893935D" w14:textId="77777777" w:rsidR="00365A0E" w:rsidRPr="00343CB7" w:rsidRDefault="00365A0E" w:rsidP="000B6A3E">
      <w:pPr>
        <w:widowControl w:val="0"/>
        <w:numPr>
          <w:ilvl w:val="2"/>
          <w:numId w:val="16"/>
        </w:numPr>
        <w:tabs>
          <w:tab w:val="left" w:pos="1373"/>
        </w:tabs>
        <w:spacing w:before="183"/>
        <w:rPr>
          <w:rFonts w:eastAsia="Arial" w:cs="Arial"/>
          <w:sz w:val="26"/>
          <w:szCs w:val="26"/>
        </w:rPr>
      </w:pPr>
      <w:r w:rsidRPr="00343CB7">
        <w:rPr>
          <w:b/>
          <w:color w:val="1C1C1C"/>
          <w:sz w:val="26"/>
        </w:rPr>
        <w:t>The Requirement</w:t>
      </w:r>
    </w:p>
    <w:p w14:paraId="50895BEF" w14:textId="77777777" w:rsidR="00365A0E" w:rsidRPr="00343CB7" w:rsidRDefault="00365A0E" w:rsidP="00365A0E">
      <w:pPr>
        <w:spacing w:before="8"/>
        <w:rPr>
          <w:rFonts w:eastAsia="Arial" w:cs="Arial"/>
          <w:b/>
          <w:bCs/>
          <w:sz w:val="26"/>
          <w:szCs w:val="26"/>
        </w:rPr>
      </w:pPr>
    </w:p>
    <w:p w14:paraId="4098B11F" w14:textId="77777777" w:rsidR="00365A0E" w:rsidRPr="00343CB7" w:rsidRDefault="00365A0E" w:rsidP="00365A0E">
      <w:pPr>
        <w:spacing w:line="284" w:lineRule="auto"/>
        <w:ind w:left="321" w:right="282"/>
        <w:rPr>
          <w:rFonts w:eastAsia="Arial" w:cs="Arial"/>
          <w:sz w:val="19"/>
          <w:szCs w:val="19"/>
        </w:rPr>
      </w:pPr>
      <w:r w:rsidRPr="00343CB7">
        <w:rPr>
          <w:color w:val="010101"/>
          <w:sz w:val="19"/>
        </w:rPr>
        <w:t>Independent Review of The Lodge Refurbishment Project is intended to provide an impartial review of costs and deliverables of The Lodge Refurbishment Project.</w:t>
      </w:r>
    </w:p>
    <w:p w14:paraId="3CCFCF2C" w14:textId="77777777" w:rsidR="00365A0E" w:rsidRPr="00343CB7" w:rsidRDefault="00365A0E" w:rsidP="00365A0E">
      <w:pPr>
        <w:spacing w:before="138" w:line="292" w:lineRule="auto"/>
        <w:ind w:left="306" w:right="282"/>
        <w:rPr>
          <w:rFonts w:eastAsia="Arial" w:cs="Arial"/>
          <w:sz w:val="19"/>
          <w:szCs w:val="19"/>
        </w:rPr>
      </w:pPr>
      <w:r w:rsidRPr="00343CB7">
        <w:rPr>
          <w:color w:val="010101"/>
          <w:sz w:val="19"/>
        </w:rPr>
        <w:t>The review will specifically consider the Head Contractor contract variations addressing the following:</w:t>
      </w:r>
    </w:p>
    <w:p w14:paraId="0B4BADD1" w14:textId="77777777" w:rsidR="00365A0E" w:rsidRPr="00343CB7" w:rsidRDefault="00365A0E" w:rsidP="000B6A3E">
      <w:pPr>
        <w:widowControl w:val="0"/>
        <w:numPr>
          <w:ilvl w:val="3"/>
          <w:numId w:val="16"/>
        </w:numPr>
        <w:tabs>
          <w:tab w:val="left" w:pos="999"/>
        </w:tabs>
        <w:spacing w:before="123" w:line="292" w:lineRule="auto"/>
        <w:ind w:right="748"/>
        <w:rPr>
          <w:rFonts w:eastAsia="Arial" w:cs="Arial"/>
          <w:sz w:val="19"/>
          <w:szCs w:val="19"/>
        </w:rPr>
      </w:pPr>
      <w:r w:rsidRPr="00343CB7">
        <w:rPr>
          <w:color w:val="010101"/>
          <w:sz w:val="19"/>
        </w:rPr>
        <w:t xml:space="preserve">The percentage of costs which can be reasonably attributed to </w:t>
      </w:r>
      <w:r w:rsidRPr="00343CB7">
        <w:rPr>
          <w:color w:val="1C1C1C"/>
          <w:sz w:val="19"/>
        </w:rPr>
        <w:t>l</w:t>
      </w:r>
      <w:r w:rsidRPr="00343CB7">
        <w:rPr>
          <w:color w:val="010101"/>
          <w:sz w:val="19"/>
        </w:rPr>
        <w:t>atent conditions, design omissions or increase in scope.</w:t>
      </w:r>
    </w:p>
    <w:p w14:paraId="7157F4CD" w14:textId="77777777" w:rsidR="00365A0E" w:rsidRPr="00343CB7" w:rsidRDefault="00365A0E" w:rsidP="000B6A3E">
      <w:pPr>
        <w:widowControl w:val="0"/>
        <w:numPr>
          <w:ilvl w:val="3"/>
          <w:numId w:val="16"/>
        </w:numPr>
        <w:tabs>
          <w:tab w:val="left" w:pos="999"/>
        </w:tabs>
        <w:spacing w:before="123" w:line="296" w:lineRule="auto"/>
        <w:ind w:right="827" w:hanging="346"/>
        <w:rPr>
          <w:rFonts w:eastAsia="Arial" w:cs="Arial"/>
          <w:sz w:val="19"/>
          <w:szCs w:val="19"/>
        </w:rPr>
      </w:pPr>
      <w:r w:rsidRPr="00343CB7">
        <w:rPr>
          <w:color w:val="010101"/>
          <w:sz w:val="19"/>
        </w:rPr>
        <w:t>The process by which additional scope {not identified as a latent condition) was approved and how decisions were made to increase or change scope, where approval resulted in an increase to the Head Contractor contract.</w:t>
      </w:r>
    </w:p>
    <w:p w14:paraId="5657606C" w14:textId="77777777" w:rsidR="00365A0E" w:rsidRPr="00343CB7" w:rsidRDefault="00365A0E" w:rsidP="00365A0E">
      <w:pPr>
        <w:spacing w:before="113" w:line="292" w:lineRule="auto"/>
        <w:ind w:left="306" w:right="282"/>
        <w:rPr>
          <w:rFonts w:eastAsia="Arial" w:cs="Arial"/>
          <w:sz w:val="19"/>
          <w:szCs w:val="19"/>
        </w:rPr>
      </w:pPr>
      <w:r w:rsidRPr="00343CB7">
        <w:rPr>
          <w:color w:val="010101"/>
          <w:sz w:val="19"/>
        </w:rPr>
        <w:t>The review is to include the services of a Quantity Surveyor/Cost Estimator to complete the detailed review of the variation costs.</w:t>
      </w:r>
    </w:p>
    <w:p w14:paraId="711AE420" w14:textId="77777777" w:rsidR="00365A0E" w:rsidRPr="00343CB7" w:rsidRDefault="00365A0E" w:rsidP="00054273">
      <w:pPr>
        <w:pStyle w:val="Text5"/>
        <w:ind w:left="289"/>
        <w:outlineLvl w:val="9"/>
      </w:pPr>
      <w:r w:rsidRPr="00343CB7">
        <w:t>The key deliverables of the review include:</w:t>
      </w:r>
    </w:p>
    <w:p w14:paraId="2FAE981C" w14:textId="77777777" w:rsidR="00365A0E" w:rsidRPr="00343CB7" w:rsidRDefault="00365A0E" w:rsidP="00365A0E">
      <w:pPr>
        <w:rPr>
          <w:rFonts w:eastAsia="Arial" w:cs="Arial"/>
        </w:rPr>
      </w:pPr>
    </w:p>
    <w:p w14:paraId="580E4702" w14:textId="77777777" w:rsidR="00365A0E" w:rsidRPr="00343CB7" w:rsidRDefault="00365A0E" w:rsidP="00365A0E">
      <w:pPr>
        <w:spacing w:before="8"/>
        <w:rPr>
          <w:rFonts w:eastAsia="Arial" w:cs="Arial"/>
        </w:rPr>
      </w:pPr>
    </w:p>
    <w:p w14:paraId="36C6F397" w14:textId="77777777" w:rsidR="00365A0E" w:rsidRPr="00343CB7" w:rsidRDefault="00365A0E" w:rsidP="000B6A3E">
      <w:pPr>
        <w:widowControl w:val="0"/>
        <w:numPr>
          <w:ilvl w:val="0"/>
          <w:numId w:val="15"/>
        </w:numPr>
        <w:tabs>
          <w:tab w:val="left" w:pos="1013"/>
        </w:tabs>
        <w:spacing w:line="284" w:lineRule="auto"/>
        <w:ind w:right="618" w:hanging="332"/>
        <w:rPr>
          <w:rFonts w:eastAsia="Arial" w:cs="Arial"/>
          <w:sz w:val="19"/>
          <w:szCs w:val="19"/>
        </w:rPr>
      </w:pPr>
      <w:r w:rsidRPr="00343CB7">
        <w:rPr>
          <w:color w:val="010101"/>
          <w:sz w:val="19"/>
        </w:rPr>
        <w:t>Provision of a draft report, to be completed no later than 12 February 20</w:t>
      </w:r>
      <w:r w:rsidRPr="00343CB7">
        <w:rPr>
          <w:color w:val="1C1C1C"/>
          <w:sz w:val="19"/>
        </w:rPr>
        <w:t>1</w:t>
      </w:r>
      <w:r w:rsidRPr="00343CB7">
        <w:rPr>
          <w:color w:val="010101"/>
          <w:sz w:val="19"/>
        </w:rPr>
        <w:t>6 unless otherwise advised by Finance;</w:t>
      </w:r>
    </w:p>
    <w:p w14:paraId="097BB5DC" w14:textId="77777777" w:rsidR="00365A0E" w:rsidRPr="00343CB7" w:rsidRDefault="00365A0E" w:rsidP="000B6A3E">
      <w:pPr>
        <w:widowControl w:val="0"/>
        <w:numPr>
          <w:ilvl w:val="0"/>
          <w:numId w:val="15"/>
        </w:numPr>
        <w:tabs>
          <w:tab w:val="left" w:pos="1013"/>
        </w:tabs>
        <w:spacing w:before="138" w:line="292" w:lineRule="auto"/>
        <w:ind w:right="649"/>
        <w:rPr>
          <w:rFonts w:eastAsia="Arial" w:cs="Arial"/>
          <w:sz w:val="19"/>
          <w:szCs w:val="19"/>
        </w:rPr>
      </w:pPr>
      <w:r w:rsidRPr="00343CB7">
        <w:rPr>
          <w:color w:val="010101"/>
          <w:sz w:val="19"/>
        </w:rPr>
        <w:t>Provision of a final report, to be completed no later than 19 February 2016 unless otherwise advised by Finance; and</w:t>
      </w:r>
    </w:p>
    <w:p w14:paraId="69FC6FC4" w14:textId="77777777" w:rsidR="00365A0E" w:rsidRPr="00343CB7" w:rsidRDefault="00365A0E" w:rsidP="000B6A3E">
      <w:pPr>
        <w:widowControl w:val="0"/>
        <w:numPr>
          <w:ilvl w:val="0"/>
          <w:numId w:val="15"/>
        </w:numPr>
        <w:tabs>
          <w:tab w:val="left" w:pos="999"/>
        </w:tabs>
        <w:spacing w:before="123"/>
        <w:rPr>
          <w:rFonts w:eastAsia="Arial" w:cs="Arial"/>
          <w:sz w:val="19"/>
          <w:szCs w:val="19"/>
        </w:rPr>
      </w:pPr>
      <w:r w:rsidRPr="00343CB7">
        <w:rPr>
          <w:color w:val="010101"/>
          <w:sz w:val="19"/>
        </w:rPr>
        <w:t>General Tasks.</w:t>
      </w:r>
    </w:p>
    <w:p w14:paraId="1458B0E9" w14:textId="77777777" w:rsidR="00365A0E" w:rsidRPr="00343CB7" w:rsidRDefault="00365A0E" w:rsidP="00365A0E">
      <w:pPr>
        <w:rPr>
          <w:rFonts w:eastAsia="Arial" w:cs="Arial"/>
          <w:sz w:val="18"/>
          <w:szCs w:val="18"/>
        </w:rPr>
      </w:pPr>
    </w:p>
    <w:p w14:paraId="2987940B" w14:textId="77777777" w:rsidR="00365A0E" w:rsidRPr="00343CB7" w:rsidRDefault="00365A0E" w:rsidP="00365A0E">
      <w:pPr>
        <w:spacing w:before="2"/>
        <w:rPr>
          <w:rFonts w:eastAsia="Arial" w:cs="Arial"/>
          <w:sz w:val="15"/>
          <w:szCs w:val="15"/>
        </w:rPr>
      </w:pPr>
    </w:p>
    <w:p w14:paraId="514722B7" w14:textId="77777777" w:rsidR="00365A0E" w:rsidRPr="00343CB7" w:rsidRDefault="00365A0E" w:rsidP="00054273">
      <w:pPr>
        <w:pStyle w:val="Text6"/>
        <w:outlineLvl w:val="9"/>
      </w:pPr>
      <w:r w:rsidRPr="00343CB7">
        <w:t>The key deliverables are outlined below in further detail.</w:t>
      </w:r>
    </w:p>
    <w:p w14:paraId="310BB394" w14:textId="77777777" w:rsidR="00365A0E" w:rsidRPr="00343CB7" w:rsidRDefault="00365A0E" w:rsidP="00365A0E">
      <w:pPr>
        <w:spacing w:before="6"/>
        <w:rPr>
          <w:rFonts w:eastAsia="Arial" w:cs="Arial"/>
          <w:sz w:val="26"/>
          <w:szCs w:val="26"/>
        </w:rPr>
      </w:pPr>
    </w:p>
    <w:p w14:paraId="28F4FA3A" w14:textId="77777777" w:rsidR="00365A0E" w:rsidRPr="00343CB7" w:rsidRDefault="00365A0E" w:rsidP="000B6A3E">
      <w:pPr>
        <w:widowControl w:val="0"/>
        <w:numPr>
          <w:ilvl w:val="0"/>
          <w:numId w:val="14"/>
        </w:numPr>
        <w:tabs>
          <w:tab w:val="left" w:pos="725"/>
        </w:tabs>
        <w:spacing w:line="238" w:lineRule="exact"/>
        <w:ind w:right="282" w:hanging="403"/>
        <w:rPr>
          <w:rFonts w:eastAsia="Arial" w:cs="Arial"/>
          <w:sz w:val="21"/>
          <w:szCs w:val="21"/>
        </w:rPr>
      </w:pPr>
      <w:r w:rsidRPr="00343CB7">
        <w:rPr>
          <w:color w:val="010101"/>
          <w:sz w:val="21"/>
        </w:rPr>
        <w:t xml:space="preserve">In developing the draft report, the review team will undertake </w:t>
      </w:r>
      <w:r w:rsidRPr="00343CB7">
        <w:rPr>
          <w:color w:val="1C1C1C"/>
          <w:sz w:val="21"/>
        </w:rPr>
        <w:t xml:space="preserve">a </w:t>
      </w:r>
      <w:r w:rsidRPr="00343CB7">
        <w:rPr>
          <w:color w:val="010101"/>
          <w:sz w:val="21"/>
        </w:rPr>
        <w:t>detailed review of project documentation including, but not limited to:</w:t>
      </w:r>
    </w:p>
    <w:p w14:paraId="59304528" w14:textId="77777777" w:rsidR="00365A0E" w:rsidRPr="00343CB7" w:rsidRDefault="00365A0E" w:rsidP="00365A0E">
      <w:pPr>
        <w:spacing w:before="3"/>
        <w:rPr>
          <w:rFonts w:eastAsia="Arial" w:cs="Arial"/>
          <w:sz w:val="21"/>
          <w:szCs w:val="21"/>
        </w:rPr>
      </w:pPr>
    </w:p>
    <w:p w14:paraId="2BD9F150" w14:textId="77777777" w:rsidR="00365A0E" w:rsidRPr="00F43A11" w:rsidRDefault="00365A0E" w:rsidP="000B6A3E">
      <w:pPr>
        <w:widowControl w:val="0"/>
        <w:numPr>
          <w:ilvl w:val="1"/>
          <w:numId w:val="14"/>
        </w:numPr>
        <w:tabs>
          <w:tab w:val="left" w:pos="1704"/>
        </w:tabs>
        <w:ind w:hanging="346"/>
        <w:rPr>
          <w:color w:val="010101"/>
          <w:sz w:val="21"/>
        </w:rPr>
      </w:pPr>
      <w:r w:rsidRPr="00343CB7">
        <w:rPr>
          <w:color w:val="010101"/>
          <w:sz w:val="21"/>
        </w:rPr>
        <w:t>Project business case (initial and updated);</w:t>
      </w:r>
    </w:p>
    <w:p w14:paraId="630B6579" w14:textId="77777777" w:rsidR="00365A0E" w:rsidRPr="00F43A11" w:rsidRDefault="00365A0E" w:rsidP="00F43A11">
      <w:pPr>
        <w:widowControl w:val="0"/>
        <w:numPr>
          <w:ilvl w:val="1"/>
          <w:numId w:val="14"/>
        </w:numPr>
        <w:tabs>
          <w:tab w:val="left" w:pos="1704"/>
        </w:tabs>
        <w:ind w:hanging="346"/>
        <w:rPr>
          <w:color w:val="010101"/>
          <w:sz w:val="21"/>
        </w:rPr>
      </w:pPr>
      <w:r w:rsidRPr="00343CB7">
        <w:rPr>
          <w:color w:val="010101"/>
          <w:sz w:val="21"/>
        </w:rPr>
        <w:t>Project management plan (original and updated versions);</w:t>
      </w:r>
    </w:p>
    <w:p w14:paraId="4740C3E0" w14:textId="77777777" w:rsidR="00365A0E" w:rsidRPr="00F43A11" w:rsidRDefault="00365A0E" w:rsidP="00F43A11">
      <w:pPr>
        <w:widowControl w:val="0"/>
        <w:numPr>
          <w:ilvl w:val="1"/>
          <w:numId w:val="14"/>
        </w:numPr>
        <w:tabs>
          <w:tab w:val="left" w:pos="1704"/>
        </w:tabs>
        <w:ind w:hanging="346"/>
        <w:rPr>
          <w:color w:val="010101"/>
          <w:sz w:val="21"/>
        </w:rPr>
      </w:pPr>
      <w:r w:rsidRPr="00343CB7">
        <w:rPr>
          <w:color w:val="010101"/>
          <w:sz w:val="21"/>
        </w:rPr>
        <w:t>Detailed schedule/Gantt chart (original and updates);</w:t>
      </w:r>
    </w:p>
    <w:p w14:paraId="1AA737F4" w14:textId="77777777" w:rsidR="00365A0E" w:rsidRPr="00F43A11" w:rsidRDefault="00365A0E" w:rsidP="00F43A11">
      <w:pPr>
        <w:widowControl w:val="0"/>
        <w:numPr>
          <w:ilvl w:val="1"/>
          <w:numId w:val="14"/>
        </w:numPr>
        <w:tabs>
          <w:tab w:val="left" w:pos="1704"/>
        </w:tabs>
        <w:ind w:hanging="346"/>
        <w:rPr>
          <w:color w:val="010101"/>
          <w:sz w:val="21"/>
        </w:rPr>
      </w:pPr>
      <w:r w:rsidRPr="00343CB7">
        <w:rPr>
          <w:color w:val="010101"/>
          <w:sz w:val="21"/>
        </w:rPr>
        <w:t>Details of project inter-dependencies;</w:t>
      </w:r>
    </w:p>
    <w:p w14:paraId="1C1A3B5F" w14:textId="77777777" w:rsidR="00365A0E" w:rsidRPr="00F43A11" w:rsidRDefault="00365A0E" w:rsidP="00F43A11">
      <w:pPr>
        <w:widowControl w:val="0"/>
        <w:numPr>
          <w:ilvl w:val="1"/>
          <w:numId w:val="14"/>
        </w:numPr>
        <w:tabs>
          <w:tab w:val="left" w:pos="1690"/>
        </w:tabs>
        <w:ind w:hanging="346"/>
        <w:rPr>
          <w:color w:val="010101"/>
          <w:sz w:val="21"/>
        </w:rPr>
      </w:pPr>
      <w:r w:rsidRPr="00343CB7">
        <w:rPr>
          <w:color w:val="010101"/>
          <w:sz w:val="21"/>
        </w:rPr>
        <w:t>Key supplier contracts;</w:t>
      </w:r>
    </w:p>
    <w:p w14:paraId="35647A0A" w14:textId="77777777" w:rsidR="00365A0E" w:rsidRPr="00F43A11" w:rsidRDefault="00365A0E" w:rsidP="00F43A11">
      <w:pPr>
        <w:widowControl w:val="0"/>
        <w:numPr>
          <w:ilvl w:val="1"/>
          <w:numId w:val="14"/>
        </w:numPr>
        <w:tabs>
          <w:tab w:val="left" w:pos="1704"/>
        </w:tabs>
        <w:ind w:hanging="346"/>
        <w:rPr>
          <w:color w:val="010101"/>
          <w:sz w:val="21"/>
        </w:rPr>
      </w:pPr>
      <w:r w:rsidRPr="00343CB7">
        <w:rPr>
          <w:color w:val="010101"/>
          <w:sz w:val="21"/>
        </w:rPr>
        <w:t>Detailed record of variations to contracts;</w:t>
      </w:r>
    </w:p>
    <w:p w14:paraId="6AAA92E5" w14:textId="77777777" w:rsidR="00365A0E" w:rsidRPr="00F43A11" w:rsidRDefault="00365A0E" w:rsidP="00F43A11">
      <w:pPr>
        <w:widowControl w:val="0"/>
        <w:numPr>
          <w:ilvl w:val="1"/>
          <w:numId w:val="14"/>
        </w:numPr>
        <w:tabs>
          <w:tab w:val="left" w:pos="1704"/>
        </w:tabs>
        <w:ind w:hanging="346"/>
        <w:rPr>
          <w:color w:val="010101"/>
          <w:sz w:val="21"/>
        </w:rPr>
      </w:pPr>
      <w:r w:rsidRPr="00343CB7">
        <w:rPr>
          <w:color w:val="010101"/>
          <w:sz w:val="21"/>
        </w:rPr>
        <w:t>Planning Approvals (i.e. National Capital Au</w:t>
      </w:r>
      <w:r w:rsidRPr="00F43A11">
        <w:rPr>
          <w:color w:val="010101"/>
          <w:sz w:val="21"/>
        </w:rPr>
        <w:t>t</w:t>
      </w:r>
      <w:r w:rsidRPr="00343CB7">
        <w:rPr>
          <w:color w:val="010101"/>
          <w:sz w:val="21"/>
        </w:rPr>
        <w:t>hor</w:t>
      </w:r>
      <w:r w:rsidRPr="00F43A11">
        <w:rPr>
          <w:color w:val="010101"/>
          <w:sz w:val="21"/>
        </w:rPr>
        <w:t>i</w:t>
      </w:r>
      <w:r w:rsidRPr="00343CB7">
        <w:rPr>
          <w:color w:val="010101"/>
          <w:sz w:val="21"/>
        </w:rPr>
        <w:t>ty (NCA));</w:t>
      </w:r>
    </w:p>
    <w:p w14:paraId="2CD23D0D" w14:textId="77777777" w:rsidR="00365A0E" w:rsidRPr="00F43A11" w:rsidRDefault="00365A0E" w:rsidP="00F43A11">
      <w:pPr>
        <w:widowControl w:val="0"/>
        <w:numPr>
          <w:ilvl w:val="1"/>
          <w:numId w:val="14"/>
        </w:numPr>
        <w:tabs>
          <w:tab w:val="left" w:pos="1704"/>
        </w:tabs>
        <w:ind w:hanging="346"/>
        <w:rPr>
          <w:color w:val="010101"/>
          <w:sz w:val="21"/>
        </w:rPr>
      </w:pPr>
      <w:r w:rsidRPr="00343CB7">
        <w:rPr>
          <w:color w:val="010101"/>
          <w:sz w:val="21"/>
        </w:rPr>
        <w:t>Heritage documentation (including specific advice and guidance);</w:t>
      </w:r>
    </w:p>
    <w:p w14:paraId="187CD7BE" w14:textId="77777777" w:rsidR="00365A0E" w:rsidRPr="00F43A11" w:rsidRDefault="00365A0E" w:rsidP="00F43A11">
      <w:pPr>
        <w:widowControl w:val="0"/>
        <w:numPr>
          <w:ilvl w:val="1"/>
          <w:numId w:val="14"/>
        </w:numPr>
        <w:tabs>
          <w:tab w:val="left" w:pos="1704"/>
        </w:tabs>
        <w:ind w:hanging="346"/>
        <w:rPr>
          <w:color w:val="010101"/>
          <w:sz w:val="21"/>
        </w:rPr>
      </w:pPr>
      <w:r w:rsidRPr="00343CB7">
        <w:rPr>
          <w:color w:val="010101"/>
          <w:sz w:val="21"/>
        </w:rPr>
        <w:t>Public Works Committee (PWC) documentation (submitted to, and received from, the PWC</w:t>
      </w:r>
    </w:p>
    <w:p w14:paraId="086D5A76" w14:textId="77777777" w:rsidR="00365A0E" w:rsidRPr="00F43A11" w:rsidRDefault="00365A0E" w:rsidP="00F43A11">
      <w:pPr>
        <w:widowControl w:val="0"/>
        <w:numPr>
          <w:ilvl w:val="1"/>
          <w:numId w:val="14"/>
        </w:numPr>
        <w:tabs>
          <w:tab w:val="left" w:pos="1704"/>
        </w:tabs>
        <w:ind w:hanging="346"/>
        <w:rPr>
          <w:color w:val="010101"/>
          <w:sz w:val="21"/>
        </w:rPr>
      </w:pPr>
      <w:r w:rsidRPr="00343CB7">
        <w:rPr>
          <w:color w:val="010101"/>
          <w:sz w:val="21"/>
        </w:rPr>
        <w:t>Secretariat);</w:t>
      </w:r>
    </w:p>
    <w:p w14:paraId="66340A73" w14:textId="77777777" w:rsidR="00365A0E" w:rsidRPr="00F43A11" w:rsidRDefault="00365A0E" w:rsidP="00F43A11">
      <w:pPr>
        <w:widowControl w:val="0"/>
        <w:numPr>
          <w:ilvl w:val="1"/>
          <w:numId w:val="14"/>
        </w:numPr>
        <w:tabs>
          <w:tab w:val="left" w:pos="1704"/>
        </w:tabs>
        <w:ind w:hanging="346"/>
        <w:rPr>
          <w:color w:val="010101"/>
          <w:sz w:val="21"/>
        </w:rPr>
      </w:pPr>
      <w:r w:rsidRPr="00343CB7">
        <w:rPr>
          <w:color w:val="010101"/>
          <w:sz w:val="21"/>
        </w:rPr>
        <w:t>Project Control Group (PCG) meeting minutes (all);</w:t>
      </w:r>
    </w:p>
    <w:p w14:paraId="7581D6B5" w14:textId="77777777" w:rsidR="00365A0E" w:rsidRPr="00F43A11" w:rsidRDefault="00365A0E" w:rsidP="00F43A11">
      <w:pPr>
        <w:widowControl w:val="0"/>
        <w:numPr>
          <w:ilvl w:val="1"/>
          <w:numId w:val="14"/>
        </w:numPr>
        <w:tabs>
          <w:tab w:val="left" w:pos="1704"/>
        </w:tabs>
        <w:ind w:hanging="346"/>
        <w:rPr>
          <w:color w:val="010101"/>
          <w:sz w:val="21"/>
        </w:rPr>
      </w:pPr>
      <w:r w:rsidRPr="00343CB7">
        <w:rPr>
          <w:color w:val="010101"/>
          <w:sz w:val="21"/>
        </w:rPr>
        <w:t>Project Steering Committee meeting minutes (all);</w:t>
      </w:r>
    </w:p>
    <w:p w14:paraId="1116E467" w14:textId="77777777" w:rsidR="00365A0E" w:rsidRPr="00F43A11" w:rsidRDefault="00365A0E" w:rsidP="00F43A11">
      <w:pPr>
        <w:widowControl w:val="0"/>
        <w:numPr>
          <w:ilvl w:val="1"/>
          <w:numId w:val="14"/>
        </w:numPr>
        <w:tabs>
          <w:tab w:val="left" w:pos="1704"/>
        </w:tabs>
        <w:ind w:hanging="346"/>
        <w:rPr>
          <w:color w:val="010101"/>
          <w:sz w:val="21"/>
        </w:rPr>
      </w:pPr>
      <w:r w:rsidRPr="00343CB7">
        <w:rPr>
          <w:color w:val="010101"/>
          <w:sz w:val="21"/>
        </w:rPr>
        <w:t>Project's costs set against budget and based on approval of the business case;</w:t>
      </w:r>
    </w:p>
    <w:p w14:paraId="364506A1" w14:textId="77777777" w:rsidR="00365A0E" w:rsidRPr="00F43A11" w:rsidRDefault="00365A0E" w:rsidP="00F43A11">
      <w:pPr>
        <w:widowControl w:val="0"/>
        <w:numPr>
          <w:ilvl w:val="1"/>
          <w:numId w:val="14"/>
        </w:numPr>
        <w:tabs>
          <w:tab w:val="left" w:pos="1690"/>
        </w:tabs>
        <w:ind w:hanging="346"/>
        <w:rPr>
          <w:color w:val="010101"/>
          <w:sz w:val="21"/>
        </w:rPr>
      </w:pPr>
      <w:r w:rsidRPr="00343CB7">
        <w:rPr>
          <w:color w:val="010101"/>
          <w:sz w:val="21"/>
        </w:rPr>
        <w:t>Conceptual and detailed design documents</w:t>
      </w:r>
      <w:r w:rsidRPr="00F43A11">
        <w:rPr>
          <w:color w:val="010101"/>
          <w:sz w:val="21"/>
        </w:rPr>
        <w:t>;</w:t>
      </w:r>
    </w:p>
    <w:p w14:paraId="111C25B5" w14:textId="77777777" w:rsidR="00365A0E" w:rsidRPr="00F43A11" w:rsidRDefault="00365A0E" w:rsidP="00F43A11">
      <w:pPr>
        <w:widowControl w:val="0"/>
        <w:numPr>
          <w:ilvl w:val="1"/>
          <w:numId w:val="14"/>
        </w:numPr>
        <w:tabs>
          <w:tab w:val="left" w:pos="1690"/>
        </w:tabs>
        <w:ind w:hanging="346"/>
        <w:rPr>
          <w:color w:val="010101"/>
          <w:sz w:val="21"/>
        </w:rPr>
      </w:pPr>
      <w:r w:rsidRPr="00343CB7">
        <w:rPr>
          <w:color w:val="010101"/>
          <w:sz w:val="21"/>
        </w:rPr>
        <w:t>Before and aft</w:t>
      </w:r>
      <w:r w:rsidRPr="00F43A11">
        <w:rPr>
          <w:color w:val="010101"/>
          <w:sz w:val="21"/>
        </w:rPr>
        <w:t>e</w:t>
      </w:r>
      <w:r w:rsidRPr="00343CB7">
        <w:rPr>
          <w:color w:val="010101"/>
          <w:sz w:val="21"/>
        </w:rPr>
        <w:t>r photographs of the works;</w:t>
      </w:r>
    </w:p>
    <w:p w14:paraId="7FDF54B6" w14:textId="77777777" w:rsidR="00365A0E" w:rsidRPr="00F43A11" w:rsidRDefault="00365A0E" w:rsidP="00F43A11">
      <w:pPr>
        <w:widowControl w:val="0"/>
        <w:numPr>
          <w:ilvl w:val="1"/>
          <w:numId w:val="14"/>
        </w:numPr>
        <w:tabs>
          <w:tab w:val="left" w:pos="1704"/>
        </w:tabs>
        <w:ind w:hanging="346"/>
        <w:rPr>
          <w:color w:val="010101"/>
          <w:sz w:val="21"/>
        </w:rPr>
      </w:pPr>
      <w:r w:rsidRPr="00343CB7">
        <w:rPr>
          <w:color w:val="010101"/>
          <w:sz w:val="21"/>
        </w:rPr>
        <w:t>Risk register, issue register and risk management plans;</w:t>
      </w:r>
    </w:p>
    <w:p w14:paraId="35C1C0A8" w14:textId="77777777" w:rsidR="00365A0E" w:rsidRPr="00F43A11" w:rsidRDefault="00365A0E" w:rsidP="00F43A11">
      <w:pPr>
        <w:widowControl w:val="0"/>
        <w:numPr>
          <w:ilvl w:val="1"/>
          <w:numId w:val="14"/>
        </w:numPr>
        <w:tabs>
          <w:tab w:val="left" w:pos="1704"/>
        </w:tabs>
        <w:ind w:hanging="346"/>
        <w:rPr>
          <w:color w:val="010101"/>
          <w:sz w:val="21"/>
        </w:rPr>
      </w:pPr>
      <w:r w:rsidRPr="00343CB7">
        <w:rPr>
          <w:color w:val="010101"/>
          <w:sz w:val="21"/>
        </w:rPr>
        <w:t>Review report(s) from any previous independent or peer review(s);</w:t>
      </w:r>
    </w:p>
    <w:p w14:paraId="1913551B" w14:textId="2B638D0D" w:rsidR="00365A0E" w:rsidRPr="00F43A11" w:rsidRDefault="00365A0E" w:rsidP="00F43A11">
      <w:pPr>
        <w:widowControl w:val="0"/>
        <w:numPr>
          <w:ilvl w:val="1"/>
          <w:numId w:val="14"/>
        </w:numPr>
        <w:tabs>
          <w:tab w:val="left" w:pos="1704"/>
        </w:tabs>
        <w:ind w:hanging="346"/>
        <w:rPr>
          <w:color w:val="010101"/>
          <w:sz w:val="21"/>
        </w:rPr>
        <w:sectPr w:rsidR="00365A0E" w:rsidRPr="00F43A11">
          <w:headerReference w:type="even" r:id="rId13"/>
          <w:headerReference w:type="default" r:id="rId14"/>
          <w:footerReference w:type="even" r:id="rId15"/>
          <w:footerReference w:type="default" r:id="rId16"/>
          <w:headerReference w:type="first" r:id="rId17"/>
          <w:footerReference w:type="first" r:id="rId18"/>
          <w:pgSz w:w="11900" w:h="16820"/>
          <w:pgMar w:top="1600" w:right="1680" w:bottom="280" w:left="1680" w:header="0" w:footer="0" w:gutter="0"/>
          <w:cols w:space="720"/>
        </w:sectPr>
      </w:pPr>
      <w:r w:rsidRPr="00343CB7">
        <w:rPr>
          <w:color w:val="010101"/>
          <w:sz w:val="21"/>
        </w:rPr>
        <w:t>Report on progress against recommendations from any previous ind</w:t>
      </w:r>
      <w:r w:rsidRPr="00F43A11">
        <w:rPr>
          <w:color w:val="010101"/>
          <w:sz w:val="21"/>
        </w:rPr>
        <w:t>e</w:t>
      </w:r>
      <w:r w:rsidRPr="00343CB7">
        <w:rPr>
          <w:color w:val="010101"/>
          <w:sz w:val="21"/>
        </w:rPr>
        <w:t>p</w:t>
      </w:r>
      <w:r w:rsidRPr="00F43A11">
        <w:rPr>
          <w:color w:val="010101"/>
          <w:sz w:val="21"/>
        </w:rPr>
        <w:t>e</w:t>
      </w:r>
      <w:r w:rsidRPr="00343CB7">
        <w:rPr>
          <w:color w:val="010101"/>
          <w:sz w:val="21"/>
        </w:rPr>
        <w:t>ndent or peer</w:t>
      </w:r>
      <w:r w:rsidR="00F43A11">
        <w:rPr>
          <w:color w:val="010101"/>
          <w:sz w:val="21"/>
        </w:rPr>
        <w:t xml:space="preserve"> review(s)</w:t>
      </w:r>
    </w:p>
    <w:p w14:paraId="4EBD9373" w14:textId="07957842" w:rsidR="00365A0E" w:rsidRPr="00F43A11" w:rsidRDefault="00365A0E" w:rsidP="00F43A11">
      <w:pPr>
        <w:widowControl w:val="0"/>
        <w:tabs>
          <w:tab w:val="left" w:pos="1704"/>
        </w:tabs>
        <w:rPr>
          <w:color w:val="010101"/>
          <w:sz w:val="21"/>
        </w:rPr>
      </w:pPr>
    </w:p>
    <w:p w14:paraId="59CE72B9" w14:textId="77777777" w:rsidR="00365A0E" w:rsidRPr="00F43A11" w:rsidRDefault="00365A0E" w:rsidP="00F43A11">
      <w:pPr>
        <w:widowControl w:val="0"/>
        <w:numPr>
          <w:ilvl w:val="1"/>
          <w:numId w:val="14"/>
        </w:numPr>
        <w:tabs>
          <w:tab w:val="left" w:pos="1704"/>
        </w:tabs>
        <w:ind w:hanging="346"/>
        <w:rPr>
          <w:color w:val="010101"/>
          <w:sz w:val="21"/>
        </w:rPr>
      </w:pPr>
      <w:r w:rsidRPr="00343CB7">
        <w:rPr>
          <w:color w:val="010101"/>
          <w:sz w:val="21"/>
        </w:rPr>
        <w:t>Project quality documentation:</w:t>
      </w:r>
    </w:p>
    <w:p w14:paraId="60141C24" w14:textId="5312E04C" w:rsidR="00365A0E" w:rsidRPr="00F43A11" w:rsidRDefault="00365A0E" w:rsidP="00F43A11">
      <w:pPr>
        <w:widowControl w:val="0"/>
        <w:numPr>
          <w:ilvl w:val="1"/>
          <w:numId w:val="14"/>
        </w:numPr>
        <w:tabs>
          <w:tab w:val="left" w:pos="1703"/>
        </w:tabs>
        <w:ind w:hanging="346"/>
        <w:rPr>
          <w:color w:val="010101"/>
          <w:sz w:val="21"/>
        </w:rPr>
      </w:pPr>
      <w:r w:rsidRPr="00343CB7">
        <w:rPr>
          <w:color w:val="010101"/>
          <w:sz w:val="21"/>
        </w:rPr>
        <w:t>Site meeting reports: and</w:t>
      </w:r>
    </w:p>
    <w:p w14:paraId="7E88715C" w14:textId="4ACF68B1" w:rsidR="00365A0E" w:rsidRPr="00F43A11" w:rsidRDefault="00365A0E" w:rsidP="00F43A11">
      <w:pPr>
        <w:widowControl w:val="0"/>
        <w:numPr>
          <w:ilvl w:val="1"/>
          <w:numId w:val="14"/>
        </w:numPr>
        <w:tabs>
          <w:tab w:val="left" w:pos="1704"/>
        </w:tabs>
        <w:ind w:hanging="346"/>
        <w:rPr>
          <w:color w:val="010101"/>
          <w:sz w:val="21"/>
        </w:rPr>
      </w:pPr>
      <w:r w:rsidRPr="00343CB7">
        <w:rPr>
          <w:color w:val="010101"/>
          <w:sz w:val="21"/>
        </w:rPr>
        <w:t>Project change requests (if any).</w:t>
      </w:r>
    </w:p>
    <w:p w14:paraId="5371BFEC" w14:textId="77777777" w:rsidR="00365A0E" w:rsidRPr="00343CB7" w:rsidRDefault="00365A0E" w:rsidP="00365A0E">
      <w:pPr>
        <w:spacing w:before="9"/>
        <w:rPr>
          <w:rFonts w:eastAsia="Arial" w:cs="Arial"/>
        </w:rPr>
      </w:pPr>
    </w:p>
    <w:p w14:paraId="4DDC90FB" w14:textId="77777777" w:rsidR="00365A0E" w:rsidRPr="00343CB7" w:rsidRDefault="00365A0E" w:rsidP="000B6A3E">
      <w:pPr>
        <w:widowControl w:val="0"/>
        <w:numPr>
          <w:ilvl w:val="0"/>
          <w:numId w:val="14"/>
        </w:numPr>
        <w:tabs>
          <w:tab w:val="left" w:pos="739"/>
        </w:tabs>
        <w:spacing w:line="243" w:lineRule="auto"/>
        <w:ind w:right="540" w:hanging="418"/>
        <w:rPr>
          <w:rFonts w:eastAsia="Arial" w:cs="Arial"/>
          <w:sz w:val="21"/>
          <w:szCs w:val="21"/>
        </w:rPr>
      </w:pPr>
      <w:r w:rsidRPr="00343CB7">
        <w:rPr>
          <w:color w:val="010101"/>
          <w:sz w:val="21"/>
        </w:rPr>
        <w:t>In developing the draft report, the review team will undertake interviews of key project stakeholders and personnel including:</w:t>
      </w:r>
    </w:p>
    <w:p w14:paraId="21B2DBA1" w14:textId="77777777" w:rsidR="00365A0E" w:rsidRPr="00F43A11" w:rsidRDefault="00365A0E" w:rsidP="00F43A11">
      <w:pPr>
        <w:widowControl w:val="0"/>
        <w:tabs>
          <w:tab w:val="left" w:pos="1704"/>
        </w:tabs>
        <w:ind w:left="1689"/>
        <w:rPr>
          <w:color w:val="010101"/>
          <w:sz w:val="21"/>
        </w:rPr>
      </w:pPr>
    </w:p>
    <w:p w14:paraId="65A07F49" w14:textId="77777777" w:rsidR="00365A0E" w:rsidRPr="00F43A11" w:rsidRDefault="00365A0E" w:rsidP="00F43A11">
      <w:pPr>
        <w:widowControl w:val="0"/>
        <w:numPr>
          <w:ilvl w:val="1"/>
          <w:numId w:val="14"/>
        </w:numPr>
        <w:tabs>
          <w:tab w:val="left" w:pos="1704"/>
        </w:tabs>
        <w:ind w:hanging="346"/>
        <w:rPr>
          <w:color w:val="010101"/>
          <w:sz w:val="21"/>
        </w:rPr>
      </w:pPr>
      <w:r w:rsidRPr="00343CB7">
        <w:rPr>
          <w:color w:val="010101"/>
          <w:sz w:val="21"/>
        </w:rPr>
        <w:t>Department of Finance Project Team members {delivery};</w:t>
      </w:r>
    </w:p>
    <w:p w14:paraId="593FFE84" w14:textId="77777777" w:rsidR="00365A0E" w:rsidRPr="00F43A11" w:rsidRDefault="00365A0E" w:rsidP="00F43A11">
      <w:pPr>
        <w:widowControl w:val="0"/>
        <w:numPr>
          <w:ilvl w:val="1"/>
          <w:numId w:val="14"/>
        </w:numPr>
        <w:tabs>
          <w:tab w:val="left" w:pos="1704"/>
        </w:tabs>
        <w:ind w:hanging="346"/>
        <w:rPr>
          <w:color w:val="010101"/>
          <w:sz w:val="21"/>
        </w:rPr>
      </w:pPr>
      <w:r w:rsidRPr="00343CB7">
        <w:rPr>
          <w:color w:val="010101"/>
          <w:sz w:val="21"/>
        </w:rPr>
        <w:t>PCG members;</w:t>
      </w:r>
    </w:p>
    <w:p w14:paraId="0713F67B" w14:textId="77777777" w:rsidR="00365A0E" w:rsidRPr="00F43A11" w:rsidRDefault="00365A0E" w:rsidP="00F43A11">
      <w:pPr>
        <w:widowControl w:val="0"/>
        <w:numPr>
          <w:ilvl w:val="1"/>
          <w:numId w:val="14"/>
        </w:numPr>
        <w:tabs>
          <w:tab w:val="left" w:pos="1690"/>
        </w:tabs>
        <w:ind w:hanging="346"/>
        <w:rPr>
          <w:color w:val="010101"/>
          <w:sz w:val="21"/>
        </w:rPr>
      </w:pPr>
      <w:r w:rsidRPr="00343CB7">
        <w:rPr>
          <w:color w:val="010101"/>
          <w:sz w:val="21"/>
        </w:rPr>
        <w:t>Steering Committee members;</w:t>
      </w:r>
    </w:p>
    <w:p w14:paraId="23E38F12" w14:textId="77777777" w:rsidR="00365A0E" w:rsidRPr="00F43A11" w:rsidRDefault="00365A0E" w:rsidP="00F43A11">
      <w:pPr>
        <w:widowControl w:val="0"/>
        <w:numPr>
          <w:ilvl w:val="1"/>
          <w:numId w:val="14"/>
        </w:numPr>
        <w:tabs>
          <w:tab w:val="left" w:pos="1704"/>
        </w:tabs>
        <w:ind w:hanging="346"/>
        <w:rPr>
          <w:color w:val="010101"/>
          <w:sz w:val="21"/>
        </w:rPr>
      </w:pPr>
      <w:r w:rsidRPr="00343CB7">
        <w:rPr>
          <w:color w:val="010101"/>
          <w:sz w:val="21"/>
        </w:rPr>
        <w:t>Head Contractor representative;</w:t>
      </w:r>
    </w:p>
    <w:p w14:paraId="6BF47CD4" w14:textId="77777777" w:rsidR="00365A0E" w:rsidRPr="00F43A11" w:rsidRDefault="00365A0E" w:rsidP="00F43A11">
      <w:pPr>
        <w:widowControl w:val="0"/>
        <w:numPr>
          <w:ilvl w:val="1"/>
          <w:numId w:val="14"/>
        </w:numPr>
        <w:tabs>
          <w:tab w:val="left" w:pos="1704"/>
        </w:tabs>
        <w:ind w:hanging="346"/>
        <w:rPr>
          <w:color w:val="010101"/>
          <w:sz w:val="21"/>
        </w:rPr>
      </w:pPr>
      <w:r w:rsidRPr="00343CB7">
        <w:rPr>
          <w:color w:val="010101"/>
          <w:sz w:val="21"/>
        </w:rPr>
        <w:t>PMCA (GHD);</w:t>
      </w:r>
    </w:p>
    <w:p w14:paraId="1D65C24F" w14:textId="77777777" w:rsidR="00365A0E" w:rsidRPr="00F43A11" w:rsidRDefault="00365A0E" w:rsidP="00F43A11">
      <w:pPr>
        <w:widowControl w:val="0"/>
        <w:numPr>
          <w:ilvl w:val="1"/>
          <w:numId w:val="14"/>
        </w:numPr>
        <w:tabs>
          <w:tab w:val="left" w:pos="1704"/>
        </w:tabs>
        <w:ind w:hanging="346"/>
        <w:rPr>
          <w:color w:val="010101"/>
          <w:sz w:val="21"/>
        </w:rPr>
      </w:pPr>
      <w:r w:rsidRPr="00343CB7">
        <w:rPr>
          <w:color w:val="010101"/>
          <w:sz w:val="21"/>
        </w:rPr>
        <w:t>Department of Finance {landlord};</w:t>
      </w:r>
    </w:p>
    <w:p w14:paraId="63DC1CC0" w14:textId="77777777" w:rsidR="00365A0E" w:rsidRPr="00F43A11" w:rsidRDefault="00365A0E" w:rsidP="00F43A11">
      <w:pPr>
        <w:widowControl w:val="0"/>
        <w:numPr>
          <w:ilvl w:val="1"/>
          <w:numId w:val="14"/>
        </w:numPr>
        <w:tabs>
          <w:tab w:val="left" w:pos="1704"/>
        </w:tabs>
        <w:ind w:hanging="346"/>
        <w:rPr>
          <w:color w:val="010101"/>
          <w:sz w:val="21"/>
        </w:rPr>
      </w:pPr>
      <w:r w:rsidRPr="00343CB7">
        <w:rPr>
          <w:color w:val="010101"/>
          <w:sz w:val="21"/>
        </w:rPr>
        <w:t>Design Services Consultant (if available};</w:t>
      </w:r>
    </w:p>
    <w:p w14:paraId="0E47D99B" w14:textId="77777777" w:rsidR="00365A0E" w:rsidRPr="00F43A11" w:rsidRDefault="00365A0E" w:rsidP="00F43A11">
      <w:pPr>
        <w:widowControl w:val="0"/>
        <w:numPr>
          <w:ilvl w:val="1"/>
          <w:numId w:val="14"/>
        </w:numPr>
        <w:tabs>
          <w:tab w:val="left" w:pos="1704"/>
        </w:tabs>
        <w:ind w:hanging="346"/>
        <w:rPr>
          <w:color w:val="010101"/>
          <w:sz w:val="21"/>
        </w:rPr>
      </w:pPr>
      <w:r w:rsidRPr="00343CB7">
        <w:rPr>
          <w:color w:val="010101"/>
          <w:sz w:val="21"/>
        </w:rPr>
        <w:t>Cost Planner;</w:t>
      </w:r>
    </w:p>
    <w:p w14:paraId="7573B957" w14:textId="77777777" w:rsidR="00365A0E" w:rsidRPr="00F43A11" w:rsidRDefault="00365A0E" w:rsidP="00F43A11">
      <w:pPr>
        <w:widowControl w:val="0"/>
        <w:numPr>
          <w:ilvl w:val="1"/>
          <w:numId w:val="14"/>
        </w:numPr>
        <w:tabs>
          <w:tab w:val="left" w:pos="1704"/>
        </w:tabs>
        <w:ind w:hanging="346"/>
        <w:rPr>
          <w:color w:val="010101"/>
          <w:sz w:val="21"/>
        </w:rPr>
      </w:pPr>
      <w:r w:rsidRPr="00343CB7">
        <w:rPr>
          <w:color w:val="010101"/>
          <w:sz w:val="21"/>
        </w:rPr>
        <w:t>Heritage consultant;</w:t>
      </w:r>
    </w:p>
    <w:p w14:paraId="739A3AFC" w14:textId="77777777" w:rsidR="00365A0E" w:rsidRPr="00F43A11" w:rsidRDefault="00365A0E" w:rsidP="00F43A11">
      <w:pPr>
        <w:widowControl w:val="0"/>
        <w:numPr>
          <w:ilvl w:val="1"/>
          <w:numId w:val="14"/>
        </w:numPr>
        <w:tabs>
          <w:tab w:val="left" w:pos="1690"/>
        </w:tabs>
        <w:ind w:hanging="346"/>
        <w:rPr>
          <w:color w:val="010101"/>
          <w:sz w:val="21"/>
        </w:rPr>
      </w:pPr>
      <w:r w:rsidRPr="00343CB7">
        <w:rPr>
          <w:color w:val="010101"/>
          <w:sz w:val="21"/>
        </w:rPr>
        <w:t>Security consultant(s);</w:t>
      </w:r>
    </w:p>
    <w:p w14:paraId="4F75B18F" w14:textId="77777777" w:rsidR="00F43A11" w:rsidRPr="00F43A11" w:rsidRDefault="00365A0E" w:rsidP="00F43A11">
      <w:pPr>
        <w:widowControl w:val="0"/>
        <w:numPr>
          <w:ilvl w:val="1"/>
          <w:numId w:val="14"/>
        </w:numPr>
        <w:tabs>
          <w:tab w:val="left" w:pos="1704"/>
        </w:tabs>
        <w:ind w:hanging="346"/>
        <w:rPr>
          <w:color w:val="010101"/>
          <w:sz w:val="21"/>
        </w:rPr>
      </w:pPr>
      <w:r w:rsidRPr="00343CB7">
        <w:rPr>
          <w:color w:val="010101"/>
          <w:sz w:val="21"/>
        </w:rPr>
        <w:t>AGD reps;</w:t>
      </w:r>
    </w:p>
    <w:p w14:paraId="69B8980D" w14:textId="157F4B3A" w:rsidR="00365A0E" w:rsidRPr="00F43A11" w:rsidRDefault="00365A0E" w:rsidP="00F43A11">
      <w:pPr>
        <w:widowControl w:val="0"/>
        <w:numPr>
          <w:ilvl w:val="1"/>
          <w:numId w:val="14"/>
        </w:numPr>
        <w:tabs>
          <w:tab w:val="left" w:pos="1704"/>
        </w:tabs>
        <w:ind w:hanging="346"/>
        <w:rPr>
          <w:color w:val="010101"/>
          <w:sz w:val="21"/>
        </w:rPr>
      </w:pPr>
      <w:r w:rsidRPr="00F43A11">
        <w:rPr>
          <w:color w:val="010101"/>
          <w:sz w:val="21"/>
        </w:rPr>
        <w:t>PM&amp;C reps; and</w:t>
      </w:r>
    </w:p>
    <w:p w14:paraId="69AE133F" w14:textId="5F19ADBA" w:rsidR="00365A0E" w:rsidRPr="00F43A11" w:rsidRDefault="00365A0E" w:rsidP="00F43A11">
      <w:pPr>
        <w:widowControl w:val="0"/>
        <w:numPr>
          <w:ilvl w:val="1"/>
          <w:numId w:val="14"/>
        </w:numPr>
        <w:tabs>
          <w:tab w:val="left" w:pos="1704"/>
        </w:tabs>
        <w:ind w:hanging="346"/>
        <w:rPr>
          <w:color w:val="010101"/>
          <w:sz w:val="21"/>
        </w:rPr>
      </w:pPr>
      <w:r w:rsidRPr="00F43A11">
        <w:rPr>
          <w:color w:val="010101"/>
          <w:sz w:val="21"/>
        </w:rPr>
        <w:t>Others as identified.</w:t>
      </w:r>
    </w:p>
    <w:p w14:paraId="562540A3" w14:textId="77777777" w:rsidR="00365A0E" w:rsidRPr="00343CB7" w:rsidRDefault="00365A0E" w:rsidP="00365A0E">
      <w:pPr>
        <w:rPr>
          <w:rFonts w:eastAsia="Arial" w:cs="Arial"/>
          <w:sz w:val="24"/>
          <w:szCs w:val="24"/>
        </w:rPr>
      </w:pPr>
    </w:p>
    <w:p w14:paraId="6E2D8481" w14:textId="77777777" w:rsidR="00365A0E" w:rsidRPr="00343CB7" w:rsidRDefault="00365A0E" w:rsidP="000B6A3E">
      <w:pPr>
        <w:widowControl w:val="0"/>
        <w:numPr>
          <w:ilvl w:val="0"/>
          <w:numId w:val="14"/>
        </w:numPr>
        <w:tabs>
          <w:tab w:val="left" w:pos="711"/>
        </w:tabs>
        <w:spacing w:line="238" w:lineRule="exact"/>
        <w:ind w:right="618" w:hanging="418"/>
        <w:rPr>
          <w:rFonts w:eastAsia="Arial" w:cs="Arial"/>
          <w:sz w:val="21"/>
          <w:szCs w:val="21"/>
        </w:rPr>
      </w:pPr>
      <w:r w:rsidRPr="00343CB7">
        <w:rPr>
          <w:color w:val="010101"/>
          <w:sz w:val="21"/>
        </w:rPr>
        <w:t>Without limitation to the foregoing, perform the following general tasks, where required by Finance:</w:t>
      </w:r>
    </w:p>
    <w:p w14:paraId="63413A27" w14:textId="77777777" w:rsidR="00365A0E" w:rsidRPr="00343CB7" w:rsidRDefault="00365A0E" w:rsidP="00365A0E">
      <w:pPr>
        <w:spacing w:before="2"/>
        <w:rPr>
          <w:rFonts w:eastAsia="Arial" w:cs="Arial"/>
          <w:sz w:val="23"/>
          <w:szCs w:val="23"/>
        </w:rPr>
      </w:pPr>
    </w:p>
    <w:p w14:paraId="5860DC95" w14:textId="77777777" w:rsidR="00365A0E" w:rsidRPr="00343CB7" w:rsidRDefault="00365A0E" w:rsidP="000B6A3E">
      <w:pPr>
        <w:widowControl w:val="0"/>
        <w:numPr>
          <w:ilvl w:val="1"/>
          <w:numId w:val="14"/>
        </w:numPr>
        <w:tabs>
          <w:tab w:val="left" w:pos="1704"/>
        </w:tabs>
        <w:ind w:hanging="346"/>
        <w:rPr>
          <w:rFonts w:eastAsia="Arial" w:cs="Arial"/>
          <w:sz w:val="21"/>
          <w:szCs w:val="21"/>
        </w:rPr>
      </w:pPr>
      <w:r w:rsidRPr="00343CB7">
        <w:rPr>
          <w:color w:val="010101"/>
          <w:sz w:val="21"/>
        </w:rPr>
        <w:t>Provide all of the services related to the review which could</w:t>
      </w:r>
    </w:p>
    <w:p w14:paraId="16FB27FB" w14:textId="77777777" w:rsidR="00365A0E" w:rsidRPr="00343CB7" w:rsidRDefault="00365A0E" w:rsidP="00365A0E">
      <w:pPr>
        <w:spacing w:before="3" w:line="239" w:lineRule="auto"/>
        <w:ind w:left="1689" w:right="281" w:firstLine="14"/>
        <w:jc w:val="both"/>
        <w:rPr>
          <w:rFonts w:eastAsia="Arial" w:cs="Arial"/>
          <w:sz w:val="21"/>
          <w:szCs w:val="21"/>
        </w:rPr>
      </w:pPr>
      <w:proofErr w:type="gramStart"/>
      <w:r w:rsidRPr="00343CB7">
        <w:rPr>
          <w:color w:val="010101"/>
          <w:sz w:val="21"/>
        </w:rPr>
        <w:t>reasonably</w:t>
      </w:r>
      <w:proofErr w:type="gramEnd"/>
      <w:r w:rsidRPr="00343CB7">
        <w:rPr>
          <w:color w:val="010101"/>
          <w:sz w:val="21"/>
        </w:rPr>
        <w:t xml:space="preserve"> be required by Finance, or which may be necessary, either directly or indirectly, to ensure that the review proceeds as quickly and as successfully as possible;</w:t>
      </w:r>
    </w:p>
    <w:p w14:paraId="3C399895" w14:textId="3DC5106A" w:rsidR="00365A0E" w:rsidRPr="00343CB7" w:rsidRDefault="001F1386" w:rsidP="000B6A3E">
      <w:pPr>
        <w:widowControl w:val="0"/>
        <w:numPr>
          <w:ilvl w:val="1"/>
          <w:numId w:val="14"/>
        </w:numPr>
        <w:tabs>
          <w:tab w:val="left" w:pos="1690"/>
        </w:tabs>
        <w:spacing w:before="3" w:line="243" w:lineRule="auto"/>
        <w:ind w:right="282" w:hanging="331"/>
        <w:rPr>
          <w:rFonts w:eastAsia="Arial" w:cs="Arial"/>
          <w:sz w:val="21"/>
          <w:szCs w:val="21"/>
        </w:rPr>
      </w:pPr>
      <w:r>
        <w:rPr>
          <w:color w:val="010101"/>
          <w:sz w:val="21"/>
        </w:rPr>
        <w:t>C</w:t>
      </w:r>
      <w:r w:rsidR="00365A0E" w:rsidRPr="00343CB7">
        <w:rPr>
          <w:color w:val="010101"/>
          <w:sz w:val="21"/>
        </w:rPr>
        <w:t>ooperate in the day-to-day management of the review</w:t>
      </w:r>
      <w:r w:rsidR="00365A0E" w:rsidRPr="00343CB7">
        <w:rPr>
          <w:color w:val="1A1A1A"/>
          <w:sz w:val="21"/>
        </w:rPr>
        <w:t xml:space="preserve">, </w:t>
      </w:r>
      <w:r w:rsidR="00365A0E" w:rsidRPr="00343CB7">
        <w:rPr>
          <w:color w:val="010101"/>
          <w:sz w:val="21"/>
        </w:rPr>
        <w:t>in consultation with PM&amp;C, Finance and other advisors as required;</w:t>
      </w:r>
    </w:p>
    <w:p w14:paraId="089F6226" w14:textId="52B4E7F0" w:rsidR="00365A0E" w:rsidRPr="00343CB7" w:rsidRDefault="001F1386" w:rsidP="000B6A3E">
      <w:pPr>
        <w:widowControl w:val="0"/>
        <w:numPr>
          <w:ilvl w:val="1"/>
          <w:numId w:val="14"/>
        </w:numPr>
        <w:tabs>
          <w:tab w:val="left" w:pos="1704"/>
        </w:tabs>
        <w:spacing w:line="239" w:lineRule="auto"/>
        <w:ind w:left="1703" w:right="282"/>
        <w:rPr>
          <w:rFonts w:eastAsia="Arial" w:cs="Arial"/>
          <w:sz w:val="21"/>
          <w:szCs w:val="21"/>
        </w:rPr>
      </w:pPr>
      <w:r>
        <w:rPr>
          <w:color w:val="010101"/>
          <w:sz w:val="21"/>
        </w:rPr>
        <w:t>P</w:t>
      </w:r>
      <w:r w:rsidR="00365A0E" w:rsidRPr="00343CB7">
        <w:rPr>
          <w:color w:val="010101"/>
          <w:sz w:val="21"/>
        </w:rPr>
        <w:t>articipate in any meetings of parties, wherever held</w:t>
      </w:r>
      <w:r w:rsidR="00365A0E" w:rsidRPr="00343CB7">
        <w:rPr>
          <w:color w:val="1A1A1A"/>
          <w:sz w:val="21"/>
        </w:rPr>
        <w:t xml:space="preserve">, </w:t>
      </w:r>
      <w:r w:rsidR="00365A0E" w:rsidRPr="00343CB7">
        <w:rPr>
          <w:color w:val="010101"/>
          <w:sz w:val="21"/>
        </w:rPr>
        <w:t>as reasonably required by Finance or as necessary for the proper performance of the review:</w:t>
      </w:r>
    </w:p>
    <w:p w14:paraId="6585135C" w14:textId="3E298312" w:rsidR="00365A0E" w:rsidRPr="00343CB7" w:rsidRDefault="001F1386" w:rsidP="000B6A3E">
      <w:pPr>
        <w:widowControl w:val="0"/>
        <w:numPr>
          <w:ilvl w:val="1"/>
          <w:numId w:val="14"/>
        </w:numPr>
        <w:tabs>
          <w:tab w:val="left" w:pos="1704"/>
        </w:tabs>
        <w:spacing w:before="10" w:line="238" w:lineRule="exact"/>
        <w:ind w:right="1142" w:hanging="346"/>
        <w:rPr>
          <w:rFonts w:eastAsia="Arial" w:cs="Arial"/>
          <w:sz w:val="21"/>
          <w:szCs w:val="21"/>
        </w:rPr>
      </w:pPr>
      <w:r>
        <w:rPr>
          <w:color w:val="010101"/>
          <w:sz w:val="21"/>
        </w:rPr>
        <w:t>L</w:t>
      </w:r>
      <w:r w:rsidR="00365A0E" w:rsidRPr="00343CB7">
        <w:rPr>
          <w:color w:val="010101"/>
          <w:sz w:val="21"/>
        </w:rPr>
        <w:t>iaise with other advisers and work with them in a flexible and collaborative manner;</w:t>
      </w:r>
    </w:p>
    <w:p w14:paraId="3D449C2B" w14:textId="269188AC" w:rsidR="00365A0E" w:rsidRPr="00343CB7" w:rsidRDefault="001F1386" w:rsidP="000B6A3E">
      <w:pPr>
        <w:widowControl w:val="0"/>
        <w:numPr>
          <w:ilvl w:val="1"/>
          <w:numId w:val="14"/>
        </w:numPr>
        <w:tabs>
          <w:tab w:val="left" w:pos="1704"/>
        </w:tabs>
        <w:spacing w:line="243" w:lineRule="auto"/>
        <w:ind w:right="334" w:hanging="346"/>
        <w:rPr>
          <w:rFonts w:eastAsia="Arial" w:cs="Arial"/>
          <w:sz w:val="21"/>
          <w:szCs w:val="21"/>
        </w:rPr>
      </w:pPr>
      <w:r>
        <w:rPr>
          <w:color w:val="010101"/>
          <w:sz w:val="21"/>
        </w:rPr>
        <w:t>L</w:t>
      </w:r>
      <w:r w:rsidR="00365A0E" w:rsidRPr="00343CB7">
        <w:rPr>
          <w:color w:val="010101"/>
          <w:sz w:val="21"/>
        </w:rPr>
        <w:t>iaise with Finance in a timely manner to identify any areas of over</w:t>
      </w:r>
      <w:r w:rsidR="00365A0E" w:rsidRPr="00343CB7">
        <w:rPr>
          <w:color w:val="1A1A1A"/>
          <w:sz w:val="21"/>
        </w:rPr>
        <w:t>l</w:t>
      </w:r>
      <w:r w:rsidR="00365A0E" w:rsidRPr="00343CB7">
        <w:rPr>
          <w:color w:val="010101"/>
          <w:sz w:val="21"/>
        </w:rPr>
        <w:t>ap of responsibilities and activities with other advisers with a view to minimising those occurrences</w:t>
      </w:r>
      <w:r w:rsidR="00365A0E" w:rsidRPr="00343CB7">
        <w:rPr>
          <w:color w:val="1A1A1A"/>
          <w:sz w:val="21"/>
        </w:rPr>
        <w:t xml:space="preserve">, </w:t>
      </w:r>
      <w:r w:rsidR="00365A0E" w:rsidRPr="00343CB7">
        <w:rPr>
          <w:color w:val="010101"/>
          <w:sz w:val="21"/>
        </w:rPr>
        <w:t>maximising efficiency and ensuring the most appropriate adviser undertakes the relevant work;</w:t>
      </w:r>
    </w:p>
    <w:p w14:paraId="0C27FF1B" w14:textId="676CD4F8" w:rsidR="00365A0E" w:rsidRPr="00343CB7" w:rsidRDefault="001F1386" w:rsidP="000B6A3E">
      <w:pPr>
        <w:widowControl w:val="0"/>
        <w:numPr>
          <w:ilvl w:val="1"/>
          <w:numId w:val="14"/>
        </w:numPr>
        <w:tabs>
          <w:tab w:val="left" w:pos="1704"/>
        </w:tabs>
        <w:spacing w:line="239" w:lineRule="auto"/>
        <w:ind w:right="383" w:hanging="346"/>
        <w:rPr>
          <w:rFonts w:eastAsia="Arial" w:cs="Arial"/>
          <w:sz w:val="21"/>
          <w:szCs w:val="21"/>
        </w:rPr>
      </w:pPr>
      <w:r>
        <w:rPr>
          <w:color w:val="010101"/>
          <w:sz w:val="21"/>
        </w:rPr>
        <w:t>P</w:t>
      </w:r>
      <w:r w:rsidR="00365A0E" w:rsidRPr="00343CB7">
        <w:rPr>
          <w:color w:val="010101"/>
          <w:sz w:val="21"/>
        </w:rPr>
        <w:t>rovide such reports and advice as may be required</w:t>
      </w:r>
      <w:r w:rsidR="00365A0E" w:rsidRPr="00343CB7">
        <w:rPr>
          <w:color w:val="1A1A1A"/>
          <w:sz w:val="21"/>
        </w:rPr>
        <w:t xml:space="preserve">, </w:t>
      </w:r>
      <w:r w:rsidR="00365A0E" w:rsidRPr="00343CB7">
        <w:rPr>
          <w:color w:val="010101"/>
          <w:sz w:val="21"/>
        </w:rPr>
        <w:t>discuss them with Finance and other advisers and review, update and amend them as necessary to ensure they are satisfactory to Finance;</w:t>
      </w:r>
    </w:p>
    <w:p w14:paraId="75726E58" w14:textId="59BA73C3" w:rsidR="00365A0E" w:rsidRPr="00343CB7" w:rsidRDefault="001F1386" w:rsidP="000B6A3E">
      <w:pPr>
        <w:widowControl w:val="0"/>
        <w:numPr>
          <w:ilvl w:val="1"/>
          <w:numId w:val="14"/>
        </w:numPr>
        <w:tabs>
          <w:tab w:val="left" w:pos="1704"/>
        </w:tabs>
        <w:spacing w:before="3" w:line="239" w:lineRule="auto"/>
        <w:ind w:right="496" w:hanging="346"/>
        <w:rPr>
          <w:rFonts w:eastAsia="Arial" w:cs="Arial"/>
          <w:sz w:val="21"/>
          <w:szCs w:val="21"/>
        </w:rPr>
      </w:pPr>
      <w:r>
        <w:rPr>
          <w:color w:val="010101"/>
          <w:sz w:val="21"/>
        </w:rPr>
        <w:t>R</w:t>
      </w:r>
      <w:r w:rsidR="00365A0E" w:rsidRPr="00343CB7">
        <w:rPr>
          <w:color w:val="010101"/>
          <w:sz w:val="21"/>
        </w:rPr>
        <w:t>efer any inquiries from media to Finance and otherwise comply with all reasonable directions from the Finance in relation to media or public relations matters;</w:t>
      </w:r>
    </w:p>
    <w:p w14:paraId="4200275F" w14:textId="14402228" w:rsidR="00365A0E" w:rsidRPr="00343CB7" w:rsidRDefault="001F1386" w:rsidP="000B6A3E">
      <w:pPr>
        <w:widowControl w:val="0"/>
        <w:numPr>
          <w:ilvl w:val="1"/>
          <w:numId w:val="14"/>
        </w:numPr>
        <w:tabs>
          <w:tab w:val="left" w:pos="1690"/>
        </w:tabs>
        <w:spacing w:before="17" w:line="238" w:lineRule="exact"/>
        <w:ind w:right="496" w:hanging="331"/>
        <w:rPr>
          <w:rFonts w:eastAsia="Arial" w:cs="Arial"/>
          <w:sz w:val="21"/>
          <w:szCs w:val="21"/>
        </w:rPr>
      </w:pPr>
      <w:r>
        <w:rPr>
          <w:color w:val="010101"/>
          <w:sz w:val="21"/>
        </w:rPr>
        <w:t>A</w:t>
      </w:r>
      <w:r w:rsidR="00365A0E" w:rsidRPr="00343CB7">
        <w:rPr>
          <w:color w:val="010101"/>
          <w:sz w:val="21"/>
        </w:rPr>
        <w:t>ssist in the preparation of presentations from time to time senior government officials and advisers, Ministers and advisers</w:t>
      </w:r>
      <w:r w:rsidR="00365A0E" w:rsidRPr="00343CB7">
        <w:rPr>
          <w:color w:val="1A1A1A"/>
          <w:sz w:val="21"/>
        </w:rPr>
        <w:t xml:space="preserve">, </w:t>
      </w:r>
      <w:r w:rsidR="00365A0E" w:rsidRPr="00343CB7">
        <w:rPr>
          <w:color w:val="010101"/>
          <w:sz w:val="21"/>
        </w:rPr>
        <w:t>and other relevant stakeholders; and</w:t>
      </w:r>
    </w:p>
    <w:p w14:paraId="1AF335AA" w14:textId="64036028" w:rsidR="00F068B2" w:rsidRDefault="00365A0E" w:rsidP="001E156A">
      <w:pPr>
        <w:pStyle w:val="ANH1"/>
        <w:keepNext w:val="0"/>
        <w:numPr>
          <w:ilvl w:val="0"/>
          <w:numId w:val="0"/>
        </w:numPr>
        <w:ind w:left="1701" w:hanging="340"/>
        <w:outlineLvl w:val="9"/>
        <w:rPr>
          <w:sz w:val="22"/>
          <w:highlight w:val="yellow"/>
        </w:rPr>
      </w:pPr>
      <w:proofErr w:type="spellStart"/>
      <w:r w:rsidRPr="00343CB7">
        <w:rPr>
          <w:color w:val="010101"/>
        </w:rPr>
        <w:t>i</w:t>
      </w:r>
      <w:proofErr w:type="spellEnd"/>
      <w:r w:rsidRPr="00343CB7">
        <w:rPr>
          <w:color w:val="010101"/>
        </w:rPr>
        <w:t>.</w:t>
      </w:r>
      <w:r w:rsidRPr="00343CB7">
        <w:rPr>
          <w:color w:val="010101"/>
        </w:rPr>
        <w:tab/>
      </w:r>
      <w:r w:rsidR="001F1386">
        <w:rPr>
          <w:b w:val="0"/>
          <w:color w:val="010101"/>
          <w:sz w:val="21"/>
        </w:rPr>
        <w:t>A</w:t>
      </w:r>
      <w:r w:rsidRPr="004C66C4">
        <w:rPr>
          <w:b w:val="0"/>
          <w:color w:val="010101"/>
          <w:sz w:val="21"/>
        </w:rPr>
        <w:t>dvi</w:t>
      </w:r>
      <w:r w:rsidRPr="004C66C4">
        <w:rPr>
          <w:b w:val="0"/>
          <w:color w:val="1A1A1A"/>
          <w:sz w:val="21"/>
        </w:rPr>
        <w:t>s</w:t>
      </w:r>
      <w:r w:rsidRPr="004C66C4">
        <w:rPr>
          <w:b w:val="0"/>
          <w:color w:val="010101"/>
          <w:sz w:val="21"/>
        </w:rPr>
        <w:t>e on any issue as requested by Finance which cou</w:t>
      </w:r>
      <w:r w:rsidRPr="004C66C4">
        <w:rPr>
          <w:b w:val="0"/>
          <w:color w:val="1A1A1A"/>
          <w:sz w:val="21"/>
        </w:rPr>
        <w:t>l</w:t>
      </w:r>
      <w:r w:rsidRPr="004C66C4">
        <w:rPr>
          <w:b w:val="0"/>
          <w:color w:val="010101"/>
          <w:sz w:val="21"/>
        </w:rPr>
        <w:t>d reasonab</w:t>
      </w:r>
      <w:r w:rsidRPr="004C66C4">
        <w:rPr>
          <w:b w:val="0"/>
          <w:color w:val="1A1A1A"/>
          <w:sz w:val="21"/>
        </w:rPr>
        <w:t>l</w:t>
      </w:r>
      <w:r w:rsidRPr="004C66C4">
        <w:rPr>
          <w:b w:val="0"/>
          <w:color w:val="010101"/>
          <w:sz w:val="21"/>
        </w:rPr>
        <w:t>y be expected as part of the project</w:t>
      </w:r>
      <w:r w:rsidR="00F43A11">
        <w:rPr>
          <w:b w:val="0"/>
          <w:color w:val="010101"/>
          <w:sz w:val="21"/>
        </w:rPr>
        <w:t>.</w:t>
      </w:r>
    </w:p>
    <w:p w14:paraId="7F5E7F8A" w14:textId="77777777" w:rsidR="00F068B2" w:rsidRDefault="00F068B2" w:rsidP="00C06C8C">
      <w:pPr>
        <w:pStyle w:val="ANH1"/>
        <w:keepNext w:val="0"/>
        <w:numPr>
          <w:ilvl w:val="0"/>
          <w:numId w:val="0"/>
        </w:numPr>
        <w:outlineLvl w:val="9"/>
        <w:rPr>
          <w:sz w:val="22"/>
          <w:highlight w:val="yellow"/>
        </w:rPr>
      </w:pPr>
    </w:p>
    <w:p w14:paraId="674FC798" w14:textId="77777777" w:rsidR="00F068B2" w:rsidRDefault="00F068B2" w:rsidP="00C06C8C">
      <w:pPr>
        <w:pStyle w:val="ANH1"/>
        <w:keepNext w:val="0"/>
        <w:numPr>
          <w:ilvl w:val="0"/>
          <w:numId w:val="0"/>
        </w:numPr>
        <w:outlineLvl w:val="9"/>
        <w:rPr>
          <w:sz w:val="22"/>
          <w:highlight w:val="yellow"/>
        </w:rPr>
      </w:pPr>
    </w:p>
    <w:p w14:paraId="7AA8F2CC" w14:textId="77777777" w:rsidR="00B323D6" w:rsidRPr="00DD3B9D" w:rsidRDefault="00BF11CF" w:rsidP="00B323D6">
      <w:pPr>
        <w:pStyle w:val="ANH1"/>
        <w:keepNext w:val="0"/>
        <w:numPr>
          <w:ilvl w:val="0"/>
          <w:numId w:val="0"/>
        </w:numPr>
        <w:rPr>
          <w:sz w:val="22"/>
        </w:rPr>
      </w:pPr>
      <w:bookmarkStart w:id="1578" w:name="_Toc448509270"/>
      <w:r w:rsidRPr="008F0CCD">
        <w:rPr>
          <w:sz w:val="22"/>
        </w:rPr>
        <w:lastRenderedPageBreak/>
        <w:t xml:space="preserve">ANNEXURE </w:t>
      </w:r>
      <w:r w:rsidR="00E1526B" w:rsidRPr="008F0CCD">
        <w:rPr>
          <w:sz w:val="22"/>
        </w:rPr>
        <w:t>B</w:t>
      </w:r>
      <w:bookmarkStart w:id="1579" w:name="_Toc446432834"/>
      <w:bookmarkStart w:id="1580" w:name="_Toc446505868"/>
      <w:bookmarkStart w:id="1581" w:name="_Toc446508864"/>
      <w:bookmarkStart w:id="1582" w:name="_Toc446510285"/>
      <w:bookmarkStart w:id="1583" w:name="_Toc446527191"/>
      <w:bookmarkStart w:id="1584" w:name="_Toc446527434"/>
      <w:r w:rsidR="000037CC">
        <w:rPr>
          <w:sz w:val="22"/>
        </w:rPr>
        <w:t xml:space="preserve"> </w:t>
      </w:r>
      <w:r w:rsidR="00803AD8">
        <w:rPr>
          <w:b w:val="0"/>
          <w:sz w:val="22"/>
        </w:rPr>
        <w:t>–</w:t>
      </w:r>
      <w:r w:rsidR="000037CC">
        <w:rPr>
          <w:sz w:val="22"/>
        </w:rPr>
        <w:t xml:space="preserve"> </w:t>
      </w:r>
      <w:bookmarkEnd w:id="1579"/>
      <w:bookmarkEnd w:id="1580"/>
      <w:bookmarkEnd w:id="1581"/>
      <w:bookmarkEnd w:id="1582"/>
      <w:bookmarkEnd w:id="1583"/>
      <w:bookmarkEnd w:id="1584"/>
      <w:r w:rsidR="00803AD8">
        <w:rPr>
          <w:b w:val="0"/>
          <w:sz w:val="22"/>
        </w:rPr>
        <w:t>Project Summary for the Refurbishment Works</w:t>
      </w:r>
      <w:bookmarkEnd w:id="1578"/>
      <w:r w:rsidR="00803AD8">
        <w:rPr>
          <w:b w:val="0"/>
          <w:sz w:val="22"/>
        </w:rPr>
        <w:t xml:space="preserve"> </w:t>
      </w:r>
    </w:p>
    <w:p w14:paraId="3E77817B" w14:textId="77777777" w:rsidR="00365A0E" w:rsidRPr="004C66C4" w:rsidRDefault="00365A0E" w:rsidP="00365A0E">
      <w:pPr>
        <w:ind w:left="110"/>
        <w:rPr>
          <w:rFonts w:ascii="Times New Roman" w:eastAsia="Times New Roman" w:hAnsi="Times New Roman"/>
          <w:sz w:val="22"/>
          <w:szCs w:val="22"/>
        </w:rPr>
      </w:pPr>
      <w:r w:rsidRPr="004C66C4">
        <w:rPr>
          <w:rFonts w:ascii="Times New Roman" w:hAnsi="Times New Roman"/>
          <w:b/>
          <w:color w:val="313131"/>
          <w:sz w:val="22"/>
          <w:szCs w:val="22"/>
        </w:rPr>
        <w:t>Project Title - The Lodge Refurbishment Works Project</w:t>
      </w:r>
    </w:p>
    <w:p w14:paraId="09AF31D1" w14:textId="77777777" w:rsidR="00365A0E" w:rsidRPr="004C66C4" w:rsidRDefault="00365A0E" w:rsidP="00365A0E">
      <w:pPr>
        <w:spacing w:before="4"/>
        <w:rPr>
          <w:rFonts w:ascii="Times New Roman" w:eastAsia="Times New Roman" w:hAnsi="Times New Roman"/>
          <w:b/>
          <w:bCs/>
          <w:sz w:val="22"/>
          <w:szCs w:val="22"/>
        </w:rPr>
      </w:pPr>
    </w:p>
    <w:p w14:paraId="2E4B4856" w14:textId="77777777" w:rsidR="004C66C4" w:rsidRPr="004C66C4" w:rsidRDefault="00365A0E" w:rsidP="001E156A">
      <w:pPr>
        <w:widowControl w:val="0"/>
        <w:numPr>
          <w:ilvl w:val="0"/>
          <w:numId w:val="22"/>
        </w:numPr>
        <w:tabs>
          <w:tab w:val="left" w:pos="471"/>
        </w:tabs>
        <w:ind w:left="471"/>
        <w:rPr>
          <w:rFonts w:ascii="Times New Roman" w:eastAsia="Times New Roman" w:hAnsi="Times New Roman"/>
          <w:sz w:val="22"/>
          <w:szCs w:val="22"/>
        </w:rPr>
      </w:pPr>
      <w:r w:rsidRPr="004C66C4">
        <w:rPr>
          <w:rFonts w:ascii="Times New Roman" w:hAnsi="Times New Roman"/>
          <w:b/>
          <w:color w:val="050505"/>
          <w:sz w:val="22"/>
          <w:szCs w:val="22"/>
        </w:rPr>
        <w:t>Need for the Proposed Works</w:t>
      </w:r>
    </w:p>
    <w:p w14:paraId="080F0C2C" w14:textId="77777777" w:rsidR="004C66C4" w:rsidRPr="004C66C4" w:rsidRDefault="004C66C4" w:rsidP="004C66C4">
      <w:pPr>
        <w:widowControl w:val="0"/>
        <w:tabs>
          <w:tab w:val="left" w:pos="471"/>
        </w:tabs>
        <w:ind w:left="124"/>
        <w:rPr>
          <w:rFonts w:ascii="Times New Roman" w:eastAsia="Times New Roman" w:hAnsi="Times New Roman"/>
          <w:sz w:val="22"/>
          <w:szCs w:val="22"/>
        </w:rPr>
      </w:pPr>
    </w:p>
    <w:p w14:paraId="4334D39D" w14:textId="1B2225C1" w:rsidR="00365A0E" w:rsidRPr="004C66C4" w:rsidRDefault="00365A0E" w:rsidP="004C66C4">
      <w:pPr>
        <w:spacing w:before="192" w:line="376" w:lineRule="auto"/>
        <w:ind w:left="124" w:right="209"/>
        <w:rPr>
          <w:rFonts w:ascii="Times New Roman" w:hAnsi="Times New Roman"/>
          <w:color w:val="050505"/>
          <w:sz w:val="22"/>
          <w:szCs w:val="22"/>
        </w:rPr>
      </w:pPr>
      <w:r w:rsidRPr="004C66C4">
        <w:rPr>
          <w:rFonts w:ascii="Times New Roman" w:hAnsi="Times New Roman"/>
          <w:color w:val="050505"/>
          <w:sz w:val="22"/>
          <w:szCs w:val="22"/>
        </w:rPr>
        <w:t>The Lodge has been the Australian Prime Minister's Official Residence since it was constructed in 1925-1927. It is an important property because of its function, heritage values and national symbolic significance. Asset management responsibility for The Lodge</w:t>
      </w:r>
      <w:r w:rsidR="00716D9D" w:rsidRPr="004C66C4">
        <w:rPr>
          <w:rFonts w:ascii="Times New Roman" w:hAnsi="Times New Roman"/>
          <w:color w:val="050505"/>
          <w:sz w:val="22"/>
          <w:szCs w:val="22"/>
        </w:rPr>
        <w:t xml:space="preserve"> </w:t>
      </w:r>
      <w:r w:rsidRPr="004C66C4">
        <w:rPr>
          <w:rFonts w:ascii="Times New Roman" w:hAnsi="Times New Roman"/>
          <w:color w:val="050505"/>
          <w:sz w:val="22"/>
          <w:szCs w:val="22"/>
        </w:rPr>
        <w:t>(the Property) was transferred from the Department of the Prime Minister and Cabinet (PM&amp;C) to the Department of Finance and Deregulation (Finance) in September 2010.</w:t>
      </w:r>
    </w:p>
    <w:p w14:paraId="5CA70237" w14:textId="77777777" w:rsidR="00365A0E" w:rsidRPr="004C66C4" w:rsidRDefault="00365A0E" w:rsidP="00365A0E">
      <w:pPr>
        <w:spacing w:before="192" w:line="376" w:lineRule="auto"/>
        <w:ind w:left="124" w:right="209"/>
        <w:rPr>
          <w:rFonts w:ascii="Times New Roman" w:eastAsia="Times New Roman" w:hAnsi="Times New Roman"/>
          <w:sz w:val="22"/>
          <w:szCs w:val="22"/>
        </w:rPr>
      </w:pPr>
      <w:r w:rsidRPr="004C66C4">
        <w:rPr>
          <w:rFonts w:ascii="Times New Roman" w:hAnsi="Times New Roman"/>
          <w:color w:val="050505"/>
          <w:sz w:val="22"/>
          <w:szCs w:val="22"/>
        </w:rPr>
        <w:t>The Commonwealth has a duty of care towards the residents, employees, visitors and other users of the Property. Recent investigations and condition assessments of the Property have identified the need to undertake urgent and unavoidable works</w:t>
      </w:r>
      <w:r w:rsidRPr="004C66C4">
        <w:rPr>
          <w:rFonts w:ascii="Times New Roman" w:hAnsi="Times New Roman"/>
          <w:color w:val="313131"/>
          <w:sz w:val="22"/>
          <w:szCs w:val="22"/>
        </w:rPr>
        <w:t xml:space="preserve">. </w:t>
      </w:r>
      <w:r w:rsidRPr="004C66C4">
        <w:rPr>
          <w:rFonts w:ascii="Times New Roman" w:hAnsi="Times New Roman"/>
          <w:color w:val="050505"/>
          <w:sz w:val="22"/>
          <w:szCs w:val="22"/>
        </w:rPr>
        <w:t>These works form the scope of The Lodge Refurbishment Works Project (the Project).  The Project will address code compliance issues, protect and preserve an important heritage asset, ensure its ongoing viability as a residence and workplace, and ensure the value of the asset is maintained.</w:t>
      </w:r>
    </w:p>
    <w:p w14:paraId="0E0CE7C7" w14:textId="77777777" w:rsidR="00365A0E" w:rsidRPr="004C66C4" w:rsidRDefault="00365A0E" w:rsidP="00365A0E">
      <w:pPr>
        <w:spacing w:before="6"/>
        <w:rPr>
          <w:rFonts w:ascii="Times New Roman" w:eastAsia="Times New Roman" w:hAnsi="Times New Roman"/>
          <w:sz w:val="22"/>
          <w:szCs w:val="22"/>
        </w:rPr>
      </w:pPr>
    </w:p>
    <w:p w14:paraId="20247112" w14:textId="4992A1FC" w:rsidR="00365A0E" w:rsidRPr="004C66C4" w:rsidRDefault="00365A0E" w:rsidP="00365A0E">
      <w:pPr>
        <w:spacing w:line="376" w:lineRule="auto"/>
        <w:ind w:left="124" w:right="209"/>
        <w:rPr>
          <w:rFonts w:ascii="Times New Roman" w:eastAsia="Times New Roman" w:hAnsi="Times New Roman"/>
          <w:sz w:val="22"/>
          <w:szCs w:val="22"/>
        </w:rPr>
      </w:pPr>
      <w:r w:rsidRPr="004C66C4">
        <w:rPr>
          <w:rFonts w:ascii="Times New Roman" w:hAnsi="Times New Roman"/>
          <w:color w:val="050505"/>
          <w:sz w:val="22"/>
          <w:szCs w:val="22"/>
        </w:rPr>
        <w:t xml:space="preserve">Finance considers that the Project needs to be undertaken at the earliest opportunity in order to rectify significant health and safety issues, which, if not </w:t>
      </w:r>
      <w:r w:rsidRPr="004C66C4">
        <w:rPr>
          <w:rFonts w:ascii="Times New Roman" w:hAnsi="Times New Roman"/>
          <w:color w:val="161616"/>
          <w:sz w:val="22"/>
          <w:szCs w:val="22"/>
        </w:rPr>
        <w:t xml:space="preserve">addressed, could </w:t>
      </w:r>
      <w:r w:rsidRPr="004C66C4">
        <w:rPr>
          <w:rFonts w:ascii="Times New Roman" w:hAnsi="Times New Roman"/>
          <w:color w:val="050505"/>
          <w:sz w:val="22"/>
          <w:szCs w:val="22"/>
        </w:rPr>
        <w:t xml:space="preserve">render the property unusable in due course. </w:t>
      </w:r>
      <w:r w:rsidR="00716D9D" w:rsidRPr="004C66C4">
        <w:rPr>
          <w:rFonts w:ascii="Times New Roman" w:hAnsi="Times New Roman"/>
          <w:color w:val="050505"/>
          <w:sz w:val="22"/>
          <w:szCs w:val="22"/>
        </w:rPr>
        <w:t xml:space="preserve">In </w:t>
      </w:r>
      <w:r w:rsidRPr="004C66C4">
        <w:rPr>
          <w:rFonts w:ascii="Times New Roman" w:hAnsi="Times New Roman"/>
          <w:color w:val="050505"/>
          <w:sz w:val="22"/>
          <w:szCs w:val="22"/>
        </w:rPr>
        <w:t xml:space="preserve">previous years, </w:t>
      </w:r>
      <w:r w:rsidRPr="004C66C4">
        <w:rPr>
          <w:rFonts w:ascii="Times New Roman" w:hAnsi="Times New Roman"/>
          <w:color w:val="161616"/>
          <w:sz w:val="22"/>
          <w:szCs w:val="22"/>
        </w:rPr>
        <w:t xml:space="preserve">certain </w:t>
      </w:r>
      <w:r w:rsidRPr="004C66C4">
        <w:rPr>
          <w:rFonts w:ascii="Times New Roman" w:hAnsi="Times New Roman"/>
          <w:color w:val="050505"/>
          <w:sz w:val="22"/>
          <w:szCs w:val="22"/>
        </w:rPr>
        <w:t xml:space="preserve">categories of repairs and maintenance have been deferred for reasons which were justifiable </w:t>
      </w:r>
      <w:r w:rsidRPr="004C66C4">
        <w:rPr>
          <w:rFonts w:ascii="Times New Roman" w:hAnsi="Times New Roman"/>
          <w:color w:val="161616"/>
          <w:sz w:val="22"/>
          <w:szCs w:val="22"/>
        </w:rPr>
        <w:t xml:space="preserve">at </w:t>
      </w:r>
      <w:r w:rsidRPr="004C66C4">
        <w:rPr>
          <w:rFonts w:ascii="Times New Roman" w:hAnsi="Times New Roman"/>
          <w:color w:val="050505"/>
          <w:sz w:val="22"/>
          <w:szCs w:val="22"/>
        </w:rPr>
        <w:t xml:space="preserve">the time. The cumulative deferral of these works has, however, </w:t>
      </w:r>
      <w:r w:rsidRPr="004C66C4">
        <w:rPr>
          <w:rFonts w:ascii="Times New Roman" w:hAnsi="Times New Roman"/>
          <w:color w:val="161616"/>
          <w:sz w:val="22"/>
          <w:szCs w:val="22"/>
        </w:rPr>
        <w:t xml:space="preserve">contributed </w:t>
      </w:r>
      <w:r w:rsidRPr="004C66C4">
        <w:rPr>
          <w:rFonts w:ascii="Times New Roman" w:hAnsi="Times New Roman"/>
          <w:color w:val="050505"/>
          <w:sz w:val="22"/>
          <w:szCs w:val="22"/>
        </w:rPr>
        <w:t xml:space="preserve">to a situation where major refurbishment works can no longer prudently be delayed. The </w:t>
      </w:r>
      <w:r w:rsidRPr="004C66C4">
        <w:rPr>
          <w:rFonts w:ascii="Times New Roman" w:hAnsi="Times New Roman"/>
          <w:color w:val="161616"/>
          <w:sz w:val="22"/>
          <w:szCs w:val="22"/>
        </w:rPr>
        <w:t xml:space="preserve">special </w:t>
      </w:r>
      <w:r w:rsidRPr="004C66C4">
        <w:rPr>
          <w:rFonts w:ascii="Times New Roman" w:hAnsi="Times New Roman"/>
          <w:color w:val="050505"/>
          <w:sz w:val="22"/>
          <w:szCs w:val="22"/>
        </w:rPr>
        <w:t xml:space="preserve">nature of the Property and its occupancy would suggest a conservative approach to risk management, especially health </w:t>
      </w:r>
      <w:r w:rsidRPr="004C66C4">
        <w:rPr>
          <w:rFonts w:ascii="Times New Roman" w:hAnsi="Times New Roman"/>
          <w:color w:val="161616"/>
          <w:sz w:val="22"/>
          <w:szCs w:val="22"/>
        </w:rPr>
        <w:t xml:space="preserve">and </w:t>
      </w:r>
      <w:r w:rsidRPr="004C66C4">
        <w:rPr>
          <w:rFonts w:ascii="Times New Roman" w:hAnsi="Times New Roman"/>
          <w:color w:val="050505"/>
          <w:sz w:val="22"/>
          <w:szCs w:val="22"/>
        </w:rPr>
        <w:t>safety risks.</w:t>
      </w:r>
    </w:p>
    <w:p w14:paraId="2EC7301D" w14:textId="30AC96F2" w:rsidR="00365A0E" w:rsidRPr="00273FFD" w:rsidRDefault="00365A0E" w:rsidP="00273FFD">
      <w:pPr>
        <w:spacing w:before="191" w:line="378" w:lineRule="auto"/>
        <w:ind w:left="138" w:right="131"/>
        <w:rPr>
          <w:rFonts w:ascii="Times New Roman" w:hAnsi="Times New Roman"/>
          <w:color w:val="161616"/>
          <w:sz w:val="22"/>
          <w:szCs w:val="22"/>
        </w:rPr>
        <w:sectPr w:rsidR="00365A0E" w:rsidRPr="00273FFD">
          <w:headerReference w:type="default" r:id="rId19"/>
          <w:footerReference w:type="default" r:id="rId20"/>
          <w:pgSz w:w="11900" w:h="16820"/>
          <w:pgMar w:top="1300" w:right="1420" w:bottom="1700" w:left="1560" w:header="1103" w:footer="1501" w:gutter="0"/>
          <w:pgNumType w:start="2"/>
          <w:cols w:space="720"/>
        </w:sectPr>
      </w:pPr>
      <w:r w:rsidRPr="004C66C4">
        <w:rPr>
          <w:rFonts w:ascii="Times New Roman" w:hAnsi="Times New Roman"/>
          <w:color w:val="050505"/>
          <w:sz w:val="22"/>
          <w:szCs w:val="22"/>
        </w:rPr>
        <w:t xml:space="preserve">The Project also offers the Commonwealth an opportunity </w:t>
      </w:r>
      <w:r w:rsidRPr="004C66C4">
        <w:rPr>
          <w:rFonts w:ascii="Times New Roman" w:hAnsi="Times New Roman"/>
          <w:color w:val="161616"/>
          <w:sz w:val="22"/>
          <w:szCs w:val="22"/>
        </w:rPr>
        <w:t xml:space="preserve">to capture </w:t>
      </w:r>
      <w:r w:rsidRPr="004C66C4">
        <w:rPr>
          <w:rFonts w:ascii="Times New Roman" w:hAnsi="Times New Roman"/>
          <w:color w:val="050505"/>
          <w:sz w:val="22"/>
          <w:szCs w:val="22"/>
        </w:rPr>
        <w:t xml:space="preserve">the benefit of significant time and cost efficiencies by concurrently undertaking a range of related trade sub-contracts in </w:t>
      </w:r>
      <w:r w:rsidRPr="004C66C4">
        <w:rPr>
          <w:rFonts w:ascii="Times New Roman" w:hAnsi="Times New Roman"/>
          <w:color w:val="161616"/>
          <w:sz w:val="22"/>
          <w:szCs w:val="22"/>
        </w:rPr>
        <w:t xml:space="preserve">a </w:t>
      </w:r>
      <w:r w:rsidRPr="004C66C4">
        <w:rPr>
          <w:rFonts w:ascii="Times New Roman" w:hAnsi="Times New Roman"/>
          <w:color w:val="050505"/>
          <w:sz w:val="22"/>
          <w:szCs w:val="22"/>
        </w:rPr>
        <w:t xml:space="preserve">single package of </w:t>
      </w:r>
      <w:r w:rsidR="00273FFD">
        <w:rPr>
          <w:rFonts w:ascii="Times New Roman" w:hAnsi="Times New Roman"/>
          <w:color w:val="161616"/>
          <w:sz w:val="22"/>
          <w:szCs w:val="22"/>
        </w:rPr>
        <w:t>works.</w:t>
      </w:r>
    </w:p>
    <w:p w14:paraId="15170002" w14:textId="032D97DD" w:rsidR="00365A0E" w:rsidRPr="004C66C4" w:rsidRDefault="00365A0E" w:rsidP="00365A0E">
      <w:pPr>
        <w:spacing w:before="9"/>
        <w:rPr>
          <w:rFonts w:ascii="Times New Roman" w:eastAsia="Times New Roman" w:hAnsi="Times New Roman"/>
          <w:sz w:val="22"/>
          <w:szCs w:val="22"/>
        </w:rPr>
      </w:pPr>
    </w:p>
    <w:p w14:paraId="2E681303" w14:textId="77777777" w:rsidR="00365A0E" w:rsidRPr="004C66C4" w:rsidRDefault="00365A0E" w:rsidP="000B6A3E">
      <w:pPr>
        <w:widowControl w:val="0"/>
        <w:numPr>
          <w:ilvl w:val="0"/>
          <w:numId w:val="22"/>
        </w:numPr>
        <w:tabs>
          <w:tab w:val="left" w:pos="476"/>
        </w:tabs>
        <w:ind w:left="475" w:hanging="360"/>
        <w:rPr>
          <w:rFonts w:ascii="Times New Roman" w:eastAsia="Times New Roman" w:hAnsi="Times New Roman"/>
          <w:sz w:val="22"/>
          <w:szCs w:val="22"/>
        </w:rPr>
      </w:pPr>
      <w:r w:rsidRPr="004C66C4">
        <w:rPr>
          <w:rFonts w:ascii="Times New Roman" w:hAnsi="Times New Roman"/>
          <w:b/>
          <w:color w:val="070707"/>
          <w:sz w:val="22"/>
          <w:szCs w:val="22"/>
        </w:rPr>
        <w:t>Purpose of the proposed work, including:</w:t>
      </w:r>
    </w:p>
    <w:p w14:paraId="69AE1C19" w14:textId="77777777" w:rsidR="00365A0E" w:rsidRPr="004C66C4" w:rsidRDefault="00365A0E" w:rsidP="00365A0E">
      <w:pPr>
        <w:spacing w:before="4"/>
        <w:rPr>
          <w:rFonts w:ascii="Times New Roman" w:eastAsia="Times New Roman" w:hAnsi="Times New Roman"/>
          <w:b/>
          <w:bCs/>
          <w:sz w:val="22"/>
          <w:szCs w:val="22"/>
        </w:rPr>
      </w:pPr>
    </w:p>
    <w:p w14:paraId="5778EC42" w14:textId="77777777" w:rsidR="00365A0E" w:rsidRPr="004C66C4" w:rsidRDefault="00365A0E" w:rsidP="000B6A3E">
      <w:pPr>
        <w:widowControl w:val="0"/>
        <w:numPr>
          <w:ilvl w:val="1"/>
          <w:numId w:val="22"/>
        </w:numPr>
        <w:tabs>
          <w:tab w:val="left" w:pos="836"/>
        </w:tabs>
        <w:rPr>
          <w:rFonts w:ascii="Times New Roman" w:eastAsia="Times New Roman" w:hAnsi="Times New Roman"/>
          <w:sz w:val="22"/>
          <w:szCs w:val="22"/>
        </w:rPr>
      </w:pPr>
      <w:r w:rsidRPr="004C66C4">
        <w:rPr>
          <w:rFonts w:ascii="Times New Roman" w:hAnsi="Times New Roman"/>
          <w:b/>
          <w:color w:val="070707"/>
          <w:sz w:val="22"/>
          <w:szCs w:val="22"/>
        </w:rPr>
        <w:t>Scope/description of the proposed works</w:t>
      </w:r>
    </w:p>
    <w:p w14:paraId="550C7F82" w14:textId="77777777" w:rsidR="00365A0E" w:rsidRPr="004C66C4" w:rsidRDefault="00365A0E" w:rsidP="00365A0E">
      <w:pPr>
        <w:spacing w:before="6"/>
        <w:rPr>
          <w:rFonts w:ascii="Times New Roman" w:eastAsia="Times New Roman" w:hAnsi="Times New Roman"/>
          <w:b/>
          <w:bCs/>
          <w:sz w:val="22"/>
          <w:szCs w:val="22"/>
        </w:rPr>
      </w:pPr>
    </w:p>
    <w:p w14:paraId="5B848EC4" w14:textId="77777777" w:rsidR="00365A0E" w:rsidRPr="004C66C4" w:rsidRDefault="00365A0E" w:rsidP="00365A0E">
      <w:pPr>
        <w:ind w:left="115"/>
        <w:rPr>
          <w:rFonts w:ascii="Times New Roman" w:eastAsia="Times New Roman" w:hAnsi="Times New Roman"/>
          <w:sz w:val="22"/>
          <w:szCs w:val="22"/>
        </w:rPr>
      </w:pPr>
      <w:r w:rsidRPr="004C66C4">
        <w:rPr>
          <w:rFonts w:ascii="Times New Roman" w:hAnsi="Times New Roman"/>
          <w:i/>
          <w:color w:val="070707"/>
          <w:sz w:val="22"/>
          <w:szCs w:val="22"/>
        </w:rPr>
        <w:t>Roof Replacement</w:t>
      </w:r>
    </w:p>
    <w:p w14:paraId="0765EEAA" w14:textId="77777777" w:rsidR="00365A0E" w:rsidRPr="004C66C4" w:rsidRDefault="00365A0E" w:rsidP="00365A0E">
      <w:pPr>
        <w:spacing w:before="2"/>
        <w:rPr>
          <w:rFonts w:ascii="Times New Roman" w:eastAsia="Times New Roman" w:hAnsi="Times New Roman"/>
          <w:i/>
          <w:sz w:val="22"/>
          <w:szCs w:val="22"/>
        </w:rPr>
      </w:pPr>
    </w:p>
    <w:p w14:paraId="46E6C95F" w14:textId="0B869644" w:rsidR="00365A0E" w:rsidRPr="004C66C4" w:rsidRDefault="00365A0E" w:rsidP="004C66C4">
      <w:pPr>
        <w:spacing w:line="377" w:lineRule="auto"/>
        <w:ind w:left="115" w:right="280"/>
        <w:rPr>
          <w:rFonts w:ascii="Times New Roman" w:eastAsia="Times New Roman" w:hAnsi="Times New Roman"/>
          <w:sz w:val="22"/>
          <w:szCs w:val="22"/>
        </w:rPr>
      </w:pPr>
      <w:r w:rsidRPr="004C66C4">
        <w:rPr>
          <w:rFonts w:ascii="Times New Roman" w:hAnsi="Times New Roman"/>
          <w:color w:val="070707"/>
          <w:sz w:val="22"/>
          <w:szCs w:val="22"/>
        </w:rPr>
        <w:t xml:space="preserve">The current condition of the roof is such that the entire roof fabric, including existing slates, ridges, valleys, flashing, gutters and downpipes, is required to be removed and replaced with a new slate roof and copper components for </w:t>
      </w:r>
      <w:proofErr w:type="spellStart"/>
      <w:r w:rsidRPr="004C66C4">
        <w:rPr>
          <w:rFonts w:ascii="Times New Roman" w:hAnsi="Times New Roman"/>
          <w:color w:val="070707"/>
          <w:sz w:val="22"/>
          <w:szCs w:val="22"/>
        </w:rPr>
        <w:t>storm.water</w:t>
      </w:r>
      <w:proofErr w:type="spellEnd"/>
      <w:r w:rsidRPr="004C66C4">
        <w:rPr>
          <w:rFonts w:ascii="Times New Roman" w:hAnsi="Times New Roman"/>
          <w:color w:val="070707"/>
          <w:sz w:val="22"/>
          <w:szCs w:val="22"/>
        </w:rPr>
        <w:t xml:space="preserve"> drainage. The use of new slate material to replace the existing slate roof is required to maintain the heritage values of the Property.  The use of copper for downpipes and guttering will minimise the life-cycle cost of this building component. The roof replacement provides an opportunity to install a new internal and external roof access system to ensure the safety of contractors who perform ongoing maintenance on the roof and thereby facilitate that ongoing maintenance in a </w:t>
      </w:r>
      <w:proofErr w:type="spellStart"/>
      <w:r w:rsidRPr="004C66C4">
        <w:rPr>
          <w:rFonts w:ascii="Times New Roman" w:hAnsi="Times New Roman"/>
          <w:color w:val="070707"/>
          <w:sz w:val="22"/>
          <w:szCs w:val="22"/>
        </w:rPr>
        <w:t>cost­effective</w:t>
      </w:r>
      <w:proofErr w:type="spellEnd"/>
      <w:r w:rsidRPr="004C66C4">
        <w:rPr>
          <w:rFonts w:ascii="Times New Roman" w:hAnsi="Times New Roman"/>
          <w:color w:val="070707"/>
          <w:sz w:val="22"/>
          <w:szCs w:val="22"/>
        </w:rPr>
        <w:t xml:space="preserve"> manner. Replacement and ongoing maintenance of the roof is required to ensure the health and safety of the residents, staff and visitors at the Property and to protect the asset.</w:t>
      </w:r>
    </w:p>
    <w:p w14:paraId="1EC81476" w14:textId="7934203E" w:rsidR="00365A0E" w:rsidRPr="004C66C4" w:rsidRDefault="00365A0E" w:rsidP="00365A0E">
      <w:pPr>
        <w:spacing w:before="192"/>
        <w:ind w:left="115"/>
        <w:rPr>
          <w:rFonts w:ascii="Times New Roman" w:eastAsia="Times New Roman" w:hAnsi="Times New Roman"/>
          <w:sz w:val="22"/>
          <w:szCs w:val="22"/>
        </w:rPr>
      </w:pPr>
      <w:r w:rsidRPr="004C66C4">
        <w:rPr>
          <w:rFonts w:ascii="Times New Roman" w:hAnsi="Times New Roman"/>
          <w:i/>
          <w:color w:val="070707"/>
          <w:sz w:val="22"/>
          <w:szCs w:val="22"/>
        </w:rPr>
        <w:t>Engineering Services Replacement</w:t>
      </w:r>
    </w:p>
    <w:p w14:paraId="7CC5A943" w14:textId="77777777" w:rsidR="00365A0E" w:rsidRPr="004C66C4" w:rsidRDefault="00365A0E" w:rsidP="00365A0E">
      <w:pPr>
        <w:spacing w:before="4"/>
        <w:rPr>
          <w:rFonts w:ascii="Times New Roman" w:eastAsia="Times New Roman" w:hAnsi="Times New Roman"/>
          <w:i/>
          <w:sz w:val="22"/>
          <w:szCs w:val="22"/>
        </w:rPr>
      </w:pPr>
    </w:p>
    <w:p w14:paraId="45FB6A99" w14:textId="08641C62" w:rsidR="00365A0E" w:rsidRPr="004C66C4" w:rsidRDefault="00365A0E" w:rsidP="00365A0E">
      <w:pPr>
        <w:spacing w:line="375" w:lineRule="auto"/>
        <w:ind w:left="130" w:right="203"/>
        <w:rPr>
          <w:rFonts w:ascii="Times New Roman" w:eastAsia="Times New Roman" w:hAnsi="Times New Roman"/>
          <w:sz w:val="22"/>
          <w:szCs w:val="22"/>
        </w:rPr>
      </w:pPr>
      <w:r w:rsidRPr="004C66C4">
        <w:rPr>
          <w:rFonts w:ascii="Times New Roman" w:hAnsi="Times New Roman"/>
          <w:color w:val="070707"/>
          <w:sz w:val="22"/>
          <w:szCs w:val="22"/>
        </w:rPr>
        <w:t>Replacement of all electrical, mechanical and hydraulic services within the roof space and the reticulation of those services throughout the house are required to address occupant he</w:t>
      </w:r>
      <w:r w:rsidRPr="004C66C4">
        <w:rPr>
          <w:rFonts w:ascii="Times New Roman" w:hAnsi="Times New Roman"/>
          <w:color w:val="232323"/>
          <w:sz w:val="22"/>
          <w:szCs w:val="22"/>
        </w:rPr>
        <w:t>a</w:t>
      </w:r>
      <w:r w:rsidRPr="004C66C4">
        <w:rPr>
          <w:rFonts w:ascii="Times New Roman" w:hAnsi="Times New Roman"/>
          <w:color w:val="070707"/>
          <w:sz w:val="22"/>
          <w:szCs w:val="22"/>
        </w:rPr>
        <w:t>lth and safety. These works will consequentially improve the energy efficiency and long-term sustainability of the Property. An upgrade of the fire protection systems to current standards will be undertaken in</w:t>
      </w:r>
      <w:r w:rsidR="004C66C4">
        <w:rPr>
          <w:rFonts w:ascii="Times New Roman" w:hAnsi="Times New Roman"/>
          <w:color w:val="070707"/>
          <w:sz w:val="22"/>
          <w:szCs w:val="22"/>
        </w:rPr>
        <w:t xml:space="preserve"> </w:t>
      </w:r>
      <w:r w:rsidRPr="004C66C4">
        <w:rPr>
          <w:rFonts w:ascii="Times New Roman" w:hAnsi="Times New Roman"/>
          <w:color w:val="070707"/>
          <w:sz w:val="22"/>
          <w:szCs w:val="22"/>
        </w:rPr>
        <w:t>the kit</w:t>
      </w:r>
      <w:r w:rsidRPr="004C66C4">
        <w:rPr>
          <w:rFonts w:ascii="Times New Roman" w:hAnsi="Times New Roman"/>
          <w:color w:val="232323"/>
          <w:sz w:val="22"/>
          <w:szCs w:val="22"/>
        </w:rPr>
        <w:t>c</w:t>
      </w:r>
      <w:r w:rsidRPr="004C66C4">
        <w:rPr>
          <w:rFonts w:ascii="Times New Roman" w:hAnsi="Times New Roman"/>
          <w:color w:val="070707"/>
          <w:sz w:val="22"/>
          <w:szCs w:val="22"/>
        </w:rPr>
        <w:t>hen and back-of-house area of the Property.</w:t>
      </w:r>
    </w:p>
    <w:p w14:paraId="593541C7" w14:textId="77777777" w:rsidR="00365A0E" w:rsidRPr="004C66C4" w:rsidRDefault="00365A0E" w:rsidP="00365A0E">
      <w:pPr>
        <w:spacing w:before="3"/>
        <w:rPr>
          <w:rFonts w:ascii="Times New Roman" w:eastAsia="Times New Roman" w:hAnsi="Times New Roman"/>
          <w:sz w:val="22"/>
          <w:szCs w:val="22"/>
        </w:rPr>
      </w:pPr>
    </w:p>
    <w:p w14:paraId="6B295318" w14:textId="77777777" w:rsidR="00365A0E" w:rsidRPr="004C66C4" w:rsidRDefault="00365A0E" w:rsidP="00365A0E">
      <w:pPr>
        <w:ind w:left="130"/>
        <w:rPr>
          <w:rFonts w:ascii="Times New Roman" w:eastAsia="Times New Roman" w:hAnsi="Times New Roman"/>
          <w:sz w:val="22"/>
          <w:szCs w:val="22"/>
        </w:rPr>
      </w:pPr>
      <w:r w:rsidRPr="004C66C4">
        <w:rPr>
          <w:rFonts w:ascii="Times New Roman" w:hAnsi="Times New Roman"/>
          <w:i/>
          <w:color w:val="070707"/>
          <w:sz w:val="22"/>
          <w:szCs w:val="22"/>
        </w:rPr>
        <w:t>Hazardous Materials replacement or encapsulation</w:t>
      </w:r>
    </w:p>
    <w:p w14:paraId="2B65BDD3" w14:textId="77777777" w:rsidR="00365A0E" w:rsidRPr="004C66C4" w:rsidRDefault="00365A0E" w:rsidP="00365A0E">
      <w:pPr>
        <w:spacing w:before="4"/>
        <w:rPr>
          <w:rFonts w:ascii="Times New Roman" w:eastAsia="Times New Roman" w:hAnsi="Times New Roman"/>
          <w:i/>
          <w:sz w:val="22"/>
          <w:szCs w:val="22"/>
        </w:rPr>
      </w:pPr>
    </w:p>
    <w:p w14:paraId="79301619" w14:textId="77777777" w:rsidR="00365A0E" w:rsidRPr="004C66C4" w:rsidRDefault="00365A0E" w:rsidP="00365A0E">
      <w:pPr>
        <w:spacing w:line="376" w:lineRule="auto"/>
        <w:ind w:left="130" w:right="280"/>
        <w:rPr>
          <w:rFonts w:ascii="Times New Roman" w:eastAsia="Times New Roman" w:hAnsi="Times New Roman"/>
          <w:sz w:val="22"/>
          <w:szCs w:val="22"/>
        </w:rPr>
      </w:pPr>
      <w:r w:rsidRPr="004C66C4">
        <w:rPr>
          <w:rFonts w:ascii="Times New Roman" w:hAnsi="Times New Roman"/>
          <w:color w:val="070707"/>
          <w:sz w:val="22"/>
          <w:szCs w:val="22"/>
        </w:rPr>
        <w:t xml:space="preserve">The removal or encapsulation of hazardous asbestos-containing materials (ACMs) </w:t>
      </w:r>
      <w:r w:rsidRPr="004C66C4">
        <w:rPr>
          <w:rFonts w:ascii="Times New Roman" w:hAnsi="Times New Roman"/>
          <w:color w:val="232323"/>
          <w:sz w:val="22"/>
          <w:szCs w:val="22"/>
        </w:rPr>
        <w:t>w</w:t>
      </w:r>
      <w:r w:rsidRPr="004C66C4">
        <w:rPr>
          <w:rFonts w:ascii="Times New Roman" w:hAnsi="Times New Roman"/>
          <w:color w:val="070707"/>
          <w:sz w:val="22"/>
          <w:szCs w:val="22"/>
        </w:rPr>
        <w:t>ill be undertaken as part of the Project. Where i</w:t>
      </w:r>
      <w:r w:rsidRPr="004C66C4">
        <w:rPr>
          <w:rFonts w:ascii="Times New Roman" w:hAnsi="Times New Roman"/>
          <w:color w:val="232323"/>
          <w:sz w:val="22"/>
          <w:szCs w:val="22"/>
        </w:rPr>
        <w:t xml:space="preserve">t </w:t>
      </w:r>
      <w:r w:rsidRPr="004C66C4">
        <w:rPr>
          <w:rFonts w:ascii="Times New Roman" w:hAnsi="Times New Roman"/>
          <w:color w:val="070707"/>
          <w:sz w:val="22"/>
          <w:szCs w:val="22"/>
        </w:rPr>
        <w:t>is not feasible or cost-effective to remove ACMs, any remainin</w:t>
      </w:r>
      <w:r w:rsidRPr="004C66C4">
        <w:rPr>
          <w:rFonts w:ascii="Times New Roman" w:hAnsi="Times New Roman"/>
          <w:color w:val="232323"/>
          <w:sz w:val="22"/>
          <w:szCs w:val="22"/>
        </w:rPr>
        <w:t xml:space="preserve">g </w:t>
      </w:r>
      <w:r w:rsidRPr="004C66C4">
        <w:rPr>
          <w:rFonts w:ascii="Times New Roman" w:hAnsi="Times New Roman"/>
          <w:color w:val="070707"/>
          <w:sz w:val="22"/>
          <w:szCs w:val="22"/>
        </w:rPr>
        <w:t>encapsulated or contained hazardous material will be identified by signage, and the hazardous materials register for the Property updated accordingly. The works relating to hazardous m</w:t>
      </w:r>
      <w:r w:rsidRPr="004C66C4">
        <w:rPr>
          <w:rFonts w:ascii="Times New Roman" w:hAnsi="Times New Roman"/>
          <w:color w:val="232323"/>
          <w:sz w:val="22"/>
          <w:szCs w:val="22"/>
        </w:rPr>
        <w:t>a</w:t>
      </w:r>
      <w:r w:rsidRPr="004C66C4">
        <w:rPr>
          <w:rFonts w:ascii="Times New Roman" w:hAnsi="Times New Roman"/>
          <w:color w:val="070707"/>
          <w:sz w:val="22"/>
          <w:szCs w:val="22"/>
        </w:rPr>
        <w:t>terials will be o</w:t>
      </w:r>
      <w:r w:rsidRPr="004C66C4">
        <w:rPr>
          <w:rFonts w:ascii="Times New Roman" w:hAnsi="Times New Roman"/>
          <w:color w:val="232323"/>
          <w:sz w:val="22"/>
          <w:szCs w:val="22"/>
        </w:rPr>
        <w:t>v</w:t>
      </w:r>
      <w:r w:rsidRPr="004C66C4">
        <w:rPr>
          <w:rFonts w:ascii="Times New Roman" w:hAnsi="Times New Roman"/>
          <w:color w:val="070707"/>
          <w:sz w:val="22"/>
          <w:szCs w:val="22"/>
        </w:rPr>
        <w:t>ers</w:t>
      </w:r>
      <w:r w:rsidRPr="004C66C4">
        <w:rPr>
          <w:rFonts w:ascii="Times New Roman" w:hAnsi="Times New Roman"/>
          <w:color w:val="232323"/>
          <w:sz w:val="22"/>
          <w:szCs w:val="22"/>
        </w:rPr>
        <w:t>e</w:t>
      </w:r>
      <w:r w:rsidRPr="004C66C4">
        <w:rPr>
          <w:rFonts w:ascii="Times New Roman" w:hAnsi="Times New Roman"/>
          <w:color w:val="070707"/>
          <w:sz w:val="22"/>
          <w:szCs w:val="22"/>
        </w:rPr>
        <w:t>en by a National Asso</w:t>
      </w:r>
      <w:r w:rsidRPr="004C66C4">
        <w:rPr>
          <w:rFonts w:ascii="Times New Roman" w:hAnsi="Times New Roman"/>
          <w:color w:val="232323"/>
          <w:sz w:val="22"/>
          <w:szCs w:val="22"/>
        </w:rPr>
        <w:t>c</w:t>
      </w:r>
      <w:r w:rsidRPr="004C66C4">
        <w:rPr>
          <w:rFonts w:ascii="Times New Roman" w:hAnsi="Times New Roman"/>
          <w:color w:val="070707"/>
          <w:sz w:val="22"/>
          <w:szCs w:val="22"/>
        </w:rPr>
        <w:t>iation of Testing Authorities Australia (NATA) certified specialist for the duration of the works.</w:t>
      </w:r>
    </w:p>
    <w:p w14:paraId="44CCC41A" w14:textId="77777777" w:rsidR="00365A0E" w:rsidRPr="004C66C4" w:rsidRDefault="00365A0E" w:rsidP="00365A0E">
      <w:pPr>
        <w:spacing w:line="376" w:lineRule="auto"/>
        <w:rPr>
          <w:rFonts w:ascii="Times New Roman" w:eastAsia="Times New Roman" w:hAnsi="Times New Roman"/>
          <w:sz w:val="22"/>
          <w:szCs w:val="22"/>
        </w:rPr>
        <w:sectPr w:rsidR="00365A0E" w:rsidRPr="004C66C4">
          <w:headerReference w:type="default" r:id="rId21"/>
          <w:pgSz w:w="11900" w:h="16820"/>
          <w:pgMar w:top="1300" w:right="1420" w:bottom="1700" w:left="1540" w:header="1103" w:footer="1501" w:gutter="0"/>
          <w:cols w:space="720"/>
        </w:sectPr>
      </w:pPr>
    </w:p>
    <w:p w14:paraId="7E8BFF92" w14:textId="77777777" w:rsidR="00365A0E" w:rsidRPr="004C66C4" w:rsidRDefault="00365A0E" w:rsidP="00365A0E">
      <w:pPr>
        <w:rPr>
          <w:rFonts w:ascii="Times New Roman" w:eastAsia="Times New Roman" w:hAnsi="Times New Roman"/>
          <w:sz w:val="22"/>
          <w:szCs w:val="22"/>
        </w:rPr>
      </w:pPr>
    </w:p>
    <w:p w14:paraId="5BD873FB" w14:textId="77777777" w:rsidR="00365A0E" w:rsidRPr="004C66C4" w:rsidRDefault="00365A0E" w:rsidP="00365A0E">
      <w:pPr>
        <w:spacing w:before="9"/>
        <w:rPr>
          <w:rFonts w:ascii="Times New Roman" w:eastAsia="Times New Roman" w:hAnsi="Times New Roman"/>
          <w:sz w:val="22"/>
          <w:szCs w:val="22"/>
        </w:rPr>
      </w:pPr>
    </w:p>
    <w:p w14:paraId="19E64C69" w14:textId="77777777" w:rsidR="00365A0E" w:rsidRPr="004C66C4" w:rsidRDefault="00365A0E" w:rsidP="00365A0E">
      <w:pPr>
        <w:ind w:left="101"/>
        <w:rPr>
          <w:rFonts w:ascii="Times New Roman" w:eastAsia="Times New Roman" w:hAnsi="Times New Roman"/>
          <w:sz w:val="22"/>
          <w:szCs w:val="22"/>
        </w:rPr>
      </w:pPr>
      <w:r w:rsidRPr="004C66C4">
        <w:rPr>
          <w:rFonts w:ascii="Times New Roman" w:hAnsi="Times New Roman"/>
          <w:i/>
          <w:color w:val="070707"/>
          <w:sz w:val="22"/>
          <w:szCs w:val="22"/>
        </w:rPr>
        <w:t>Food and Beverage Services</w:t>
      </w:r>
    </w:p>
    <w:p w14:paraId="330E2506" w14:textId="77777777" w:rsidR="00365A0E" w:rsidRPr="004C66C4" w:rsidRDefault="00365A0E" w:rsidP="00365A0E">
      <w:pPr>
        <w:spacing w:before="1"/>
        <w:rPr>
          <w:rFonts w:ascii="Times New Roman" w:eastAsia="Times New Roman" w:hAnsi="Times New Roman"/>
          <w:i/>
          <w:sz w:val="22"/>
          <w:szCs w:val="22"/>
        </w:rPr>
      </w:pPr>
    </w:p>
    <w:p w14:paraId="40AF1898" w14:textId="77777777" w:rsidR="00365A0E" w:rsidRPr="004C66C4" w:rsidRDefault="00365A0E" w:rsidP="00365A0E">
      <w:pPr>
        <w:spacing w:line="378" w:lineRule="auto"/>
        <w:ind w:left="115" w:right="209"/>
        <w:rPr>
          <w:rFonts w:ascii="Times New Roman" w:eastAsia="Times New Roman" w:hAnsi="Times New Roman"/>
          <w:sz w:val="22"/>
          <w:szCs w:val="22"/>
        </w:rPr>
      </w:pPr>
      <w:r w:rsidRPr="004C66C4">
        <w:rPr>
          <w:rFonts w:ascii="Times New Roman" w:hAnsi="Times New Roman"/>
          <w:color w:val="070707"/>
          <w:sz w:val="22"/>
          <w:szCs w:val="22"/>
        </w:rPr>
        <w:t>The existing kitchen and scullery are non-compliant with Building Code of Australia and Australian Standards requirements. These facilities will be refurbished and reconfigured for code compliance and improved efficiency, functionality and user amenity.</w:t>
      </w:r>
    </w:p>
    <w:p w14:paraId="184F48A7" w14:textId="77777777" w:rsidR="00365A0E" w:rsidRPr="004C66C4" w:rsidRDefault="00365A0E" w:rsidP="000B6A3E">
      <w:pPr>
        <w:widowControl w:val="0"/>
        <w:numPr>
          <w:ilvl w:val="1"/>
          <w:numId w:val="22"/>
        </w:numPr>
        <w:tabs>
          <w:tab w:val="left" w:pos="822"/>
        </w:tabs>
        <w:spacing w:before="194"/>
        <w:ind w:left="821" w:hanging="691"/>
        <w:rPr>
          <w:rFonts w:ascii="Times New Roman" w:eastAsia="Times New Roman" w:hAnsi="Times New Roman"/>
          <w:sz w:val="22"/>
          <w:szCs w:val="22"/>
        </w:rPr>
      </w:pPr>
      <w:r w:rsidRPr="004C66C4">
        <w:rPr>
          <w:rFonts w:ascii="Times New Roman" w:hAnsi="Times New Roman"/>
          <w:b/>
          <w:color w:val="070707"/>
          <w:sz w:val="22"/>
          <w:szCs w:val="22"/>
        </w:rPr>
        <w:t>Location</w:t>
      </w:r>
    </w:p>
    <w:p w14:paraId="34A2E272" w14:textId="77777777" w:rsidR="00365A0E" w:rsidRPr="004C66C4" w:rsidRDefault="00365A0E" w:rsidP="00365A0E">
      <w:pPr>
        <w:spacing w:before="10"/>
        <w:rPr>
          <w:rFonts w:ascii="Times New Roman" w:eastAsia="Times New Roman" w:hAnsi="Times New Roman"/>
          <w:b/>
          <w:bCs/>
          <w:sz w:val="22"/>
          <w:szCs w:val="22"/>
        </w:rPr>
      </w:pPr>
    </w:p>
    <w:p w14:paraId="67D5F698" w14:textId="3866D224" w:rsidR="00365A0E" w:rsidRPr="004C66C4" w:rsidRDefault="00365A0E" w:rsidP="00365A0E">
      <w:pPr>
        <w:spacing w:line="379" w:lineRule="auto"/>
        <w:ind w:left="130"/>
        <w:rPr>
          <w:rFonts w:ascii="Times New Roman" w:eastAsia="Times New Roman" w:hAnsi="Times New Roman"/>
          <w:sz w:val="22"/>
          <w:szCs w:val="22"/>
        </w:rPr>
      </w:pPr>
      <w:r w:rsidRPr="004C66C4">
        <w:rPr>
          <w:rFonts w:ascii="Times New Roman" w:hAnsi="Times New Roman"/>
          <w:color w:val="070707"/>
          <w:sz w:val="22"/>
          <w:szCs w:val="22"/>
        </w:rPr>
        <w:t>The Lodge is located at Block 1, Section 3, D</w:t>
      </w:r>
      <w:r w:rsidR="007F71DC">
        <w:rPr>
          <w:rFonts w:ascii="Times New Roman" w:hAnsi="Times New Roman"/>
          <w:color w:val="070707"/>
          <w:sz w:val="22"/>
          <w:szCs w:val="22"/>
        </w:rPr>
        <w:t xml:space="preserve">eakin, </w:t>
      </w:r>
      <w:proofErr w:type="gramStart"/>
      <w:r w:rsidR="007F71DC">
        <w:rPr>
          <w:rFonts w:ascii="Times New Roman" w:hAnsi="Times New Roman"/>
          <w:color w:val="070707"/>
          <w:sz w:val="22"/>
          <w:szCs w:val="22"/>
        </w:rPr>
        <w:t>ACT</w:t>
      </w:r>
      <w:proofErr w:type="gramEnd"/>
      <w:r w:rsidR="007F71DC">
        <w:rPr>
          <w:rFonts w:ascii="Times New Roman" w:hAnsi="Times New Roman"/>
          <w:color w:val="070707"/>
          <w:sz w:val="22"/>
          <w:szCs w:val="22"/>
        </w:rPr>
        <w:t>.  Situated on the corn</w:t>
      </w:r>
      <w:r w:rsidRPr="004C66C4">
        <w:rPr>
          <w:rFonts w:ascii="Times New Roman" w:hAnsi="Times New Roman"/>
          <w:color w:val="070707"/>
          <w:sz w:val="22"/>
          <w:szCs w:val="22"/>
        </w:rPr>
        <w:t>er of Adelaide Avenue and National Circuit on the western side of Capital Hill, The Lodge is a property of approximately two hectares site area. In addition to the residence, the Property comprises a guardhouse at the main Adelaide Avenue entrance, a guardhouse on National Circuit and a gardener's office and shed. The total gross floor area of the residence is estimated to be 1,427 square metres.</w:t>
      </w:r>
    </w:p>
    <w:p w14:paraId="1662147D" w14:textId="77777777" w:rsidR="00365A0E" w:rsidRPr="004C66C4" w:rsidRDefault="00365A0E" w:rsidP="00365A0E">
      <w:pPr>
        <w:tabs>
          <w:tab w:val="left" w:pos="835"/>
        </w:tabs>
        <w:spacing w:before="186"/>
        <w:ind w:left="130"/>
        <w:rPr>
          <w:rFonts w:ascii="Times New Roman" w:eastAsia="Times New Roman" w:hAnsi="Times New Roman"/>
          <w:sz w:val="22"/>
          <w:szCs w:val="22"/>
        </w:rPr>
      </w:pPr>
      <w:r w:rsidRPr="004C66C4">
        <w:rPr>
          <w:rFonts w:ascii="Times New Roman" w:hAnsi="Times New Roman"/>
          <w:b/>
          <w:color w:val="070707"/>
          <w:sz w:val="22"/>
          <w:szCs w:val="22"/>
        </w:rPr>
        <w:t>2.3</w:t>
      </w:r>
      <w:r w:rsidRPr="004C66C4">
        <w:rPr>
          <w:rFonts w:ascii="Times New Roman" w:hAnsi="Times New Roman"/>
          <w:color w:val="070707"/>
          <w:sz w:val="22"/>
          <w:szCs w:val="22"/>
        </w:rPr>
        <w:tab/>
      </w:r>
      <w:r w:rsidRPr="004C66C4">
        <w:rPr>
          <w:rFonts w:ascii="Times New Roman" w:hAnsi="Times New Roman"/>
          <w:b/>
          <w:color w:val="070707"/>
          <w:sz w:val="22"/>
          <w:szCs w:val="22"/>
        </w:rPr>
        <w:t>Environmental impact</w:t>
      </w:r>
    </w:p>
    <w:p w14:paraId="4BB8CF22" w14:textId="77777777" w:rsidR="00365A0E" w:rsidRPr="004C66C4" w:rsidRDefault="00365A0E" w:rsidP="00365A0E">
      <w:pPr>
        <w:spacing w:before="6"/>
        <w:rPr>
          <w:rFonts w:ascii="Times New Roman" w:eastAsia="Times New Roman" w:hAnsi="Times New Roman"/>
          <w:b/>
          <w:bCs/>
          <w:sz w:val="22"/>
          <w:szCs w:val="22"/>
        </w:rPr>
      </w:pPr>
    </w:p>
    <w:p w14:paraId="0BEF2F62" w14:textId="77777777" w:rsidR="00365A0E" w:rsidRPr="004C66C4" w:rsidRDefault="00365A0E" w:rsidP="00365A0E">
      <w:pPr>
        <w:spacing w:line="375" w:lineRule="auto"/>
        <w:ind w:left="144" w:right="531" w:hanging="15"/>
        <w:rPr>
          <w:rFonts w:ascii="Times New Roman" w:eastAsia="Times New Roman" w:hAnsi="Times New Roman"/>
          <w:sz w:val="22"/>
          <w:szCs w:val="22"/>
        </w:rPr>
      </w:pPr>
      <w:r w:rsidRPr="004C66C4">
        <w:rPr>
          <w:rFonts w:ascii="Times New Roman" w:hAnsi="Times New Roman"/>
          <w:color w:val="070707"/>
          <w:sz w:val="22"/>
          <w:szCs w:val="22"/>
        </w:rPr>
        <w:t>Th</w:t>
      </w:r>
      <w:r w:rsidRPr="004C66C4">
        <w:rPr>
          <w:rFonts w:ascii="Times New Roman" w:hAnsi="Times New Roman"/>
          <w:color w:val="242424"/>
          <w:sz w:val="22"/>
          <w:szCs w:val="22"/>
        </w:rPr>
        <w:t xml:space="preserve">e </w:t>
      </w:r>
      <w:r w:rsidRPr="004C66C4">
        <w:rPr>
          <w:rFonts w:ascii="Times New Roman" w:hAnsi="Times New Roman"/>
          <w:color w:val="070707"/>
          <w:sz w:val="22"/>
          <w:szCs w:val="22"/>
        </w:rPr>
        <w:t xml:space="preserve">proposed works are not expected to have a significant </w:t>
      </w:r>
      <w:r w:rsidRPr="004C66C4">
        <w:rPr>
          <w:rFonts w:ascii="Times New Roman" w:hAnsi="Times New Roman"/>
          <w:color w:val="242424"/>
          <w:sz w:val="22"/>
          <w:szCs w:val="22"/>
        </w:rPr>
        <w:t>e</w:t>
      </w:r>
      <w:r w:rsidRPr="004C66C4">
        <w:rPr>
          <w:rFonts w:ascii="Times New Roman" w:hAnsi="Times New Roman"/>
          <w:color w:val="070707"/>
          <w:sz w:val="22"/>
          <w:szCs w:val="22"/>
        </w:rPr>
        <w:t>nvironmental impact and will comply with Ecologically Sustainable Development initiatives.</w:t>
      </w:r>
    </w:p>
    <w:p w14:paraId="71F988E2" w14:textId="77777777" w:rsidR="00365A0E" w:rsidRPr="004C66C4" w:rsidRDefault="00365A0E" w:rsidP="00365A0E">
      <w:pPr>
        <w:spacing w:before="9"/>
        <w:rPr>
          <w:rFonts w:ascii="Times New Roman" w:eastAsia="Times New Roman" w:hAnsi="Times New Roman"/>
          <w:sz w:val="22"/>
          <w:szCs w:val="22"/>
        </w:rPr>
      </w:pPr>
    </w:p>
    <w:p w14:paraId="0D052E7B" w14:textId="77777777" w:rsidR="00365A0E" w:rsidRPr="004C66C4" w:rsidRDefault="00365A0E" w:rsidP="000B6A3E">
      <w:pPr>
        <w:widowControl w:val="0"/>
        <w:numPr>
          <w:ilvl w:val="1"/>
          <w:numId w:val="21"/>
        </w:numPr>
        <w:tabs>
          <w:tab w:val="left" w:pos="836"/>
        </w:tabs>
        <w:ind w:hanging="691"/>
        <w:rPr>
          <w:rFonts w:ascii="Times New Roman" w:eastAsia="Times New Roman" w:hAnsi="Times New Roman"/>
          <w:sz w:val="22"/>
          <w:szCs w:val="22"/>
        </w:rPr>
      </w:pPr>
      <w:r w:rsidRPr="004C66C4">
        <w:rPr>
          <w:rFonts w:ascii="Times New Roman" w:hAnsi="Times New Roman"/>
          <w:b/>
          <w:color w:val="070707"/>
          <w:sz w:val="22"/>
          <w:szCs w:val="22"/>
        </w:rPr>
        <w:t>Heritage  implications</w:t>
      </w:r>
    </w:p>
    <w:p w14:paraId="1AD4D936" w14:textId="77777777" w:rsidR="00365A0E" w:rsidRPr="004C66C4" w:rsidRDefault="00365A0E" w:rsidP="00365A0E">
      <w:pPr>
        <w:spacing w:before="10"/>
        <w:rPr>
          <w:rFonts w:ascii="Times New Roman" w:eastAsia="Times New Roman" w:hAnsi="Times New Roman"/>
          <w:b/>
          <w:bCs/>
          <w:sz w:val="22"/>
          <w:szCs w:val="22"/>
        </w:rPr>
      </w:pPr>
    </w:p>
    <w:p w14:paraId="729DACC1" w14:textId="77777777" w:rsidR="00365A0E" w:rsidRPr="004C66C4" w:rsidRDefault="00365A0E" w:rsidP="00365A0E">
      <w:pPr>
        <w:spacing w:line="375" w:lineRule="auto"/>
        <w:ind w:left="144" w:right="209"/>
        <w:rPr>
          <w:rFonts w:ascii="Times New Roman" w:eastAsia="Times New Roman" w:hAnsi="Times New Roman"/>
          <w:sz w:val="22"/>
          <w:szCs w:val="22"/>
        </w:rPr>
      </w:pPr>
      <w:r w:rsidRPr="004C66C4">
        <w:rPr>
          <w:rFonts w:ascii="Times New Roman" w:hAnsi="Times New Roman"/>
          <w:color w:val="070707"/>
          <w:sz w:val="22"/>
          <w:szCs w:val="22"/>
        </w:rPr>
        <w:t xml:space="preserve">The Property is listed on the Commonwealth Heritage List under the </w:t>
      </w:r>
      <w:r w:rsidRPr="004C66C4">
        <w:rPr>
          <w:rFonts w:ascii="Times New Roman" w:hAnsi="Times New Roman"/>
          <w:i/>
          <w:color w:val="070707"/>
          <w:sz w:val="22"/>
          <w:szCs w:val="22"/>
        </w:rPr>
        <w:t>Environm</w:t>
      </w:r>
      <w:r w:rsidRPr="004C66C4">
        <w:rPr>
          <w:rFonts w:ascii="Times New Roman" w:hAnsi="Times New Roman"/>
          <w:i/>
          <w:color w:val="414141"/>
          <w:sz w:val="22"/>
          <w:szCs w:val="22"/>
        </w:rPr>
        <w:t>e</w:t>
      </w:r>
      <w:r w:rsidRPr="004C66C4">
        <w:rPr>
          <w:rFonts w:ascii="Times New Roman" w:hAnsi="Times New Roman"/>
          <w:i/>
          <w:color w:val="070707"/>
          <w:sz w:val="22"/>
          <w:szCs w:val="22"/>
        </w:rPr>
        <w:t>nt Prot</w:t>
      </w:r>
      <w:r w:rsidRPr="004C66C4">
        <w:rPr>
          <w:rFonts w:ascii="Times New Roman" w:hAnsi="Times New Roman"/>
          <w:i/>
          <w:color w:val="242424"/>
          <w:sz w:val="22"/>
          <w:szCs w:val="22"/>
        </w:rPr>
        <w:t>e</w:t>
      </w:r>
      <w:r w:rsidRPr="004C66C4">
        <w:rPr>
          <w:rFonts w:ascii="Times New Roman" w:hAnsi="Times New Roman"/>
          <w:i/>
          <w:color w:val="070707"/>
          <w:sz w:val="22"/>
          <w:szCs w:val="22"/>
        </w:rPr>
        <w:t xml:space="preserve">ction and Biodiversity Conservation Act 1999 </w:t>
      </w:r>
      <w:r w:rsidRPr="004C66C4">
        <w:rPr>
          <w:rFonts w:ascii="Times New Roman" w:hAnsi="Times New Roman"/>
          <w:color w:val="070707"/>
          <w:sz w:val="22"/>
          <w:szCs w:val="22"/>
        </w:rPr>
        <w:t xml:space="preserve">(EPBC Act).  To ensure that the </w:t>
      </w:r>
      <w:r w:rsidRPr="004C66C4">
        <w:rPr>
          <w:rFonts w:ascii="Times New Roman" w:hAnsi="Times New Roman"/>
          <w:color w:val="242424"/>
          <w:sz w:val="22"/>
          <w:szCs w:val="22"/>
        </w:rPr>
        <w:t>w</w:t>
      </w:r>
      <w:r w:rsidRPr="004C66C4">
        <w:rPr>
          <w:rFonts w:ascii="Times New Roman" w:hAnsi="Times New Roman"/>
          <w:color w:val="070707"/>
          <w:sz w:val="22"/>
          <w:szCs w:val="22"/>
        </w:rPr>
        <w:t xml:space="preserve">orks </w:t>
      </w:r>
      <w:r w:rsidRPr="004C66C4">
        <w:rPr>
          <w:rFonts w:ascii="Times New Roman" w:hAnsi="Times New Roman"/>
          <w:color w:val="242424"/>
          <w:sz w:val="22"/>
          <w:szCs w:val="22"/>
        </w:rPr>
        <w:t>w</w:t>
      </w:r>
      <w:r w:rsidRPr="004C66C4">
        <w:rPr>
          <w:rFonts w:ascii="Times New Roman" w:hAnsi="Times New Roman"/>
          <w:color w:val="070707"/>
          <w:sz w:val="22"/>
          <w:szCs w:val="22"/>
        </w:rPr>
        <w:t>ill not have an adverse impact on the Commonwealth Heritage values of the property a Heritage Consultant (Godden Mackay Logan) has been engaged through the Design Services Consultant (DSC) to provide advice in relation to the potenti</w:t>
      </w:r>
      <w:r w:rsidRPr="004C66C4">
        <w:rPr>
          <w:rFonts w:ascii="Times New Roman" w:hAnsi="Times New Roman"/>
          <w:color w:val="242424"/>
          <w:sz w:val="22"/>
          <w:szCs w:val="22"/>
        </w:rPr>
        <w:t>a</w:t>
      </w:r>
      <w:r w:rsidRPr="004C66C4">
        <w:rPr>
          <w:rFonts w:ascii="Times New Roman" w:hAnsi="Times New Roman"/>
          <w:color w:val="070707"/>
          <w:sz w:val="22"/>
          <w:szCs w:val="22"/>
        </w:rPr>
        <w:t>l heritage impact of the works. The Heritage Consultant has been involved in the design development process to identify heritage opportunities and constraints, which have been taken into account in preparing the preliminary design. The Heritage Consultant will also provide a Heritage Impa</w:t>
      </w:r>
      <w:r w:rsidRPr="004C66C4">
        <w:rPr>
          <w:rFonts w:ascii="Times New Roman" w:hAnsi="Times New Roman"/>
          <w:color w:val="242424"/>
          <w:sz w:val="22"/>
          <w:szCs w:val="22"/>
        </w:rPr>
        <w:t>c</w:t>
      </w:r>
      <w:r w:rsidRPr="004C66C4">
        <w:rPr>
          <w:rFonts w:ascii="Times New Roman" w:hAnsi="Times New Roman"/>
          <w:color w:val="070707"/>
          <w:sz w:val="22"/>
          <w:szCs w:val="22"/>
        </w:rPr>
        <w:t>t Statement that will form part of a referral under the EPBC Act.</w:t>
      </w:r>
    </w:p>
    <w:p w14:paraId="25F95489" w14:textId="77777777" w:rsidR="00365A0E" w:rsidRPr="004C66C4" w:rsidRDefault="00365A0E" w:rsidP="000B6A3E">
      <w:pPr>
        <w:widowControl w:val="0"/>
        <w:numPr>
          <w:ilvl w:val="1"/>
          <w:numId w:val="21"/>
        </w:numPr>
        <w:tabs>
          <w:tab w:val="left" w:pos="851"/>
        </w:tabs>
        <w:spacing w:before="181"/>
        <w:ind w:left="850"/>
        <w:rPr>
          <w:rFonts w:ascii="Times New Roman" w:eastAsia="Times New Roman" w:hAnsi="Times New Roman"/>
          <w:sz w:val="22"/>
          <w:szCs w:val="22"/>
        </w:rPr>
      </w:pPr>
      <w:r w:rsidRPr="004C66C4">
        <w:rPr>
          <w:rFonts w:ascii="Times New Roman" w:hAnsi="Times New Roman"/>
          <w:b/>
          <w:color w:val="070707"/>
          <w:sz w:val="22"/>
          <w:szCs w:val="22"/>
        </w:rPr>
        <w:t>Any existing facilities</w:t>
      </w:r>
    </w:p>
    <w:p w14:paraId="692CDF50" w14:textId="77777777" w:rsidR="00365A0E" w:rsidRPr="004C66C4" w:rsidRDefault="00365A0E" w:rsidP="00365A0E">
      <w:pPr>
        <w:spacing w:before="4"/>
        <w:rPr>
          <w:rFonts w:ascii="Times New Roman" w:eastAsia="Times New Roman" w:hAnsi="Times New Roman"/>
          <w:b/>
          <w:bCs/>
          <w:sz w:val="22"/>
          <w:szCs w:val="22"/>
        </w:rPr>
      </w:pPr>
    </w:p>
    <w:p w14:paraId="3BE2418B" w14:textId="4DDE5601" w:rsidR="00365A0E" w:rsidRPr="009A2660" w:rsidRDefault="00365A0E" w:rsidP="009A2660">
      <w:pPr>
        <w:ind w:left="158"/>
        <w:rPr>
          <w:rFonts w:ascii="Times New Roman" w:hAnsi="Times New Roman"/>
          <w:color w:val="070707"/>
          <w:sz w:val="22"/>
          <w:szCs w:val="22"/>
        </w:rPr>
        <w:sectPr w:rsidR="00365A0E" w:rsidRPr="009A2660">
          <w:headerReference w:type="default" r:id="rId22"/>
          <w:footerReference w:type="default" r:id="rId23"/>
          <w:pgSz w:w="11900" w:h="16820"/>
          <w:pgMar w:top="1320" w:right="1440" w:bottom="1700" w:left="1540" w:header="1113" w:footer="1516" w:gutter="0"/>
          <w:pgNumType w:start="4"/>
          <w:cols w:space="720"/>
        </w:sectPr>
      </w:pPr>
      <w:r w:rsidRPr="004C66C4">
        <w:rPr>
          <w:rFonts w:ascii="Times New Roman" w:hAnsi="Times New Roman"/>
          <w:color w:val="070707"/>
          <w:sz w:val="22"/>
          <w:szCs w:val="22"/>
        </w:rPr>
        <w:t>The Project comprises major refurbishment of existing facilities.</w:t>
      </w:r>
    </w:p>
    <w:p w14:paraId="71F946B0" w14:textId="77777777" w:rsidR="00365A0E" w:rsidRPr="004C66C4" w:rsidRDefault="00365A0E" w:rsidP="00365A0E">
      <w:pPr>
        <w:rPr>
          <w:rFonts w:ascii="Times New Roman" w:eastAsia="Times New Roman" w:hAnsi="Times New Roman"/>
          <w:sz w:val="22"/>
          <w:szCs w:val="22"/>
        </w:rPr>
      </w:pPr>
    </w:p>
    <w:p w14:paraId="0319BBF0" w14:textId="77777777" w:rsidR="00365A0E" w:rsidRPr="004C66C4" w:rsidRDefault="00365A0E" w:rsidP="00365A0E">
      <w:pPr>
        <w:spacing w:before="10"/>
        <w:rPr>
          <w:rFonts w:ascii="Times New Roman" w:eastAsia="Times New Roman" w:hAnsi="Times New Roman"/>
          <w:sz w:val="22"/>
          <w:szCs w:val="22"/>
        </w:rPr>
      </w:pPr>
    </w:p>
    <w:p w14:paraId="0D4B8C2E" w14:textId="77777777" w:rsidR="00365A0E" w:rsidRPr="004C66C4" w:rsidRDefault="00365A0E" w:rsidP="001E156A">
      <w:pPr>
        <w:pStyle w:val="Hold1"/>
        <w:ind w:left="465"/>
        <w:outlineLvl w:val="9"/>
      </w:pPr>
      <w:r w:rsidRPr="004C66C4">
        <w:t>Related works, both current and prospective</w:t>
      </w:r>
    </w:p>
    <w:p w14:paraId="264D77B6" w14:textId="77777777" w:rsidR="00365A0E" w:rsidRPr="004C66C4" w:rsidRDefault="00365A0E" w:rsidP="00365A0E">
      <w:pPr>
        <w:spacing w:before="10"/>
        <w:rPr>
          <w:rFonts w:ascii="Times New Roman" w:eastAsia="Times New Roman" w:hAnsi="Times New Roman"/>
          <w:sz w:val="22"/>
          <w:szCs w:val="22"/>
        </w:rPr>
      </w:pPr>
    </w:p>
    <w:p w14:paraId="04F65807" w14:textId="77777777" w:rsidR="00365A0E" w:rsidRPr="004C66C4" w:rsidRDefault="00365A0E" w:rsidP="001E156A">
      <w:pPr>
        <w:pStyle w:val="Hold2"/>
        <w:spacing w:line="374" w:lineRule="auto"/>
        <w:ind w:left="108" w:right="249" w:hanging="6"/>
        <w:outlineLvl w:val="9"/>
      </w:pPr>
      <w:r w:rsidRPr="004C66C4">
        <w:t>Works to be undertaken separately to the Project include a security infrastructure upgrade by the Attorney Generals Department (AGD) to be completed between June 2012 and October 2012, with an indicative budget of $1.142 million (</w:t>
      </w:r>
      <w:proofErr w:type="spellStart"/>
      <w:proofErr w:type="gramStart"/>
      <w:r w:rsidRPr="004C66C4">
        <w:t>inc</w:t>
      </w:r>
      <w:proofErr w:type="spellEnd"/>
      <w:proofErr w:type="gramEnd"/>
      <w:r w:rsidRPr="004C66C4">
        <w:t xml:space="preserve"> GST).</w:t>
      </w:r>
    </w:p>
    <w:p w14:paraId="799BC3BE" w14:textId="77777777" w:rsidR="00365A0E" w:rsidRPr="004C66C4" w:rsidRDefault="00365A0E" w:rsidP="00365A0E">
      <w:pPr>
        <w:spacing w:before="4"/>
        <w:rPr>
          <w:rFonts w:ascii="Times New Roman" w:eastAsia="Times New Roman" w:hAnsi="Times New Roman"/>
          <w:sz w:val="22"/>
          <w:szCs w:val="22"/>
        </w:rPr>
      </w:pPr>
    </w:p>
    <w:p w14:paraId="67B1453F" w14:textId="77777777" w:rsidR="00365A0E" w:rsidRPr="004C66C4" w:rsidRDefault="00365A0E" w:rsidP="00365A0E">
      <w:pPr>
        <w:spacing w:line="375" w:lineRule="auto"/>
        <w:ind w:left="119" w:right="199"/>
        <w:rPr>
          <w:rFonts w:ascii="Times New Roman" w:eastAsia="Times New Roman" w:hAnsi="Times New Roman"/>
          <w:sz w:val="22"/>
          <w:szCs w:val="22"/>
        </w:rPr>
      </w:pPr>
      <w:r w:rsidRPr="004C66C4">
        <w:rPr>
          <w:rFonts w:ascii="Times New Roman" w:hAnsi="Times New Roman"/>
          <w:color w:val="0C0C0C"/>
          <w:sz w:val="22"/>
          <w:szCs w:val="22"/>
        </w:rPr>
        <w:t>Future works to be undertaken by Finance include the replacement of the two Australian Federal Police (AFP) guardhouses at a later date when funding is available.</w:t>
      </w:r>
    </w:p>
    <w:p w14:paraId="16BA75CE" w14:textId="77777777" w:rsidR="00365A0E" w:rsidRPr="004C66C4" w:rsidRDefault="00365A0E" w:rsidP="00365A0E">
      <w:pPr>
        <w:spacing w:before="4"/>
        <w:rPr>
          <w:rFonts w:ascii="Times New Roman" w:eastAsia="Times New Roman" w:hAnsi="Times New Roman"/>
          <w:sz w:val="22"/>
          <w:szCs w:val="22"/>
        </w:rPr>
      </w:pPr>
    </w:p>
    <w:p w14:paraId="0A46133E" w14:textId="77777777" w:rsidR="00365A0E" w:rsidRPr="004C66C4" w:rsidRDefault="00365A0E" w:rsidP="00365A0E">
      <w:pPr>
        <w:spacing w:line="375" w:lineRule="auto"/>
        <w:ind w:left="119" w:right="199"/>
        <w:rPr>
          <w:rFonts w:ascii="Times New Roman" w:eastAsia="Times New Roman" w:hAnsi="Times New Roman"/>
          <w:sz w:val="22"/>
          <w:szCs w:val="22"/>
        </w:rPr>
      </w:pPr>
      <w:r w:rsidRPr="004C66C4">
        <w:rPr>
          <w:rFonts w:ascii="Times New Roman" w:hAnsi="Times New Roman"/>
          <w:color w:val="0C0C0C"/>
          <w:sz w:val="22"/>
          <w:szCs w:val="22"/>
        </w:rPr>
        <w:t>Finance, as asset manager and building owner representative, will undertake ongoing repairs and maintenance at the Property in accordance with a capital asset management plan.</w:t>
      </w:r>
    </w:p>
    <w:p w14:paraId="3D5CD5DD" w14:textId="77777777" w:rsidR="00365A0E" w:rsidRPr="004C66C4" w:rsidRDefault="00365A0E" w:rsidP="000B6A3E">
      <w:pPr>
        <w:widowControl w:val="0"/>
        <w:numPr>
          <w:ilvl w:val="0"/>
          <w:numId w:val="20"/>
        </w:numPr>
        <w:tabs>
          <w:tab w:val="left" w:pos="479"/>
        </w:tabs>
        <w:spacing w:before="187"/>
        <w:ind w:left="478" w:hanging="359"/>
        <w:rPr>
          <w:rFonts w:ascii="Times New Roman" w:eastAsia="Times New Roman" w:hAnsi="Times New Roman"/>
          <w:b/>
          <w:sz w:val="22"/>
          <w:szCs w:val="22"/>
        </w:rPr>
      </w:pPr>
      <w:r w:rsidRPr="004C66C4">
        <w:rPr>
          <w:rFonts w:ascii="Times New Roman" w:hAnsi="Times New Roman"/>
          <w:b/>
          <w:color w:val="0C0C0C"/>
          <w:sz w:val="22"/>
          <w:szCs w:val="22"/>
        </w:rPr>
        <w:t>Consultation undertaken in relation to the work</w:t>
      </w:r>
    </w:p>
    <w:p w14:paraId="2D855CCC" w14:textId="77777777" w:rsidR="00365A0E" w:rsidRPr="004C66C4" w:rsidRDefault="00365A0E" w:rsidP="00365A0E">
      <w:pPr>
        <w:spacing w:before="3"/>
        <w:rPr>
          <w:rFonts w:ascii="Times New Roman" w:eastAsia="Times New Roman" w:hAnsi="Times New Roman"/>
          <w:sz w:val="22"/>
          <w:szCs w:val="22"/>
        </w:rPr>
      </w:pPr>
    </w:p>
    <w:p w14:paraId="7045CBF5" w14:textId="77777777" w:rsidR="00365A0E" w:rsidRPr="004C66C4" w:rsidRDefault="00365A0E" w:rsidP="00365A0E">
      <w:pPr>
        <w:spacing w:line="375" w:lineRule="auto"/>
        <w:ind w:left="119" w:right="199"/>
        <w:rPr>
          <w:rFonts w:ascii="Times New Roman" w:eastAsia="Times New Roman" w:hAnsi="Times New Roman"/>
          <w:sz w:val="22"/>
          <w:szCs w:val="22"/>
        </w:rPr>
      </w:pPr>
      <w:r w:rsidRPr="004C66C4">
        <w:rPr>
          <w:rFonts w:ascii="Times New Roman" w:hAnsi="Times New Roman"/>
          <w:color w:val="0C0C0C"/>
          <w:sz w:val="22"/>
          <w:szCs w:val="22"/>
        </w:rPr>
        <w:t>Consultation has commenced with the National Capital Authority (NCA) in order to obtain development approvals. Further consultation will occur as the Project progresses.</w:t>
      </w:r>
    </w:p>
    <w:p w14:paraId="40AE6BA4" w14:textId="77777777" w:rsidR="00365A0E" w:rsidRPr="004C66C4" w:rsidRDefault="00365A0E" w:rsidP="00365A0E">
      <w:pPr>
        <w:spacing w:before="11"/>
        <w:rPr>
          <w:rFonts w:ascii="Times New Roman" w:eastAsia="Times New Roman" w:hAnsi="Times New Roman"/>
          <w:sz w:val="22"/>
          <w:szCs w:val="22"/>
        </w:rPr>
      </w:pPr>
    </w:p>
    <w:p w14:paraId="7E64534F" w14:textId="77777777" w:rsidR="00365A0E" w:rsidRPr="004C66C4" w:rsidRDefault="00365A0E" w:rsidP="00365A0E">
      <w:pPr>
        <w:spacing w:line="375" w:lineRule="auto"/>
        <w:ind w:left="119" w:right="199"/>
        <w:rPr>
          <w:rFonts w:ascii="Times New Roman" w:eastAsia="Times New Roman" w:hAnsi="Times New Roman"/>
          <w:sz w:val="22"/>
          <w:szCs w:val="22"/>
        </w:rPr>
      </w:pPr>
      <w:r w:rsidRPr="004C66C4">
        <w:rPr>
          <w:rFonts w:ascii="Times New Roman" w:hAnsi="Times New Roman"/>
          <w:color w:val="0C0C0C"/>
          <w:sz w:val="22"/>
          <w:szCs w:val="22"/>
        </w:rPr>
        <w:t>Consultation has commenced with the Department of Sustainability, Environment, Water, Population and Communities (</w:t>
      </w:r>
      <w:proofErr w:type="spellStart"/>
      <w:r w:rsidRPr="004C66C4">
        <w:rPr>
          <w:rFonts w:ascii="Times New Roman" w:hAnsi="Times New Roman"/>
          <w:color w:val="0C0C0C"/>
          <w:sz w:val="22"/>
          <w:szCs w:val="22"/>
        </w:rPr>
        <w:t>SEWPaC</w:t>
      </w:r>
      <w:proofErr w:type="spellEnd"/>
      <w:r w:rsidRPr="004C66C4">
        <w:rPr>
          <w:rFonts w:ascii="Times New Roman" w:hAnsi="Times New Roman"/>
          <w:color w:val="0C0C0C"/>
          <w:sz w:val="22"/>
          <w:szCs w:val="22"/>
        </w:rPr>
        <w:t>), with further consultation to occur prior to the submission of the EPBC Act Referral.</w:t>
      </w:r>
    </w:p>
    <w:p w14:paraId="69DCEAA5" w14:textId="77777777" w:rsidR="00365A0E" w:rsidRPr="004C66C4" w:rsidRDefault="00365A0E" w:rsidP="00365A0E">
      <w:pPr>
        <w:spacing w:before="4"/>
        <w:rPr>
          <w:rFonts w:ascii="Times New Roman" w:eastAsia="Times New Roman" w:hAnsi="Times New Roman"/>
          <w:sz w:val="22"/>
          <w:szCs w:val="22"/>
        </w:rPr>
      </w:pPr>
    </w:p>
    <w:p w14:paraId="5B2299FA" w14:textId="77777777" w:rsidR="00365A0E" w:rsidRPr="004C66C4" w:rsidRDefault="00365A0E" w:rsidP="00365A0E">
      <w:pPr>
        <w:spacing w:line="381" w:lineRule="auto"/>
        <w:ind w:left="126" w:right="199"/>
        <w:rPr>
          <w:rFonts w:ascii="Times New Roman" w:eastAsia="Times New Roman" w:hAnsi="Times New Roman"/>
          <w:sz w:val="22"/>
          <w:szCs w:val="22"/>
        </w:rPr>
      </w:pPr>
      <w:r w:rsidRPr="004C66C4">
        <w:rPr>
          <w:rFonts w:ascii="Times New Roman" w:hAnsi="Times New Roman"/>
          <w:color w:val="0C0C0C"/>
          <w:sz w:val="22"/>
          <w:szCs w:val="22"/>
        </w:rPr>
        <w:t>Ongoing consultation with PM&amp;C, AGD and AFP will continue to occur as part of the governance arrangements for the Project.</w:t>
      </w:r>
    </w:p>
    <w:p w14:paraId="5979E416" w14:textId="77777777" w:rsidR="00365A0E" w:rsidRPr="004C66C4" w:rsidRDefault="00365A0E" w:rsidP="00365A0E">
      <w:pPr>
        <w:spacing w:before="185" w:line="375" w:lineRule="auto"/>
        <w:ind w:left="119" w:right="199"/>
        <w:rPr>
          <w:rFonts w:ascii="Times New Roman" w:eastAsia="Times New Roman" w:hAnsi="Times New Roman"/>
          <w:sz w:val="22"/>
          <w:szCs w:val="22"/>
        </w:rPr>
      </w:pPr>
      <w:r w:rsidRPr="004C66C4">
        <w:rPr>
          <w:rFonts w:ascii="Times New Roman" w:hAnsi="Times New Roman"/>
          <w:color w:val="0C0C0C"/>
          <w:sz w:val="22"/>
          <w:szCs w:val="22"/>
        </w:rPr>
        <w:t>The Project team in Finance will undertake consultation with the Official Establishments Trust, ACTEW AGL and the ACT Government as required.</w:t>
      </w:r>
    </w:p>
    <w:p w14:paraId="342FF8C9" w14:textId="77777777" w:rsidR="00365A0E" w:rsidRPr="004C66C4" w:rsidRDefault="00365A0E" w:rsidP="000B6A3E">
      <w:pPr>
        <w:widowControl w:val="0"/>
        <w:numPr>
          <w:ilvl w:val="0"/>
          <w:numId w:val="20"/>
        </w:numPr>
        <w:tabs>
          <w:tab w:val="left" w:pos="479"/>
        </w:tabs>
        <w:spacing w:before="187"/>
        <w:ind w:left="478" w:hanging="345"/>
        <w:rPr>
          <w:rFonts w:ascii="Times New Roman" w:eastAsia="Times New Roman" w:hAnsi="Times New Roman"/>
          <w:b/>
          <w:sz w:val="22"/>
          <w:szCs w:val="22"/>
        </w:rPr>
      </w:pPr>
      <w:r w:rsidRPr="004C66C4">
        <w:rPr>
          <w:rFonts w:ascii="Times New Roman" w:hAnsi="Times New Roman"/>
          <w:b/>
          <w:color w:val="0C0C0C"/>
          <w:sz w:val="22"/>
          <w:szCs w:val="22"/>
        </w:rPr>
        <w:t>Likely community impacts of the proposed work</w:t>
      </w:r>
    </w:p>
    <w:p w14:paraId="2F67F3DD" w14:textId="77777777" w:rsidR="00365A0E" w:rsidRPr="004C66C4" w:rsidRDefault="00365A0E" w:rsidP="00365A0E">
      <w:pPr>
        <w:spacing w:before="3"/>
        <w:rPr>
          <w:rFonts w:ascii="Times New Roman" w:eastAsia="Times New Roman" w:hAnsi="Times New Roman"/>
          <w:sz w:val="22"/>
          <w:szCs w:val="22"/>
        </w:rPr>
      </w:pPr>
    </w:p>
    <w:p w14:paraId="42032BA5" w14:textId="77777777" w:rsidR="00365A0E" w:rsidRPr="004C66C4" w:rsidRDefault="00365A0E" w:rsidP="00365A0E">
      <w:pPr>
        <w:spacing w:line="370" w:lineRule="auto"/>
        <w:ind w:left="133" w:right="573"/>
        <w:jc w:val="both"/>
        <w:rPr>
          <w:rFonts w:ascii="Times New Roman" w:eastAsia="Times New Roman" w:hAnsi="Times New Roman"/>
          <w:sz w:val="22"/>
          <w:szCs w:val="22"/>
        </w:rPr>
      </w:pPr>
      <w:r w:rsidRPr="004C66C4">
        <w:rPr>
          <w:rFonts w:ascii="Times New Roman" w:hAnsi="Times New Roman"/>
          <w:color w:val="0C0C0C"/>
          <w:sz w:val="22"/>
          <w:szCs w:val="22"/>
        </w:rPr>
        <w:t>The Lodge is situated on a large block of land and the proposed residential refurbishment works are not expected to have any significant negative impacts on the local community</w:t>
      </w:r>
      <w:r w:rsidRPr="004C66C4">
        <w:rPr>
          <w:rFonts w:ascii="Times New Roman" w:hAnsi="Times New Roman"/>
          <w:color w:val="363636"/>
          <w:sz w:val="22"/>
          <w:szCs w:val="22"/>
        </w:rPr>
        <w:t xml:space="preserve">. </w:t>
      </w:r>
      <w:r w:rsidRPr="004C66C4">
        <w:rPr>
          <w:rFonts w:ascii="Times New Roman" w:hAnsi="Times New Roman"/>
          <w:color w:val="0C0C0C"/>
          <w:sz w:val="22"/>
          <w:szCs w:val="22"/>
        </w:rPr>
        <w:t>Surrounding residents will be notified of the works prior to construction commencing</w:t>
      </w:r>
      <w:r w:rsidRPr="004C66C4">
        <w:rPr>
          <w:rFonts w:ascii="Times New Roman" w:hAnsi="Times New Roman"/>
          <w:color w:val="363636"/>
          <w:sz w:val="22"/>
          <w:szCs w:val="22"/>
        </w:rPr>
        <w:t>.</w:t>
      </w:r>
    </w:p>
    <w:p w14:paraId="0EAE21ED" w14:textId="77777777" w:rsidR="00365A0E" w:rsidRPr="004C66C4" w:rsidRDefault="00365A0E" w:rsidP="00365A0E">
      <w:pPr>
        <w:spacing w:before="9" w:line="368" w:lineRule="auto"/>
        <w:ind w:left="126" w:right="199" w:firstLine="7"/>
        <w:rPr>
          <w:rFonts w:ascii="Times New Roman" w:eastAsia="Times New Roman" w:hAnsi="Times New Roman"/>
          <w:sz w:val="22"/>
          <w:szCs w:val="22"/>
        </w:rPr>
      </w:pPr>
      <w:r w:rsidRPr="004C66C4">
        <w:rPr>
          <w:rFonts w:ascii="Times New Roman" w:hAnsi="Times New Roman"/>
          <w:color w:val="0C0C0C"/>
          <w:sz w:val="22"/>
          <w:szCs w:val="22"/>
        </w:rPr>
        <w:t>Finance has established a Project specific website and email address where members of the public can contact the Project team with questions or concerns</w:t>
      </w:r>
      <w:r w:rsidRPr="004C66C4">
        <w:rPr>
          <w:rFonts w:ascii="Times New Roman" w:hAnsi="Times New Roman"/>
          <w:color w:val="363636"/>
          <w:sz w:val="22"/>
          <w:szCs w:val="22"/>
        </w:rPr>
        <w:t>.</w:t>
      </w:r>
    </w:p>
    <w:p w14:paraId="4958316D" w14:textId="77777777" w:rsidR="00365A0E" w:rsidRPr="004C66C4" w:rsidRDefault="00365A0E" w:rsidP="00365A0E">
      <w:pPr>
        <w:spacing w:before="11"/>
        <w:rPr>
          <w:rFonts w:ascii="Times New Roman" w:eastAsia="Times New Roman" w:hAnsi="Times New Roman"/>
          <w:sz w:val="22"/>
          <w:szCs w:val="22"/>
        </w:rPr>
      </w:pPr>
    </w:p>
    <w:p w14:paraId="576D0281" w14:textId="77777777" w:rsidR="00365A0E" w:rsidRPr="004C66C4" w:rsidRDefault="00365A0E" w:rsidP="00365A0E">
      <w:pPr>
        <w:spacing w:line="372" w:lineRule="auto"/>
        <w:ind w:left="133" w:right="199"/>
        <w:rPr>
          <w:rFonts w:ascii="Times New Roman" w:eastAsia="Times New Roman" w:hAnsi="Times New Roman"/>
          <w:sz w:val="22"/>
          <w:szCs w:val="22"/>
        </w:rPr>
      </w:pPr>
      <w:r w:rsidRPr="004C66C4">
        <w:rPr>
          <w:rFonts w:ascii="Times New Roman" w:hAnsi="Times New Roman"/>
          <w:color w:val="0C0C0C"/>
          <w:sz w:val="22"/>
          <w:szCs w:val="22"/>
        </w:rPr>
        <w:t>A Traffic Management Plan, to be developed by the Works Contractor in consultation with the DSC, will be submitted to the NCA for approval.</w:t>
      </w:r>
    </w:p>
    <w:p w14:paraId="0C05FBE3" w14:textId="77777777" w:rsidR="00365A0E" w:rsidRPr="004C66C4" w:rsidRDefault="00365A0E" w:rsidP="00365A0E">
      <w:pPr>
        <w:spacing w:line="372" w:lineRule="auto"/>
        <w:rPr>
          <w:rFonts w:ascii="Times New Roman" w:eastAsia="Times New Roman" w:hAnsi="Times New Roman"/>
          <w:sz w:val="22"/>
          <w:szCs w:val="22"/>
        </w:rPr>
        <w:sectPr w:rsidR="00365A0E" w:rsidRPr="004C66C4">
          <w:footerReference w:type="default" r:id="rId24"/>
          <w:pgSz w:w="11900" w:h="16820"/>
          <w:pgMar w:top="1340" w:right="1440" w:bottom="1680" w:left="1560" w:header="1113" w:footer="1490" w:gutter="0"/>
          <w:pgNumType w:start="5"/>
          <w:cols w:space="720"/>
        </w:sectPr>
      </w:pPr>
    </w:p>
    <w:p w14:paraId="5C9CF1F4" w14:textId="77777777" w:rsidR="00365A0E" w:rsidRPr="004C66C4" w:rsidRDefault="00365A0E" w:rsidP="00365A0E">
      <w:pPr>
        <w:rPr>
          <w:rFonts w:ascii="Times New Roman" w:eastAsia="Times New Roman" w:hAnsi="Times New Roman"/>
          <w:sz w:val="22"/>
          <w:szCs w:val="22"/>
        </w:rPr>
      </w:pPr>
    </w:p>
    <w:p w14:paraId="0BFB0A37" w14:textId="77777777" w:rsidR="00365A0E" w:rsidRPr="004C66C4" w:rsidRDefault="00365A0E" w:rsidP="00365A0E">
      <w:pPr>
        <w:spacing w:before="5"/>
        <w:rPr>
          <w:rFonts w:ascii="Times New Roman" w:eastAsia="Times New Roman" w:hAnsi="Times New Roman"/>
          <w:sz w:val="22"/>
          <w:szCs w:val="22"/>
        </w:rPr>
      </w:pPr>
    </w:p>
    <w:p w14:paraId="38C39B06" w14:textId="77777777" w:rsidR="00365A0E" w:rsidRPr="004C66C4" w:rsidRDefault="00365A0E" w:rsidP="000B6A3E">
      <w:pPr>
        <w:widowControl w:val="0"/>
        <w:numPr>
          <w:ilvl w:val="0"/>
          <w:numId w:val="19"/>
        </w:numPr>
        <w:tabs>
          <w:tab w:val="left" w:pos="573"/>
        </w:tabs>
        <w:rPr>
          <w:rFonts w:ascii="Times New Roman" w:eastAsia="Times New Roman" w:hAnsi="Times New Roman"/>
          <w:sz w:val="22"/>
          <w:szCs w:val="22"/>
        </w:rPr>
      </w:pPr>
      <w:r w:rsidRPr="004C66C4">
        <w:rPr>
          <w:rFonts w:ascii="Times New Roman" w:hAnsi="Times New Roman"/>
          <w:b/>
          <w:color w:val="0E0E0E"/>
          <w:sz w:val="22"/>
          <w:szCs w:val="22"/>
        </w:rPr>
        <w:t>Relevant maps and/or plans;</w:t>
      </w:r>
    </w:p>
    <w:p w14:paraId="0E2D64A7" w14:textId="13C1DF54" w:rsidR="008922CE" w:rsidRDefault="008922CE" w:rsidP="00365A0E">
      <w:pPr>
        <w:spacing w:before="188"/>
        <w:ind w:left="221"/>
        <w:rPr>
          <w:rFonts w:ascii="Times New Roman" w:hAnsi="Times New Roman"/>
          <w:color w:val="0E0E0E"/>
          <w:sz w:val="22"/>
          <w:szCs w:val="22"/>
        </w:rPr>
      </w:pPr>
      <w:r>
        <w:rPr>
          <w:rFonts w:ascii="Times New Roman" w:hAnsi="Times New Roman"/>
          <w:color w:val="0E0E0E"/>
          <w:sz w:val="22"/>
          <w:szCs w:val="22"/>
        </w:rPr>
        <w:t>[REDACTED]</w:t>
      </w:r>
    </w:p>
    <w:p w14:paraId="66E8BC7C" w14:textId="5D367B84" w:rsidR="00365A0E" w:rsidRPr="004C66C4" w:rsidRDefault="00365A0E" w:rsidP="00365A0E">
      <w:pPr>
        <w:spacing w:before="188"/>
        <w:ind w:left="221"/>
        <w:rPr>
          <w:rFonts w:ascii="Times New Roman" w:eastAsia="Times New Roman" w:hAnsi="Times New Roman"/>
          <w:sz w:val="22"/>
          <w:szCs w:val="22"/>
        </w:rPr>
      </w:pPr>
      <w:r w:rsidRPr="004C66C4">
        <w:rPr>
          <w:rFonts w:ascii="Times New Roman" w:hAnsi="Times New Roman"/>
          <w:color w:val="0E0E0E"/>
          <w:sz w:val="22"/>
          <w:szCs w:val="22"/>
        </w:rPr>
        <w:t>The following plans have been provided to support the scope of works</w:t>
      </w:r>
      <w:r w:rsidRPr="004C66C4">
        <w:rPr>
          <w:rFonts w:ascii="Times New Roman" w:hAnsi="Times New Roman"/>
          <w:color w:val="363636"/>
          <w:sz w:val="22"/>
          <w:szCs w:val="22"/>
        </w:rPr>
        <w:t>:</w:t>
      </w:r>
    </w:p>
    <w:p w14:paraId="0993C9E0" w14:textId="77777777" w:rsidR="00365A0E" w:rsidRPr="004C66C4" w:rsidRDefault="00365A0E" w:rsidP="00365A0E">
      <w:pPr>
        <w:spacing w:before="2"/>
        <w:rPr>
          <w:rFonts w:ascii="Times New Roman" w:eastAsia="Times New Roman" w:hAnsi="Times New Roman"/>
          <w:sz w:val="22"/>
          <w:szCs w:val="22"/>
        </w:rPr>
      </w:pPr>
    </w:p>
    <w:p w14:paraId="05B44E47" w14:textId="77777777" w:rsidR="00365A0E" w:rsidRPr="004C66C4" w:rsidRDefault="00365A0E" w:rsidP="000B6A3E">
      <w:pPr>
        <w:widowControl w:val="0"/>
        <w:numPr>
          <w:ilvl w:val="1"/>
          <w:numId w:val="19"/>
        </w:numPr>
        <w:tabs>
          <w:tab w:val="left" w:pos="1274"/>
        </w:tabs>
        <w:ind w:hanging="701"/>
        <w:rPr>
          <w:rFonts w:ascii="Times New Roman" w:eastAsia="Times New Roman" w:hAnsi="Times New Roman"/>
          <w:sz w:val="22"/>
          <w:szCs w:val="22"/>
        </w:rPr>
      </w:pPr>
      <w:r w:rsidRPr="004C66C4">
        <w:rPr>
          <w:rFonts w:ascii="Times New Roman" w:hAnsi="Times New Roman"/>
          <w:color w:val="0E0E0E"/>
          <w:sz w:val="22"/>
          <w:szCs w:val="22"/>
        </w:rPr>
        <w:t>Site plan;</w:t>
      </w:r>
    </w:p>
    <w:p w14:paraId="712B9A3C" w14:textId="77777777" w:rsidR="00365A0E" w:rsidRPr="004C66C4" w:rsidRDefault="00365A0E" w:rsidP="000B6A3E">
      <w:pPr>
        <w:widowControl w:val="0"/>
        <w:numPr>
          <w:ilvl w:val="1"/>
          <w:numId w:val="19"/>
        </w:numPr>
        <w:tabs>
          <w:tab w:val="left" w:pos="1260"/>
        </w:tabs>
        <w:spacing w:before="130"/>
        <w:ind w:left="1259" w:hanging="687"/>
        <w:rPr>
          <w:rFonts w:ascii="Times New Roman" w:eastAsia="Times New Roman" w:hAnsi="Times New Roman"/>
          <w:sz w:val="22"/>
          <w:szCs w:val="22"/>
        </w:rPr>
      </w:pPr>
      <w:r w:rsidRPr="004C66C4">
        <w:rPr>
          <w:rFonts w:ascii="Times New Roman" w:hAnsi="Times New Roman"/>
          <w:color w:val="0E0E0E"/>
          <w:sz w:val="22"/>
          <w:szCs w:val="22"/>
        </w:rPr>
        <w:t>Three dimensional roof plan;</w:t>
      </w:r>
    </w:p>
    <w:p w14:paraId="30C8E297" w14:textId="77777777" w:rsidR="00365A0E" w:rsidRPr="004C66C4" w:rsidRDefault="00365A0E" w:rsidP="000B6A3E">
      <w:pPr>
        <w:widowControl w:val="0"/>
        <w:numPr>
          <w:ilvl w:val="1"/>
          <w:numId w:val="19"/>
        </w:numPr>
        <w:tabs>
          <w:tab w:val="left" w:pos="1260"/>
        </w:tabs>
        <w:spacing w:before="137"/>
        <w:ind w:left="1259" w:hanging="673"/>
        <w:rPr>
          <w:rFonts w:ascii="Times New Roman" w:eastAsia="Times New Roman" w:hAnsi="Times New Roman"/>
          <w:sz w:val="22"/>
          <w:szCs w:val="22"/>
        </w:rPr>
      </w:pPr>
      <w:r w:rsidRPr="004C66C4">
        <w:rPr>
          <w:rFonts w:ascii="Times New Roman" w:hAnsi="Times New Roman"/>
          <w:color w:val="0E0E0E"/>
          <w:sz w:val="22"/>
          <w:szCs w:val="22"/>
        </w:rPr>
        <w:t>Existing floor plan of kitchen and scullery; and</w:t>
      </w:r>
    </w:p>
    <w:p w14:paraId="25A978D3" w14:textId="77777777" w:rsidR="00365A0E" w:rsidRPr="004C66C4" w:rsidRDefault="00365A0E" w:rsidP="000B6A3E">
      <w:pPr>
        <w:widowControl w:val="0"/>
        <w:numPr>
          <w:ilvl w:val="1"/>
          <w:numId w:val="19"/>
        </w:numPr>
        <w:tabs>
          <w:tab w:val="left" w:pos="1267"/>
        </w:tabs>
        <w:spacing w:before="123"/>
        <w:ind w:left="1266" w:hanging="687"/>
        <w:rPr>
          <w:rFonts w:ascii="Times New Roman" w:eastAsia="Times New Roman" w:hAnsi="Times New Roman"/>
          <w:sz w:val="22"/>
          <w:szCs w:val="22"/>
        </w:rPr>
      </w:pPr>
      <w:r w:rsidRPr="004C66C4">
        <w:rPr>
          <w:rFonts w:ascii="Times New Roman" w:hAnsi="Times New Roman"/>
          <w:color w:val="0E0E0E"/>
          <w:sz w:val="22"/>
          <w:szCs w:val="22"/>
        </w:rPr>
        <w:t>Concept drawing of proposed works to kitchen and scullery</w:t>
      </w:r>
      <w:r w:rsidRPr="004C66C4">
        <w:rPr>
          <w:rFonts w:ascii="Times New Roman" w:hAnsi="Times New Roman"/>
          <w:color w:val="494949"/>
          <w:sz w:val="22"/>
          <w:szCs w:val="22"/>
        </w:rPr>
        <w:t>.</w:t>
      </w:r>
    </w:p>
    <w:p w14:paraId="718CF271" w14:textId="77777777" w:rsidR="00365A0E" w:rsidRPr="004C66C4" w:rsidRDefault="00365A0E" w:rsidP="00365A0E">
      <w:pPr>
        <w:rPr>
          <w:rFonts w:ascii="Times New Roman" w:eastAsia="Times New Roman" w:hAnsi="Times New Roman"/>
          <w:sz w:val="22"/>
          <w:szCs w:val="22"/>
        </w:rPr>
      </w:pPr>
    </w:p>
    <w:p w14:paraId="473DD74E" w14:textId="77777777" w:rsidR="00365A0E" w:rsidRPr="004C66C4" w:rsidRDefault="00365A0E" w:rsidP="00365A0E">
      <w:pPr>
        <w:spacing w:before="11"/>
        <w:rPr>
          <w:rFonts w:ascii="Times New Roman" w:eastAsia="Times New Roman" w:hAnsi="Times New Roman"/>
          <w:sz w:val="22"/>
          <w:szCs w:val="22"/>
        </w:rPr>
      </w:pPr>
    </w:p>
    <w:p w14:paraId="2A79A7B9" w14:textId="77777777" w:rsidR="00365A0E" w:rsidRPr="004C66C4" w:rsidRDefault="00365A0E" w:rsidP="000B6A3E">
      <w:pPr>
        <w:widowControl w:val="0"/>
        <w:numPr>
          <w:ilvl w:val="0"/>
          <w:numId w:val="19"/>
        </w:numPr>
        <w:tabs>
          <w:tab w:val="left" w:pos="573"/>
        </w:tabs>
        <w:rPr>
          <w:rFonts w:ascii="Times New Roman" w:eastAsia="Times New Roman" w:hAnsi="Times New Roman"/>
          <w:sz w:val="22"/>
          <w:szCs w:val="22"/>
        </w:rPr>
      </w:pPr>
      <w:r w:rsidRPr="004C66C4">
        <w:rPr>
          <w:rFonts w:ascii="Times New Roman" w:hAnsi="Times New Roman"/>
          <w:b/>
          <w:color w:val="0E0E0E"/>
          <w:sz w:val="22"/>
          <w:szCs w:val="22"/>
        </w:rPr>
        <w:t>Project program/schedule; and</w:t>
      </w:r>
    </w:p>
    <w:p w14:paraId="18243CA0" w14:textId="77777777" w:rsidR="00365A0E" w:rsidRPr="004C66C4" w:rsidRDefault="00365A0E" w:rsidP="00365A0E">
      <w:pPr>
        <w:spacing w:before="9"/>
        <w:rPr>
          <w:rFonts w:ascii="Times New Roman" w:eastAsia="Times New Roman" w:hAnsi="Times New Roman"/>
          <w:b/>
          <w:bCs/>
          <w:sz w:val="22"/>
          <w:szCs w:val="22"/>
        </w:rPr>
      </w:pPr>
    </w:p>
    <w:tbl>
      <w:tblPr>
        <w:tblW w:w="0" w:type="auto"/>
        <w:tblInd w:w="94" w:type="dxa"/>
        <w:tblLayout w:type="fixed"/>
        <w:tblCellMar>
          <w:left w:w="0" w:type="dxa"/>
          <w:right w:w="0" w:type="dxa"/>
        </w:tblCellMar>
        <w:tblLook w:val="01E0" w:firstRow="1" w:lastRow="1" w:firstColumn="1" w:lastColumn="1" w:noHBand="0" w:noVBand="0"/>
        <w:tblCaption w:val="Milestone and Date"/>
        <w:tblDescription w:val="Shows the milestone with its date"/>
      </w:tblPr>
      <w:tblGrid>
        <w:gridCol w:w="4419"/>
        <w:gridCol w:w="4079"/>
        <w:gridCol w:w="329"/>
      </w:tblGrid>
      <w:tr w:rsidR="00365A0E" w:rsidRPr="004C66C4" w14:paraId="5471CE7C" w14:textId="77777777" w:rsidTr="00D66BA0">
        <w:trPr>
          <w:trHeight w:hRule="exact" w:val="420"/>
          <w:tblHeader/>
        </w:trPr>
        <w:tc>
          <w:tcPr>
            <w:tcW w:w="4419" w:type="dxa"/>
            <w:tcBorders>
              <w:top w:val="single" w:sz="3" w:space="0" w:color="4F4F4F"/>
              <w:left w:val="single" w:sz="9" w:space="0" w:color="4B4B4B"/>
              <w:bottom w:val="single" w:sz="4" w:space="0" w:color="auto"/>
              <w:right w:val="single" w:sz="6" w:space="0" w:color="484848"/>
            </w:tcBorders>
          </w:tcPr>
          <w:p w14:paraId="4136867D" w14:textId="77777777" w:rsidR="00365A0E" w:rsidRPr="004C66C4" w:rsidRDefault="00365A0E" w:rsidP="00365A0E">
            <w:pPr>
              <w:pStyle w:val="TableParagraph"/>
              <w:spacing w:before="11"/>
              <w:ind w:left="100"/>
              <w:rPr>
                <w:rFonts w:ascii="Times New Roman" w:eastAsia="Times New Roman" w:hAnsi="Times New Roman" w:cs="Times New Roman"/>
              </w:rPr>
            </w:pPr>
            <w:r w:rsidRPr="004C66C4">
              <w:rPr>
                <w:rFonts w:ascii="Times New Roman" w:hAnsi="Times New Roman" w:cs="Times New Roman"/>
                <w:b/>
                <w:color w:val="494949"/>
              </w:rPr>
              <w:t>Milestone</w:t>
            </w:r>
          </w:p>
        </w:tc>
        <w:tc>
          <w:tcPr>
            <w:tcW w:w="4079" w:type="dxa"/>
            <w:tcBorders>
              <w:top w:val="single" w:sz="4" w:space="0" w:color="auto"/>
              <w:left w:val="single" w:sz="6" w:space="0" w:color="484848"/>
              <w:bottom w:val="single" w:sz="4" w:space="0" w:color="auto"/>
              <w:right w:val="nil"/>
            </w:tcBorders>
          </w:tcPr>
          <w:p w14:paraId="63D2445F" w14:textId="77777777" w:rsidR="00365A0E" w:rsidRPr="004C66C4" w:rsidRDefault="00365A0E" w:rsidP="00365A0E">
            <w:pPr>
              <w:pStyle w:val="TableParagraph"/>
              <w:spacing w:before="11"/>
              <w:ind w:left="93"/>
              <w:rPr>
                <w:rFonts w:ascii="Times New Roman" w:eastAsia="Times New Roman" w:hAnsi="Times New Roman" w:cs="Times New Roman"/>
              </w:rPr>
            </w:pPr>
            <w:r w:rsidRPr="004C66C4">
              <w:rPr>
                <w:rFonts w:ascii="Times New Roman" w:hAnsi="Times New Roman" w:cs="Times New Roman"/>
                <w:b/>
                <w:color w:val="494949"/>
              </w:rPr>
              <w:t>Date</w:t>
            </w:r>
          </w:p>
        </w:tc>
        <w:tc>
          <w:tcPr>
            <w:tcW w:w="329" w:type="dxa"/>
            <w:tcBorders>
              <w:top w:val="single" w:sz="4" w:space="0" w:color="auto"/>
              <w:left w:val="nil"/>
              <w:bottom w:val="single" w:sz="4" w:space="0" w:color="auto"/>
              <w:right w:val="single" w:sz="4" w:space="0" w:color="4F4F4F"/>
            </w:tcBorders>
          </w:tcPr>
          <w:p w14:paraId="1495DDFC" w14:textId="77777777" w:rsidR="00365A0E" w:rsidRPr="004C66C4" w:rsidRDefault="00365A0E" w:rsidP="00365A0E">
            <w:pPr>
              <w:rPr>
                <w:rFonts w:ascii="Times New Roman" w:hAnsi="Times New Roman"/>
                <w:sz w:val="22"/>
                <w:szCs w:val="22"/>
              </w:rPr>
            </w:pPr>
          </w:p>
        </w:tc>
      </w:tr>
      <w:tr w:rsidR="00365A0E" w:rsidRPr="004C66C4" w14:paraId="63E522D9" w14:textId="77777777" w:rsidTr="00D66BA0">
        <w:trPr>
          <w:trHeight w:hRule="exact" w:val="402"/>
          <w:tblHeader/>
        </w:trPr>
        <w:tc>
          <w:tcPr>
            <w:tcW w:w="4419" w:type="dxa"/>
            <w:tcBorders>
              <w:top w:val="single" w:sz="4" w:space="0" w:color="auto"/>
              <w:left w:val="single" w:sz="4" w:space="0" w:color="auto"/>
              <w:bottom w:val="single" w:sz="4" w:space="0" w:color="auto"/>
              <w:right w:val="single" w:sz="4" w:space="0" w:color="auto"/>
            </w:tcBorders>
          </w:tcPr>
          <w:p w14:paraId="2D0B3EE5" w14:textId="77777777" w:rsidR="00365A0E" w:rsidRPr="004C66C4" w:rsidRDefault="00365A0E" w:rsidP="00365A0E">
            <w:pPr>
              <w:pStyle w:val="TableParagraph"/>
              <w:spacing w:line="254" w:lineRule="exact"/>
              <w:ind w:left="87"/>
              <w:rPr>
                <w:rFonts w:ascii="Times New Roman" w:eastAsia="Times New Roman" w:hAnsi="Times New Roman" w:cs="Times New Roman"/>
              </w:rPr>
            </w:pPr>
            <w:r w:rsidRPr="004C66C4">
              <w:rPr>
                <w:rFonts w:ascii="Times New Roman" w:hAnsi="Times New Roman" w:cs="Times New Roman"/>
                <w:color w:val="494949"/>
              </w:rPr>
              <w:t>Engage the slate supplier</w:t>
            </w:r>
          </w:p>
        </w:tc>
        <w:tc>
          <w:tcPr>
            <w:tcW w:w="4408" w:type="dxa"/>
            <w:gridSpan w:val="2"/>
            <w:tcBorders>
              <w:top w:val="single" w:sz="4" w:space="0" w:color="auto"/>
              <w:left w:val="single" w:sz="4" w:space="0" w:color="auto"/>
              <w:bottom w:val="single" w:sz="4" w:space="0" w:color="auto"/>
              <w:right w:val="single" w:sz="4" w:space="0" w:color="auto"/>
            </w:tcBorders>
          </w:tcPr>
          <w:p w14:paraId="2378947C" w14:textId="77777777" w:rsidR="00365A0E" w:rsidRPr="004C66C4" w:rsidRDefault="00365A0E" w:rsidP="00365A0E">
            <w:pPr>
              <w:pStyle w:val="TableParagraph"/>
              <w:spacing w:line="254" w:lineRule="exact"/>
              <w:ind w:left="89"/>
              <w:rPr>
                <w:rFonts w:ascii="Times New Roman" w:eastAsia="Times New Roman" w:hAnsi="Times New Roman" w:cs="Times New Roman"/>
              </w:rPr>
            </w:pPr>
            <w:r w:rsidRPr="004C66C4">
              <w:rPr>
                <w:rFonts w:ascii="Times New Roman" w:hAnsi="Times New Roman" w:cs="Times New Roman"/>
                <w:color w:val="494949"/>
              </w:rPr>
              <w:t>July 2012</w:t>
            </w:r>
          </w:p>
        </w:tc>
      </w:tr>
      <w:tr w:rsidR="00365A0E" w:rsidRPr="004C66C4" w14:paraId="2CB686A5" w14:textId="77777777" w:rsidTr="00D66BA0">
        <w:trPr>
          <w:trHeight w:hRule="exact" w:val="409"/>
          <w:tblHeader/>
        </w:trPr>
        <w:tc>
          <w:tcPr>
            <w:tcW w:w="4419" w:type="dxa"/>
            <w:tcBorders>
              <w:top w:val="single" w:sz="4" w:space="0" w:color="auto"/>
              <w:left w:val="single" w:sz="9" w:space="0" w:color="4B4B4B"/>
              <w:bottom w:val="single" w:sz="6" w:space="0" w:color="4F4F4F"/>
              <w:right w:val="single" w:sz="9" w:space="0" w:color="545454"/>
            </w:tcBorders>
          </w:tcPr>
          <w:p w14:paraId="6876DBCF" w14:textId="77777777" w:rsidR="00365A0E" w:rsidRPr="004C66C4" w:rsidRDefault="00365A0E" w:rsidP="00365A0E">
            <w:pPr>
              <w:pStyle w:val="TableParagraph"/>
              <w:spacing w:line="254" w:lineRule="exact"/>
              <w:ind w:left="100"/>
              <w:rPr>
                <w:rFonts w:ascii="Times New Roman" w:eastAsia="Times New Roman" w:hAnsi="Times New Roman" w:cs="Times New Roman"/>
              </w:rPr>
            </w:pPr>
            <w:r w:rsidRPr="004C66C4">
              <w:rPr>
                <w:rFonts w:ascii="Times New Roman" w:hAnsi="Times New Roman" w:cs="Times New Roman"/>
                <w:color w:val="494949"/>
              </w:rPr>
              <w:t>Engage the works contractor</w:t>
            </w:r>
          </w:p>
        </w:tc>
        <w:tc>
          <w:tcPr>
            <w:tcW w:w="4408" w:type="dxa"/>
            <w:gridSpan w:val="2"/>
            <w:tcBorders>
              <w:top w:val="single" w:sz="4" w:space="0" w:color="auto"/>
              <w:left w:val="single" w:sz="9" w:space="0" w:color="545454"/>
              <w:bottom w:val="single" w:sz="6" w:space="0" w:color="4F4F4F"/>
              <w:right w:val="single" w:sz="3" w:space="0" w:color="4F4F4F"/>
            </w:tcBorders>
          </w:tcPr>
          <w:p w14:paraId="32DB9381" w14:textId="77777777" w:rsidR="00365A0E" w:rsidRPr="004C66C4" w:rsidRDefault="00365A0E" w:rsidP="00365A0E">
            <w:pPr>
              <w:pStyle w:val="TableParagraph"/>
              <w:spacing w:line="262" w:lineRule="exact"/>
              <w:ind w:left="82"/>
              <w:rPr>
                <w:rFonts w:ascii="Times New Roman" w:eastAsia="Times New Roman" w:hAnsi="Times New Roman" w:cs="Times New Roman"/>
              </w:rPr>
            </w:pPr>
            <w:r w:rsidRPr="004C66C4">
              <w:rPr>
                <w:rFonts w:ascii="Times New Roman" w:hAnsi="Times New Roman" w:cs="Times New Roman"/>
                <w:color w:val="494949"/>
              </w:rPr>
              <w:t>November 2012</w:t>
            </w:r>
          </w:p>
        </w:tc>
      </w:tr>
      <w:tr w:rsidR="00365A0E" w:rsidRPr="004C66C4" w14:paraId="1723CF5D" w14:textId="77777777" w:rsidTr="00D66BA0">
        <w:trPr>
          <w:trHeight w:hRule="exact" w:val="406"/>
          <w:tblHeader/>
        </w:trPr>
        <w:tc>
          <w:tcPr>
            <w:tcW w:w="4419" w:type="dxa"/>
            <w:tcBorders>
              <w:top w:val="single" w:sz="6" w:space="0" w:color="4F4F4F"/>
              <w:left w:val="single" w:sz="9" w:space="0" w:color="4B4B4B"/>
              <w:bottom w:val="single" w:sz="6" w:space="0" w:color="4F4F4F"/>
              <w:right w:val="single" w:sz="9" w:space="0" w:color="545454"/>
            </w:tcBorders>
          </w:tcPr>
          <w:p w14:paraId="7158260E" w14:textId="77777777" w:rsidR="00365A0E" w:rsidRPr="004C66C4" w:rsidRDefault="00365A0E" w:rsidP="00365A0E">
            <w:pPr>
              <w:pStyle w:val="TableParagraph"/>
              <w:spacing w:line="254" w:lineRule="exact"/>
              <w:ind w:left="100"/>
              <w:rPr>
                <w:rFonts w:ascii="Times New Roman" w:eastAsia="Times New Roman" w:hAnsi="Times New Roman" w:cs="Times New Roman"/>
              </w:rPr>
            </w:pPr>
            <w:r w:rsidRPr="004C66C4">
              <w:rPr>
                <w:rFonts w:ascii="Times New Roman" w:hAnsi="Times New Roman" w:cs="Times New Roman"/>
                <w:color w:val="494949"/>
              </w:rPr>
              <w:t>Construction period</w:t>
            </w:r>
          </w:p>
        </w:tc>
        <w:tc>
          <w:tcPr>
            <w:tcW w:w="4408" w:type="dxa"/>
            <w:gridSpan w:val="2"/>
            <w:tcBorders>
              <w:top w:val="single" w:sz="6" w:space="0" w:color="4F4F4F"/>
              <w:left w:val="single" w:sz="9" w:space="0" w:color="545454"/>
              <w:bottom w:val="single" w:sz="6" w:space="0" w:color="4F4F4F"/>
              <w:right w:val="single" w:sz="3" w:space="0" w:color="4F4F4F"/>
            </w:tcBorders>
          </w:tcPr>
          <w:p w14:paraId="5DB8D72D" w14:textId="761EDE28" w:rsidR="00365A0E" w:rsidRPr="004C66C4" w:rsidRDefault="004C66C4" w:rsidP="00365A0E">
            <w:pPr>
              <w:pStyle w:val="TableParagraph"/>
              <w:spacing w:line="254" w:lineRule="exact"/>
              <w:ind w:left="89"/>
              <w:rPr>
                <w:rFonts w:ascii="Times New Roman" w:eastAsia="Times New Roman" w:hAnsi="Times New Roman" w:cs="Times New Roman"/>
              </w:rPr>
            </w:pPr>
            <w:r>
              <w:rPr>
                <w:rFonts w:ascii="Times New Roman" w:hAnsi="Times New Roman" w:cs="Times New Roman"/>
                <w:color w:val="494949"/>
              </w:rPr>
              <w:t>7</w:t>
            </w:r>
            <w:r w:rsidR="00365A0E" w:rsidRPr="004C66C4">
              <w:rPr>
                <w:rFonts w:ascii="Times New Roman" w:hAnsi="Times New Roman" w:cs="Times New Roman"/>
                <w:color w:val="494949"/>
              </w:rPr>
              <w:t xml:space="preserve"> months</w:t>
            </w:r>
          </w:p>
        </w:tc>
      </w:tr>
      <w:tr w:rsidR="00365A0E" w:rsidRPr="004C66C4" w14:paraId="768307C6" w14:textId="77777777" w:rsidTr="00D66BA0">
        <w:trPr>
          <w:trHeight w:hRule="exact" w:val="409"/>
          <w:tblHeader/>
        </w:trPr>
        <w:tc>
          <w:tcPr>
            <w:tcW w:w="4419" w:type="dxa"/>
            <w:tcBorders>
              <w:top w:val="single" w:sz="6" w:space="0" w:color="4F4F4F"/>
              <w:left w:val="single" w:sz="9" w:space="0" w:color="4B4B4B"/>
              <w:bottom w:val="single" w:sz="6" w:space="0" w:color="4F4F4F"/>
              <w:right w:val="single" w:sz="6" w:space="0" w:color="444444"/>
            </w:tcBorders>
          </w:tcPr>
          <w:p w14:paraId="53D6D97B" w14:textId="77777777" w:rsidR="00365A0E" w:rsidRPr="004C66C4" w:rsidRDefault="00365A0E" w:rsidP="00365A0E">
            <w:pPr>
              <w:pStyle w:val="TableParagraph"/>
              <w:spacing w:line="258" w:lineRule="exact"/>
              <w:ind w:left="100"/>
              <w:rPr>
                <w:rFonts w:ascii="Times New Roman" w:eastAsia="Times New Roman" w:hAnsi="Times New Roman" w:cs="Times New Roman"/>
              </w:rPr>
            </w:pPr>
            <w:r w:rsidRPr="004C66C4">
              <w:rPr>
                <w:rFonts w:ascii="Times New Roman" w:hAnsi="Times New Roman" w:cs="Times New Roman"/>
                <w:color w:val="494949"/>
              </w:rPr>
              <w:t>Defect liability period</w:t>
            </w:r>
          </w:p>
        </w:tc>
        <w:tc>
          <w:tcPr>
            <w:tcW w:w="4408" w:type="dxa"/>
            <w:gridSpan w:val="2"/>
            <w:tcBorders>
              <w:top w:val="single" w:sz="6" w:space="0" w:color="4F4F4F"/>
              <w:left w:val="single" w:sz="6" w:space="0" w:color="444444"/>
              <w:bottom w:val="single" w:sz="6" w:space="0" w:color="4F4F4F"/>
              <w:right w:val="single" w:sz="3" w:space="0" w:color="4F4F4F"/>
            </w:tcBorders>
          </w:tcPr>
          <w:p w14:paraId="74623473" w14:textId="77777777" w:rsidR="00365A0E" w:rsidRPr="004C66C4" w:rsidRDefault="00365A0E" w:rsidP="00365A0E">
            <w:pPr>
              <w:pStyle w:val="TableParagraph"/>
              <w:spacing w:line="258" w:lineRule="exact"/>
              <w:ind w:left="121"/>
              <w:rPr>
                <w:rFonts w:ascii="Times New Roman" w:eastAsia="Times New Roman" w:hAnsi="Times New Roman" w:cs="Times New Roman"/>
              </w:rPr>
            </w:pPr>
            <w:r w:rsidRPr="004C66C4">
              <w:rPr>
                <w:rFonts w:ascii="Times New Roman" w:hAnsi="Times New Roman" w:cs="Times New Roman"/>
                <w:color w:val="494949"/>
              </w:rPr>
              <w:t>12 months</w:t>
            </w:r>
          </w:p>
        </w:tc>
      </w:tr>
    </w:tbl>
    <w:p w14:paraId="1BCE3BA1" w14:textId="77777777" w:rsidR="00365A0E" w:rsidRPr="004C66C4" w:rsidRDefault="00365A0E" w:rsidP="00365A0E">
      <w:pPr>
        <w:rPr>
          <w:rFonts w:ascii="Times New Roman" w:eastAsia="Times New Roman" w:hAnsi="Times New Roman"/>
          <w:b/>
          <w:bCs/>
          <w:sz w:val="22"/>
          <w:szCs w:val="22"/>
        </w:rPr>
      </w:pPr>
    </w:p>
    <w:p w14:paraId="51D25D57" w14:textId="77777777" w:rsidR="00365A0E" w:rsidRPr="004C66C4" w:rsidRDefault="00365A0E" w:rsidP="00365A0E">
      <w:pPr>
        <w:spacing w:before="1"/>
        <w:rPr>
          <w:rFonts w:ascii="Times New Roman" w:eastAsia="Times New Roman" w:hAnsi="Times New Roman"/>
          <w:b/>
          <w:bCs/>
          <w:sz w:val="22"/>
          <w:szCs w:val="22"/>
        </w:rPr>
      </w:pPr>
    </w:p>
    <w:p w14:paraId="0E53A1E2" w14:textId="77777777" w:rsidR="00365A0E" w:rsidRPr="004C66C4" w:rsidRDefault="00365A0E" w:rsidP="00365A0E">
      <w:pPr>
        <w:spacing w:before="69" w:line="358" w:lineRule="auto"/>
        <w:ind w:left="228" w:right="284"/>
        <w:rPr>
          <w:rFonts w:ascii="Times New Roman" w:eastAsia="Times New Roman" w:hAnsi="Times New Roman"/>
          <w:sz w:val="22"/>
          <w:szCs w:val="22"/>
        </w:rPr>
      </w:pPr>
      <w:r w:rsidRPr="004C66C4">
        <w:rPr>
          <w:rFonts w:ascii="Times New Roman" w:hAnsi="Times New Roman"/>
          <w:color w:val="0E0E0E"/>
          <w:sz w:val="22"/>
          <w:szCs w:val="22"/>
        </w:rPr>
        <w:t xml:space="preserve">The option of undertaking the Project while the Property remains occupied has been considered and rejected as not feasible. For safety and security </w:t>
      </w:r>
      <w:r w:rsidRPr="004C66C4">
        <w:rPr>
          <w:rFonts w:ascii="Times New Roman" w:hAnsi="Times New Roman"/>
          <w:color w:val="212121"/>
          <w:sz w:val="22"/>
          <w:szCs w:val="22"/>
        </w:rPr>
        <w:t xml:space="preserve">reasons, </w:t>
      </w:r>
      <w:r w:rsidRPr="004C66C4">
        <w:rPr>
          <w:rFonts w:ascii="Times New Roman" w:hAnsi="Times New Roman"/>
          <w:color w:val="0E0E0E"/>
          <w:sz w:val="22"/>
          <w:szCs w:val="22"/>
        </w:rPr>
        <w:t xml:space="preserve">it would be extremely difficult to complete major </w:t>
      </w:r>
      <w:r w:rsidRPr="004C66C4">
        <w:rPr>
          <w:rFonts w:ascii="Times New Roman" w:hAnsi="Times New Roman"/>
          <w:color w:val="212121"/>
          <w:sz w:val="22"/>
          <w:szCs w:val="22"/>
        </w:rPr>
        <w:t xml:space="preserve">construction </w:t>
      </w:r>
      <w:r w:rsidRPr="004C66C4">
        <w:rPr>
          <w:rFonts w:ascii="Times New Roman" w:hAnsi="Times New Roman"/>
          <w:color w:val="0E0E0E"/>
          <w:sz w:val="22"/>
          <w:szCs w:val="22"/>
        </w:rPr>
        <w:t xml:space="preserve">works at The </w:t>
      </w:r>
      <w:r w:rsidRPr="004C66C4">
        <w:rPr>
          <w:rFonts w:ascii="Times New Roman" w:hAnsi="Times New Roman"/>
          <w:color w:val="212121"/>
          <w:sz w:val="22"/>
          <w:szCs w:val="22"/>
        </w:rPr>
        <w:t xml:space="preserve">Lodge while </w:t>
      </w:r>
      <w:r w:rsidRPr="004C66C4">
        <w:rPr>
          <w:rFonts w:ascii="Times New Roman" w:hAnsi="Times New Roman"/>
          <w:color w:val="0E0E0E"/>
          <w:sz w:val="22"/>
          <w:szCs w:val="22"/>
        </w:rPr>
        <w:t xml:space="preserve">residents and staff continue to use the Property. Finance is consulting with PM&amp;C in </w:t>
      </w:r>
      <w:r w:rsidRPr="004C66C4">
        <w:rPr>
          <w:rFonts w:ascii="Times New Roman" w:hAnsi="Times New Roman"/>
          <w:color w:val="212121"/>
          <w:sz w:val="22"/>
          <w:szCs w:val="22"/>
        </w:rPr>
        <w:t xml:space="preserve">relation </w:t>
      </w:r>
      <w:r w:rsidRPr="004C66C4">
        <w:rPr>
          <w:rFonts w:ascii="Times New Roman" w:hAnsi="Times New Roman"/>
          <w:color w:val="0E0E0E"/>
          <w:sz w:val="22"/>
          <w:szCs w:val="22"/>
        </w:rPr>
        <w:t xml:space="preserve">to the timing for vacation of the Property for the duration of the refurbishment </w:t>
      </w:r>
      <w:r w:rsidRPr="004C66C4">
        <w:rPr>
          <w:rFonts w:ascii="Times New Roman" w:hAnsi="Times New Roman"/>
          <w:color w:val="212121"/>
          <w:sz w:val="22"/>
          <w:szCs w:val="22"/>
        </w:rPr>
        <w:t xml:space="preserve">works.  </w:t>
      </w:r>
      <w:r w:rsidRPr="004C66C4">
        <w:rPr>
          <w:rFonts w:ascii="Times New Roman" w:hAnsi="Times New Roman"/>
          <w:color w:val="0E0E0E"/>
          <w:sz w:val="22"/>
          <w:szCs w:val="22"/>
        </w:rPr>
        <w:t xml:space="preserve">Access to the Property to enable the Project </w:t>
      </w:r>
      <w:r w:rsidRPr="004C66C4">
        <w:rPr>
          <w:rFonts w:ascii="Times New Roman" w:hAnsi="Times New Roman"/>
          <w:color w:val="212121"/>
          <w:sz w:val="22"/>
          <w:szCs w:val="22"/>
        </w:rPr>
        <w:t xml:space="preserve">to </w:t>
      </w:r>
      <w:r w:rsidRPr="004C66C4">
        <w:rPr>
          <w:rFonts w:ascii="Times New Roman" w:hAnsi="Times New Roman"/>
          <w:color w:val="0E0E0E"/>
          <w:sz w:val="22"/>
          <w:szCs w:val="22"/>
        </w:rPr>
        <w:t>commence is expected to occur in late 2012.</w:t>
      </w:r>
    </w:p>
    <w:p w14:paraId="39761552" w14:textId="37F6E4CC" w:rsidR="00365A0E" w:rsidRDefault="00365A0E" w:rsidP="00365A0E">
      <w:pPr>
        <w:spacing w:line="358" w:lineRule="auto"/>
        <w:rPr>
          <w:rFonts w:ascii="Times New Roman" w:eastAsia="Times New Roman" w:hAnsi="Times New Roman"/>
          <w:sz w:val="22"/>
          <w:szCs w:val="22"/>
        </w:rPr>
      </w:pPr>
    </w:p>
    <w:p w14:paraId="15B43DB4" w14:textId="77777777" w:rsidR="004C66C4" w:rsidRPr="004C66C4" w:rsidRDefault="004C66C4" w:rsidP="00365A0E">
      <w:pPr>
        <w:spacing w:line="358" w:lineRule="auto"/>
        <w:rPr>
          <w:rFonts w:ascii="Times New Roman" w:eastAsia="Times New Roman" w:hAnsi="Times New Roman"/>
          <w:sz w:val="22"/>
          <w:szCs w:val="22"/>
        </w:rPr>
        <w:sectPr w:rsidR="004C66C4" w:rsidRPr="004C66C4">
          <w:pgSz w:w="11900" w:h="16820"/>
          <w:pgMar w:top="1340" w:right="1380" w:bottom="1680" w:left="1460" w:header="1113" w:footer="1490" w:gutter="0"/>
          <w:cols w:space="720"/>
        </w:sectPr>
      </w:pPr>
    </w:p>
    <w:p w14:paraId="021CC9CD" w14:textId="77777777" w:rsidR="00365A0E" w:rsidRPr="004C66C4" w:rsidRDefault="00365A0E" w:rsidP="00365A0E">
      <w:pPr>
        <w:rPr>
          <w:rFonts w:ascii="Times New Roman" w:eastAsia="Times New Roman" w:hAnsi="Times New Roman"/>
          <w:sz w:val="22"/>
          <w:szCs w:val="22"/>
        </w:rPr>
      </w:pPr>
    </w:p>
    <w:p w14:paraId="25767D3D" w14:textId="77777777" w:rsidR="00365A0E" w:rsidRPr="004C66C4" w:rsidRDefault="00365A0E" w:rsidP="00365A0E">
      <w:pPr>
        <w:spacing w:before="9"/>
        <w:rPr>
          <w:rFonts w:ascii="Times New Roman" w:eastAsia="Times New Roman" w:hAnsi="Times New Roman"/>
          <w:sz w:val="22"/>
          <w:szCs w:val="22"/>
        </w:rPr>
      </w:pPr>
    </w:p>
    <w:p w14:paraId="4DAF56BE" w14:textId="77777777" w:rsidR="00365A0E" w:rsidRPr="004C66C4" w:rsidRDefault="00365A0E" w:rsidP="000B6A3E">
      <w:pPr>
        <w:widowControl w:val="0"/>
        <w:numPr>
          <w:ilvl w:val="0"/>
          <w:numId w:val="18"/>
        </w:numPr>
        <w:tabs>
          <w:tab w:val="left" w:pos="607"/>
        </w:tabs>
        <w:spacing w:line="374" w:lineRule="auto"/>
        <w:ind w:right="1105" w:hanging="350"/>
        <w:rPr>
          <w:rFonts w:ascii="Times New Roman" w:eastAsia="Times New Roman" w:hAnsi="Times New Roman"/>
          <w:b/>
          <w:sz w:val="22"/>
          <w:szCs w:val="22"/>
        </w:rPr>
      </w:pPr>
      <w:r w:rsidRPr="004C66C4">
        <w:rPr>
          <w:rFonts w:ascii="Times New Roman" w:hAnsi="Times New Roman"/>
          <w:b/>
          <w:color w:val="0F0F0F"/>
          <w:sz w:val="22"/>
          <w:szCs w:val="22"/>
        </w:rPr>
        <w:t>Breakdown of project cost estimates, including details of any escalation and contingency allowances.</w:t>
      </w:r>
    </w:p>
    <w:p w14:paraId="5A9F8FBD" w14:textId="77777777" w:rsidR="00365A0E" w:rsidRPr="004C66C4" w:rsidRDefault="00365A0E" w:rsidP="00365A0E">
      <w:pPr>
        <w:spacing w:before="4"/>
        <w:rPr>
          <w:rFonts w:ascii="Times New Roman" w:eastAsia="Times New Roman" w:hAnsi="Times New Roman"/>
          <w:sz w:val="22"/>
          <w:szCs w:val="22"/>
        </w:rPr>
      </w:pPr>
    </w:p>
    <w:tbl>
      <w:tblPr>
        <w:tblW w:w="0" w:type="auto"/>
        <w:tblInd w:w="102" w:type="dxa"/>
        <w:tblLayout w:type="fixed"/>
        <w:tblCellMar>
          <w:left w:w="0" w:type="dxa"/>
          <w:right w:w="0" w:type="dxa"/>
        </w:tblCellMar>
        <w:tblLook w:val="01E0" w:firstRow="1" w:lastRow="1" w:firstColumn="1" w:lastColumn="1" w:noHBand="0" w:noVBand="0"/>
        <w:tblCaption w:val="8. Breakdown of project cost estimates, including details of any escalation and contingency allowances"/>
        <w:tblDescription w:val="Shows the item with its cost."/>
      </w:tblPr>
      <w:tblGrid>
        <w:gridCol w:w="5707"/>
        <w:gridCol w:w="3174"/>
      </w:tblGrid>
      <w:tr w:rsidR="00365A0E" w:rsidRPr="004C66C4" w14:paraId="552604E0" w14:textId="77777777" w:rsidTr="00D66BA0">
        <w:trPr>
          <w:trHeight w:hRule="exact" w:val="456"/>
          <w:tblHeader/>
        </w:trPr>
        <w:tc>
          <w:tcPr>
            <w:tcW w:w="5707" w:type="dxa"/>
            <w:tcBorders>
              <w:top w:val="single" w:sz="3" w:space="0" w:color="000000"/>
              <w:left w:val="single" w:sz="3" w:space="0" w:color="000000"/>
              <w:bottom w:val="single" w:sz="6" w:space="0" w:color="545454"/>
              <w:right w:val="single" w:sz="6" w:space="0" w:color="545454"/>
            </w:tcBorders>
          </w:tcPr>
          <w:p w14:paraId="365A21E6" w14:textId="77777777" w:rsidR="00365A0E" w:rsidRPr="004C66C4" w:rsidRDefault="00365A0E" w:rsidP="00365A0E">
            <w:pPr>
              <w:pStyle w:val="TableParagraph"/>
              <w:spacing w:before="64"/>
              <w:ind w:left="63"/>
              <w:jc w:val="center"/>
              <w:rPr>
                <w:rFonts w:ascii="Times New Roman" w:eastAsia="Times New Roman" w:hAnsi="Times New Roman" w:cs="Times New Roman"/>
              </w:rPr>
            </w:pPr>
            <w:r w:rsidRPr="004C66C4">
              <w:rPr>
                <w:rFonts w:ascii="Times New Roman" w:hAnsi="Times New Roman" w:cs="Times New Roman"/>
                <w:color w:val="4B4B4B"/>
              </w:rPr>
              <w:t>Item</w:t>
            </w:r>
          </w:p>
        </w:tc>
        <w:tc>
          <w:tcPr>
            <w:tcW w:w="3174" w:type="dxa"/>
            <w:tcBorders>
              <w:top w:val="single" w:sz="3" w:space="0" w:color="000000"/>
              <w:left w:val="single" w:sz="6" w:space="0" w:color="545454"/>
              <w:bottom w:val="single" w:sz="6" w:space="0" w:color="545454"/>
              <w:right w:val="single" w:sz="3" w:space="0" w:color="4F4F4F"/>
            </w:tcBorders>
          </w:tcPr>
          <w:p w14:paraId="3AD33F09" w14:textId="77777777" w:rsidR="00365A0E" w:rsidRPr="004C66C4" w:rsidRDefault="00365A0E" w:rsidP="00365A0E">
            <w:pPr>
              <w:pStyle w:val="TableParagraph"/>
              <w:spacing w:before="63"/>
              <w:ind w:left="869"/>
              <w:rPr>
                <w:rFonts w:ascii="Times New Roman" w:eastAsia="Times New Roman" w:hAnsi="Times New Roman" w:cs="Times New Roman"/>
              </w:rPr>
            </w:pPr>
            <w:r w:rsidRPr="004C66C4">
              <w:rPr>
                <w:rFonts w:ascii="Times New Roman" w:hAnsi="Times New Roman" w:cs="Times New Roman"/>
                <w:color w:val="4B4B4B"/>
              </w:rPr>
              <w:t>Cost (Ex GST)</w:t>
            </w:r>
          </w:p>
        </w:tc>
      </w:tr>
      <w:tr w:rsidR="00365A0E" w:rsidRPr="004C66C4" w14:paraId="53B57B83" w14:textId="77777777" w:rsidTr="00D66BA0">
        <w:trPr>
          <w:trHeight w:hRule="exact" w:val="409"/>
          <w:tblHeader/>
        </w:trPr>
        <w:tc>
          <w:tcPr>
            <w:tcW w:w="5707" w:type="dxa"/>
            <w:tcBorders>
              <w:top w:val="single" w:sz="6" w:space="0" w:color="545454"/>
              <w:left w:val="single" w:sz="3" w:space="0" w:color="000000"/>
              <w:bottom w:val="single" w:sz="6" w:space="0" w:color="545454"/>
              <w:right w:val="single" w:sz="6" w:space="0" w:color="545454"/>
            </w:tcBorders>
          </w:tcPr>
          <w:p w14:paraId="2E95DF97" w14:textId="77777777" w:rsidR="00365A0E" w:rsidRPr="004C66C4" w:rsidRDefault="00365A0E" w:rsidP="00365A0E">
            <w:pPr>
              <w:pStyle w:val="TableParagraph"/>
              <w:spacing w:line="252" w:lineRule="exact"/>
              <w:ind w:left="153"/>
              <w:rPr>
                <w:rFonts w:ascii="Times New Roman" w:eastAsia="Times New Roman" w:hAnsi="Times New Roman" w:cs="Times New Roman"/>
              </w:rPr>
            </w:pPr>
            <w:r w:rsidRPr="004C66C4">
              <w:rPr>
                <w:rFonts w:ascii="Times New Roman" w:hAnsi="Times New Roman" w:cs="Times New Roman"/>
                <w:color w:val="4B4B4B"/>
              </w:rPr>
              <w:t>Construction cost</w:t>
            </w:r>
          </w:p>
        </w:tc>
        <w:tc>
          <w:tcPr>
            <w:tcW w:w="3174" w:type="dxa"/>
            <w:tcBorders>
              <w:top w:val="single" w:sz="6" w:space="0" w:color="545454"/>
              <w:left w:val="single" w:sz="6" w:space="0" w:color="545454"/>
              <w:bottom w:val="single" w:sz="6" w:space="0" w:color="545454"/>
              <w:right w:val="single" w:sz="3" w:space="0" w:color="4F4F4F"/>
            </w:tcBorders>
          </w:tcPr>
          <w:p w14:paraId="46AF7201" w14:textId="77777777" w:rsidR="00365A0E" w:rsidRPr="004C66C4" w:rsidRDefault="00365A0E" w:rsidP="00365A0E">
            <w:pPr>
              <w:pStyle w:val="TableParagraph"/>
              <w:spacing w:line="252" w:lineRule="exact"/>
              <w:ind w:left="25"/>
              <w:jc w:val="center"/>
              <w:rPr>
                <w:rFonts w:ascii="Times New Roman" w:eastAsia="Times New Roman" w:hAnsi="Times New Roman" w:cs="Times New Roman"/>
              </w:rPr>
            </w:pPr>
            <w:r w:rsidRPr="004C66C4">
              <w:rPr>
                <w:rFonts w:ascii="Times New Roman" w:hAnsi="Times New Roman" w:cs="Times New Roman"/>
                <w:color w:val="4B4B4B"/>
              </w:rPr>
              <w:t>$4,166,000</w:t>
            </w:r>
          </w:p>
        </w:tc>
      </w:tr>
      <w:tr w:rsidR="00365A0E" w:rsidRPr="004C66C4" w14:paraId="26694D75" w14:textId="77777777" w:rsidTr="00D66BA0">
        <w:trPr>
          <w:trHeight w:hRule="exact" w:val="402"/>
          <w:tblHeader/>
        </w:trPr>
        <w:tc>
          <w:tcPr>
            <w:tcW w:w="5707" w:type="dxa"/>
            <w:tcBorders>
              <w:top w:val="single" w:sz="6" w:space="0" w:color="545454"/>
              <w:left w:val="single" w:sz="3" w:space="0" w:color="000000"/>
              <w:bottom w:val="single" w:sz="6" w:space="0" w:color="545454"/>
              <w:right w:val="single" w:sz="6" w:space="0" w:color="545454"/>
            </w:tcBorders>
          </w:tcPr>
          <w:p w14:paraId="745020AF" w14:textId="77777777" w:rsidR="00365A0E" w:rsidRPr="004C66C4" w:rsidRDefault="00365A0E" w:rsidP="00365A0E">
            <w:pPr>
              <w:pStyle w:val="TableParagraph"/>
              <w:spacing w:line="252" w:lineRule="exact"/>
              <w:ind w:left="153"/>
              <w:rPr>
                <w:rFonts w:ascii="Times New Roman" w:eastAsia="Times New Roman" w:hAnsi="Times New Roman" w:cs="Times New Roman"/>
              </w:rPr>
            </w:pPr>
            <w:r w:rsidRPr="004C66C4">
              <w:rPr>
                <w:rFonts w:ascii="Times New Roman" w:hAnsi="Times New Roman" w:cs="Times New Roman"/>
                <w:color w:val="4B4B4B"/>
              </w:rPr>
              <w:t>Project contingency</w:t>
            </w:r>
          </w:p>
        </w:tc>
        <w:tc>
          <w:tcPr>
            <w:tcW w:w="3174" w:type="dxa"/>
            <w:tcBorders>
              <w:top w:val="single" w:sz="6" w:space="0" w:color="545454"/>
              <w:left w:val="single" w:sz="6" w:space="0" w:color="545454"/>
              <w:bottom w:val="single" w:sz="6" w:space="0" w:color="545454"/>
              <w:right w:val="single" w:sz="3" w:space="0" w:color="4F4F4F"/>
            </w:tcBorders>
          </w:tcPr>
          <w:p w14:paraId="4102E072" w14:textId="77777777" w:rsidR="00365A0E" w:rsidRPr="004C66C4" w:rsidRDefault="00365A0E" w:rsidP="00365A0E">
            <w:pPr>
              <w:pStyle w:val="TableParagraph"/>
              <w:spacing w:line="252" w:lineRule="exact"/>
              <w:ind w:left="27"/>
              <w:jc w:val="center"/>
              <w:rPr>
                <w:rFonts w:ascii="Times New Roman" w:eastAsia="Times New Roman" w:hAnsi="Times New Roman" w:cs="Times New Roman"/>
              </w:rPr>
            </w:pPr>
            <w:r w:rsidRPr="004C66C4">
              <w:rPr>
                <w:rFonts w:ascii="Times New Roman" w:hAnsi="Times New Roman" w:cs="Times New Roman"/>
                <w:color w:val="4B4B4B"/>
              </w:rPr>
              <w:t>$1,234,000</w:t>
            </w:r>
          </w:p>
        </w:tc>
      </w:tr>
      <w:tr w:rsidR="00365A0E" w:rsidRPr="004C66C4" w14:paraId="6B920B00" w14:textId="77777777" w:rsidTr="00D66BA0">
        <w:trPr>
          <w:trHeight w:hRule="exact" w:val="409"/>
          <w:tblHeader/>
        </w:trPr>
        <w:tc>
          <w:tcPr>
            <w:tcW w:w="5707" w:type="dxa"/>
            <w:tcBorders>
              <w:top w:val="single" w:sz="6" w:space="0" w:color="545454"/>
              <w:left w:val="single" w:sz="3" w:space="0" w:color="000000"/>
              <w:bottom w:val="single" w:sz="6" w:space="0" w:color="545454"/>
              <w:right w:val="single" w:sz="6" w:space="0" w:color="545454"/>
            </w:tcBorders>
          </w:tcPr>
          <w:p w14:paraId="30CD4564" w14:textId="77777777" w:rsidR="00365A0E" w:rsidRPr="004C66C4" w:rsidRDefault="00365A0E" w:rsidP="00365A0E">
            <w:pPr>
              <w:pStyle w:val="TableParagraph"/>
              <w:spacing w:before="6"/>
              <w:ind w:left="153"/>
              <w:rPr>
                <w:rFonts w:ascii="Times New Roman" w:eastAsia="Times New Roman" w:hAnsi="Times New Roman" w:cs="Times New Roman"/>
              </w:rPr>
            </w:pPr>
            <w:r w:rsidRPr="004C66C4">
              <w:rPr>
                <w:rFonts w:ascii="Times New Roman" w:hAnsi="Times New Roman" w:cs="Times New Roman"/>
                <w:color w:val="4B4B4B"/>
              </w:rPr>
              <w:t>Escalation</w:t>
            </w:r>
          </w:p>
        </w:tc>
        <w:tc>
          <w:tcPr>
            <w:tcW w:w="3174" w:type="dxa"/>
            <w:tcBorders>
              <w:top w:val="single" w:sz="6" w:space="0" w:color="545454"/>
              <w:left w:val="single" w:sz="6" w:space="0" w:color="545454"/>
              <w:bottom w:val="single" w:sz="6" w:space="0" w:color="545454"/>
              <w:right w:val="single" w:sz="3" w:space="0" w:color="4F4F4F"/>
            </w:tcBorders>
          </w:tcPr>
          <w:p w14:paraId="4DEBD688" w14:textId="77777777" w:rsidR="00365A0E" w:rsidRPr="004C66C4" w:rsidRDefault="00365A0E" w:rsidP="00365A0E">
            <w:pPr>
              <w:pStyle w:val="TableParagraph"/>
              <w:spacing w:before="6"/>
              <w:ind w:left="26"/>
              <w:jc w:val="center"/>
              <w:rPr>
                <w:rFonts w:ascii="Times New Roman" w:eastAsia="Times New Roman" w:hAnsi="Times New Roman" w:cs="Times New Roman"/>
              </w:rPr>
            </w:pPr>
            <w:r w:rsidRPr="004C66C4">
              <w:rPr>
                <w:rFonts w:ascii="Times New Roman" w:hAnsi="Times New Roman" w:cs="Times New Roman"/>
                <w:color w:val="4B4B4B"/>
              </w:rPr>
              <w:t>$225,000</w:t>
            </w:r>
          </w:p>
        </w:tc>
      </w:tr>
      <w:tr w:rsidR="00365A0E" w:rsidRPr="004C66C4" w14:paraId="6B5671C1" w14:textId="77777777" w:rsidTr="00D66BA0">
        <w:trPr>
          <w:trHeight w:hRule="exact" w:val="406"/>
          <w:tblHeader/>
        </w:trPr>
        <w:tc>
          <w:tcPr>
            <w:tcW w:w="5707" w:type="dxa"/>
            <w:tcBorders>
              <w:top w:val="single" w:sz="6" w:space="0" w:color="545454"/>
              <w:left w:val="single" w:sz="3" w:space="0" w:color="000000"/>
              <w:bottom w:val="single" w:sz="6" w:space="0" w:color="545454"/>
              <w:right w:val="single" w:sz="6" w:space="0" w:color="545454"/>
            </w:tcBorders>
          </w:tcPr>
          <w:p w14:paraId="5CBCF8E8" w14:textId="6A72B03F" w:rsidR="00365A0E" w:rsidRPr="004C66C4" w:rsidRDefault="00365A0E" w:rsidP="00365A0E">
            <w:pPr>
              <w:pStyle w:val="TableParagraph"/>
              <w:spacing w:line="252" w:lineRule="exact"/>
              <w:ind w:left="153"/>
              <w:rPr>
                <w:rFonts w:ascii="Times New Roman" w:eastAsia="Times New Roman" w:hAnsi="Times New Roman" w:cs="Times New Roman"/>
              </w:rPr>
            </w:pPr>
            <w:r w:rsidRPr="004C66C4">
              <w:rPr>
                <w:rFonts w:ascii="Times New Roman" w:hAnsi="Times New Roman" w:cs="Times New Roman"/>
                <w:color w:val="4B4B4B"/>
              </w:rPr>
              <w:t xml:space="preserve">Consultants costs </w:t>
            </w:r>
            <w:r w:rsidR="003C17AC">
              <w:rPr>
                <w:rFonts w:ascii="Times New Roman" w:hAnsi="Times New Roman" w:cs="Times New Roman"/>
                <w:color w:val="4B4B4B"/>
              </w:rPr>
              <w:t>(L</w:t>
            </w:r>
            <w:r w:rsidRPr="004C66C4">
              <w:rPr>
                <w:rFonts w:ascii="Times New Roman" w:hAnsi="Times New Roman" w:cs="Times New Roman"/>
                <w:color w:val="4B4B4B"/>
              </w:rPr>
              <w:t>egal and design services)</w:t>
            </w:r>
          </w:p>
        </w:tc>
        <w:tc>
          <w:tcPr>
            <w:tcW w:w="3174" w:type="dxa"/>
            <w:tcBorders>
              <w:top w:val="single" w:sz="6" w:space="0" w:color="545454"/>
              <w:left w:val="single" w:sz="6" w:space="0" w:color="545454"/>
              <w:bottom w:val="single" w:sz="6" w:space="0" w:color="545454"/>
              <w:right w:val="single" w:sz="3" w:space="0" w:color="4F4F4F"/>
            </w:tcBorders>
          </w:tcPr>
          <w:p w14:paraId="58A5CA80" w14:textId="77777777" w:rsidR="00365A0E" w:rsidRPr="004C66C4" w:rsidRDefault="00365A0E" w:rsidP="00365A0E">
            <w:pPr>
              <w:pStyle w:val="TableParagraph"/>
              <w:spacing w:line="252" w:lineRule="exact"/>
              <w:ind w:left="26"/>
              <w:jc w:val="center"/>
              <w:rPr>
                <w:rFonts w:ascii="Times New Roman" w:eastAsia="Times New Roman" w:hAnsi="Times New Roman" w:cs="Times New Roman"/>
              </w:rPr>
            </w:pPr>
            <w:r w:rsidRPr="004C66C4">
              <w:rPr>
                <w:rFonts w:ascii="Times New Roman" w:hAnsi="Times New Roman" w:cs="Times New Roman"/>
                <w:color w:val="4B4B4B"/>
              </w:rPr>
              <w:t>$737,866</w:t>
            </w:r>
          </w:p>
        </w:tc>
      </w:tr>
      <w:tr w:rsidR="00365A0E" w:rsidRPr="004C66C4" w14:paraId="722C2B51" w14:textId="77777777" w:rsidTr="00D66BA0">
        <w:trPr>
          <w:trHeight w:hRule="exact" w:val="406"/>
          <w:tblHeader/>
        </w:trPr>
        <w:tc>
          <w:tcPr>
            <w:tcW w:w="5707" w:type="dxa"/>
            <w:tcBorders>
              <w:top w:val="single" w:sz="6" w:space="0" w:color="545454"/>
              <w:left w:val="single" w:sz="3" w:space="0" w:color="000000"/>
              <w:bottom w:val="single" w:sz="6" w:space="0" w:color="545454"/>
              <w:right w:val="single" w:sz="6" w:space="0" w:color="545454"/>
            </w:tcBorders>
          </w:tcPr>
          <w:p w14:paraId="6E56F079" w14:textId="77777777" w:rsidR="00365A0E" w:rsidRPr="004C66C4" w:rsidRDefault="00365A0E" w:rsidP="00365A0E">
            <w:pPr>
              <w:pStyle w:val="TableParagraph"/>
              <w:spacing w:line="249" w:lineRule="exact"/>
              <w:ind w:left="153"/>
              <w:rPr>
                <w:rFonts w:ascii="Times New Roman" w:eastAsia="Times New Roman" w:hAnsi="Times New Roman" w:cs="Times New Roman"/>
              </w:rPr>
            </w:pPr>
            <w:r w:rsidRPr="004C66C4">
              <w:rPr>
                <w:rFonts w:ascii="Times New Roman" w:hAnsi="Times New Roman" w:cs="Times New Roman"/>
                <w:color w:val="4B4B4B"/>
              </w:rPr>
              <w:t>Finance staffing</w:t>
            </w:r>
          </w:p>
        </w:tc>
        <w:tc>
          <w:tcPr>
            <w:tcW w:w="3174" w:type="dxa"/>
            <w:tcBorders>
              <w:top w:val="single" w:sz="6" w:space="0" w:color="545454"/>
              <w:left w:val="single" w:sz="6" w:space="0" w:color="545454"/>
              <w:bottom w:val="single" w:sz="6" w:space="0" w:color="545454"/>
              <w:right w:val="single" w:sz="3" w:space="0" w:color="4F4F4F"/>
            </w:tcBorders>
          </w:tcPr>
          <w:p w14:paraId="18543970" w14:textId="77777777" w:rsidR="00365A0E" w:rsidRPr="004C66C4" w:rsidRDefault="00365A0E" w:rsidP="00365A0E">
            <w:pPr>
              <w:pStyle w:val="TableParagraph"/>
              <w:spacing w:before="3"/>
              <w:ind w:left="26"/>
              <w:jc w:val="center"/>
              <w:rPr>
                <w:rFonts w:ascii="Times New Roman" w:eastAsia="Times New Roman" w:hAnsi="Times New Roman" w:cs="Times New Roman"/>
              </w:rPr>
            </w:pPr>
            <w:r w:rsidRPr="004C66C4">
              <w:rPr>
                <w:rFonts w:ascii="Times New Roman" w:hAnsi="Times New Roman" w:cs="Times New Roman"/>
                <w:color w:val="4B4B4B"/>
              </w:rPr>
              <w:t>$383,670</w:t>
            </w:r>
          </w:p>
        </w:tc>
      </w:tr>
      <w:tr w:rsidR="00365A0E" w:rsidRPr="004C66C4" w14:paraId="13D0919C" w14:textId="77777777" w:rsidTr="00D66BA0">
        <w:trPr>
          <w:trHeight w:hRule="exact" w:val="413"/>
          <w:tblHeader/>
        </w:trPr>
        <w:tc>
          <w:tcPr>
            <w:tcW w:w="5707" w:type="dxa"/>
            <w:tcBorders>
              <w:top w:val="single" w:sz="6" w:space="0" w:color="545454"/>
              <w:left w:val="single" w:sz="3" w:space="0" w:color="000000"/>
              <w:bottom w:val="single" w:sz="3" w:space="0" w:color="4F4F4F"/>
              <w:right w:val="single" w:sz="6" w:space="0" w:color="545454"/>
            </w:tcBorders>
          </w:tcPr>
          <w:p w14:paraId="2386B405" w14:textId="77777777" w:rsidR="00365A0E" w:rsidRPr="004C66C4" w:rsidRDefault="00365A0E" w:rsidP="00365A0E">
            <w:pPr>
              <w:pStyle w:val="TableParagraph"/>
              <w:spacing w:before="6"/>
              <w:ind w:left="153"/>
              <w:rPr>
                <w:rFonts w:ascii="Times New Roman" w:eastAsia="Times New Roman" w:hAnsi="Times New Roman" w:cs="Times New Roman"/>
              </w:rPr>
            </w:pPr>
            <w:r w:rsidRPr="004C66C4">
              <w:rPr>
                <w:rFonts w:ascii="Times New Roman" w:hAnsi="Times New Roman" w:cs="Times New Roman"/>
                <w:color w:val="4B4B4B"/>
              </w:rPr>
              <w:t>Total</w:t>
            </w:r>
          </w:p>
        </w:tc>
        <w:tc>
          <w:tcPr>
            <w:tcW w:w="3174" w:type="dxa"/>
            <w:tcBorders>
              <w:top w:val="single" w:sz="6" w:space="0" w:color="545454"/>
              <w:left w:val="single" w:sz="6" w:space="0" w:color="545454"/>
              <w:bottom w:val="single" w:sz="3" w:space="0" w:color="4F4F4F"/>
              <w:right w:val="single" w:sz="3" w:space="0" w:color="4F4F4F"/>
            </w:tcBorders>
          </w:tcPr>
          <w:p w14:paraId="01B4E562" w14:textId="77777777" w:rsidR="00365A0E" w:rsidRPr="004C66C4" w:rsidRDefault="00365A0E" w:rsidP="00365A0E">
            <w:pPr>
              <w:pStyle w:val="TableParagraph"/>
              <w:spacing w:before="6"/>
              <w:ind w:left="1084"/>
              <w:rPr>
                <w:rFonts w:ascii="Times New Roman" w:eastAsia="Times New Roman" w:hAnsi="Times New Roman" w:cs="Times New Roman"/>
              </w:rPr>
            </w:pPr>
            <w:r w:rsidRPr="004C66C4">
              <w:rPr>
                <w:rFonts w:ascii="Times New Roman" w:hAnsi="Times New Roman" w:cs="Times New Roman"/>
                <w:color w:val="4B4B4B"/>
              </w:rPr>
              <w:t>$6,746,536</w:t>
            </w:r>
          </w:p>
        </w:tc>
      </w:tr>
    </w:tbl>
    <w:p w14:paraId="436EB935" w14:textId="77777777" w:rsidR="00365A0E" w:rsidRPr="004C66C4" w:rsidRDefault="00365A0E" w:rsidP="00365A0E">
      <w:pPr>
        <w:spacing w:before="6"/>
        <w:rPr>
          <w:rFonts w:ascii="Times New Roman" w:eastAsia="Times New Roman" w:hAnsi="Times New Roman"/>
          <w:sz w:val="22"/>
          <w:szCs w:val="22"/>
        </w:rPr>
      </w:pPr>
    </w:p>
    <w:p w14:paraId="09C40531" w14:textId="77777777" w:rsidR="00365A0E" w:rsidRPr="004C66C4" w:rsidRDefault="00365A0E" w:rsidP="00365A0E">
      <w:pPr>
        <w:spacing w:before="69" w:line="365" w:lineRule="auto"/>
        <w:ind w:left="263" w:right="1105" w:hanging="8"/>
        <w:rPr>
          <w:rFonts w:ascii="Times New Roman" w:eastAsia="Times New Roman" w:hAnsi="Times New Roman"/>
          <w:sz w:val="22"/>
          <w:szCs w:val="22"/>
        </w:rPr>
      </w:pPr>
      <w:r w:rsidRPr="004C66C4">
        <w:rPr>
          <w:rFonts w:ascii="Times New Roman" w:hAnsi="Times New Roman"/>
          <w:color w:val="0F0F0F"/>
          <w:sz w:val="22"/>
          <w:szCs w:val="22"/>
        </w:rPr>
        <w:t xml:space="preserve">Noting that contracts are yet to be entered into, all costs are to be treated as being commercial </w:t>
      </w:r>
      <w:r w:rsidRPr="004C66C4">
        <w:rPr>
          <w:rFonts w:ascii="Times New Roman" w:hAnsi="Times New Roman"/>
          <w:color w:val="4B4B4B"/>
          <w:sz w:val="22"/>
          <w:szCs w:val="22"/>
        </w:rPr>
        <w:t>-</w:t>
      </w:r>
      <w:r w:rsidRPr="004C66C4">
        <w:rPr>
          <w:rFonts w:ascii="Times New Roman" w:hAnsi="Times New Roman"/>
          <w:color w:val="0F0F0F"/>
          <w:sz w:val="22"/>
          <w:szCs w:val="22"/>
        </w:rPr>
        <w:t>in-confidence and should not be made public at this stage.</w:t>
      </w:r>
    </w:p>
    <w:p w14:paraId="4007E199" w14:textId="77777777" w:rsidR="00365A0E" w:rsidRPr="004C66C4" w:rsidRDefault="00365A0E" w:rsidP="00365A0E">
      <w:pPr>
        <w:spacing w:before="189" w:line="366" w:lineRule="auto"/>
        <w:ind w:left="263" w:right="313"/>
        <w:rPr>
          <w:rFonts w:ascii="Times New Roman" w:eastAsia="Times New Roman" w:hAnsi="Times New Roman"/>
          <w:sz w:val="22"/>
          <w:szCs w:val="22"/>
        </w:rPr>
      </w:pPr>
      <w:r w:rsidRPr="004C66C4">
        <w:rPr>
          <w:rFonts w:ascii="Times New Roman" w:hAnsi="Times New Roman"/>
          <w:color w:val="0F0F0F"/>
          <w:sz w:val="22"/>
          <w:szCs w:val="22"/>
        </w:rPr>
        <w:t>The cost estimates for the Project are higher than industry standard costs as a consequence of various non-standard requirements arising from the special nature and occupancy of the Property, including:</w:t>
      </w:r>
    </w:p>
    <w:p w14:paraId="09667849" w14:textId="77777777" w:rsidR="00365A0E" w:rsidRPr="004C66C4" w:rsidRDefault="00365A0E" w:rsidP="00365A0E">
      <w:pPr>
        <w:spacing w:before="10"/>
        <w:rPr>
          <w:rFonts w:ascii="Times New Roman" w:eastAsia="Times New Roman" w:hAnsi="Times New Roman"/>
          <w:sz w:val="22"/>
          <w:szCs w:val="22"/>
        </w:rPr>
      </w:pPr>
    </w:p>
    <w:p w14:paraId="3B2149DC" w14:textId="77777777" w:rsidR="00365A0E" w:rsidRPr="004C66C4" w:rsidRDefault="00365A0E" w:rsidP="000B6A3E">
      <w:pPr>
        <w:widowControl w:val="0"/>
        <w:numPr>
          <w:ilvl w:val="1"/>
          <w:numId w:val="18"/>
        </w:numPr>
        <w:tabs>
          <w:tab w:val="left" w:pos="965"/>
        </w:tabs>
        <w:spacing w:line="374" w:lineRule="auto"/>
        <w:ind w:right="1602"/>
        <w:rPr>
          <w:rFonts w:ascii="Times New Roman" w:eastAsia="Times New Roman" w:hAnsi="Times New Roman"/>
          <w:sz w:val="22"/>
          <w:szCs w:val="22"/>
        </w:rPr>
      </w:pPr>
      <w:r w:rsidRPr="004C66C4">
        <w:rPr>
          <w:rFonts w:ascii="Times New Roman" w:hAnsi="Times New Roman"/>
          <w:color w:val="0F0F0F"/>
          <w:sz w:val="22"/>
          <w:szCs w:val="22"/>
        </w:rPr>
        <w:t>security clearance and security attendance to on sit</w:t>
      </w:r>
      <w:r w:rsidRPr="004C66C4">
        <w:rPr>
          <w:rFonts w:ascii="Times New Roman" w:hAnsi="Times New Roman"/>
          <w:color w:val="2B2B2B"/>
          <w:sz w:val="22"/>
          <w:szCs w:val="22"/>
        </w:rPr>
        <w:t xml:space="preserve">e </w:t>
      </w:r>
      <w:r w:rsidRPr="004C66C4">
        <w:rPr>
          <w:rFonts w:ascii="Times New Roman" w:hAnsi="Times New Roman"/>
          <w:color w:val="0F0F0F"/>
          <w:sz w:val="22"/>
          <w:szCs w:val="22"/>
        </w:rPr>
        <w:t>work pra</w:t>
      </w:r>
      <w:r w:rsidRPr="004C66C4">
        <w:rPr>
          <w:rFonts w:ascii="Times New Roman" w:hAnsi="Times New Roman"/>
          <w:color w:val="2B2B2B"/>
          <w:sz w:val="22"/>
          <w:szCs w:val="22"/>
        </w:rPr>
        <w:t>c</w:t>
      </w:r>
      <w:r w:rsidRPr="004C66C4">
        <w:rPr>
          <w:rFonts w:ascii="Times New Roman" w:hAnsi="Times New Roman"/>
          <w:color w:val="0F0F0F"/>
          <w:sz w:val="22"/>
          <w:szCs w:val="22"/>
        </w:rPr>
        <w:t>tice</w:t>
      </w:r>
      <w:r w:rsidRPr="004C66C4">
        <w:rPr>
          <w:rFonts w:ascii="Times New Roman" w:hAnsi="Times New Roman"/>
          <w:color w:val="2B2B2B"/>
          <w:sz w:val="22"/>
          <w:szCs w:val="22"/>
        </w:rPr>
        <w:t xml:space="preserve">s </w:t>
      </w:r>
      <w:r w:rsidRPr="004C66C4">
        <w:rPr>
          <w:rFonts w:ascii="Times New Roman" w:hAnsi="Times New Roman"/>
          <w:color w:val="0F0F0F"/>
          <w:sz w:val="22"/>
          <w:szCs w:val="22"/>
        </w:rPr>
        <w:t>(by contractors/consultants);</w:t>
      </w:r>
    </w:p>
    <w:p w14:paraId="071B3F63" w14:textId="77777777" w:rsidR="00365A0E" w:rsidRPr="004C66C4" w:rsidRDefault="00365A0E" w:rsidP="000B6A3E">
      <w:pPr>
        <w:widowControl w:val="0"/>
        <w:numPr>
          <w:ilvl w:val="1"/>
          <w:numId w:val="18"/>
        </w:numPr>
        <w:tabs>
          <w:tab w:val="left" w:pos="965"/>
        </w:tabs>
        <w:spacing w:before="26" w:line="374" w:lineRule="auto"/>
        <w:ind w:right="313"/>
        <w:rPr>
          <w:rFonts w:ascii="Times New Roman" w:eastAsia="Times New Roman" w:hAnsi="Times New Roman"/>
          <w:sz w:val="22"/>
          <w:szCs w:val="22"/>
        </w:rPr>
      </w:pPr>
      <w:r w:rsidRPr="004C66C4">
        <w:rPr>
          <w:rFonts w:ascii="Times New Roman" w:hAnsi="Times New Roman"/>
          <w:color w:val="0F0F0F"/>
          <w:sz w:val="22"/>
          <w:szCs w:val="22"/>
        </w:rPr>
        <w:t>working in a heritage environment requiring additional attendance to the management of the protection of the works and/or storage of heritage items;</w:t>
      </w:r>
    </w:p>
    <w:p w14:paraId="3B5B70DD" w14:textId="77777777" w:rsidR="00365A0E" w:rsidRPr="004C66C4" w:rsidRDefault="00365A0E" w:rsidP="000B6A3E">
      <w:pPr>
        <w:widowControl w:val="0"/>
        <w:numPr>
          <w:ilvl w:val="1"/>
          <w:numId w:val="18"/>
        </w:numPr>
        <w:tabs>
          <w:tab w:val="left" w:pos="965"/>
        </w:tabs>
        <w:spacing w:before="19"/>
        <w:rPr>
          <w:rFonts w:ascii="Times New Roman" w:eastAsia="Times New Roman" w:hAnsi="Times New Roman"/>
          <w:sz w:val="22"/>
          <w:szCs w:val="22"/>
        </w:rPr>
      </w:pPr>
      <w:r w:rsidRPr="004C66C4">
        <w:rPr>
          <w:rFonts w:ascii="Times New Roman" w:hAnsi="Times New Roman"/>
          <w:color w:val="0F0F0F"/>
          <w:sz w:val="22"/>
          <w:szCs w:val="22"/>
        </w:rPr>
        <w:t>re</w:t>
      </w:r>
      <w:r w:rsidRPr="004C66C4">
        <w:rPr>
          <w:rFonts w:ascii="Times New Roman" w:hAnsi="Times New Roman"/>
          <w:color w:val="2B2B2B"/>
          <w:sz w:val="22"/>
          <w:szCs w:val="22"/>
        </w:rPr>
        <w:t>i</w:t>
      </w:r>
      <w:r w:rsidRPr="004C66C4">
        <w:rPr>
          <w:rFonts w:ascii="Times New Roman" w:hAnsi="Times New Roman"/>
          <w:color w:val="0F0F0F"/>
          <w:sz w:val="22"/>
          <w:szCs w:val="22"/>
        </w:rPr>
        <w:t>nstatement of the existing materials and finishes to match the heritage fabri</w:t>
      </w:r>
      <w:r w:rsidRPr="004C66C4">
        <w:rPr>
          <w:rFonts w:ascii="Times New Roman" w:hAnsi="Times New Roman"/>
          <w:color w:val="2B2B2B"/>
          <w:sz w:val="22"/>
          <w:szCs w:val="22"/>
        </w:rPr>
        <w:t>c;</w:t>
      </w:r>
    </w:p>
    <w:p w14:paraId="3E059518" w14:textId="77777777" w:rsidR="00365A0E" w:rsidRPr="004C66C4" w:rsidRDefault="00365A0E" w:rsidP="000B6A3E">
      <w:pPr>
        <w:widowControl w:val="0"/>
        <w:numPr>
          <w:ilvl w:val="1"/>
          <w:numId w:val="18"/>
        </w:numPr>
        <w:tabs>
          <w:tab w:val="left" w:pos="965"/>
        </w:tabs>
        <w:spacing w:before="163" w:line="367" w:lineRule="auto"/>
        <w:ind w:right="313" w:hanging="336"/>
        <w:rPr>
          <w:rFonts w:ascii="Times New Roman" w:eastAsia="Times New Roman" w:hAnsi="Times New Roman"/>
          <w:sz w:val="22"/>
          <w:szCs w:val="22"/>
        </w:rPr>
      </w:pPr>
      <w:proofErr w:type="gramStart"/>
      <w:r w:rsidRPr="004C66C4">
        <w:rPr>
          <w:rFonts w:ascii="Times New Roman" w:hAnsi="Times New Roman"/>
          <w:color w:val="0F0F0F"/>
          <w:sz w:val="22"/>
          <w:szCs w:val="22"/>
        </w:rPr>
        <w:t>contingency</w:t>
      </w:r>
      <w:proofErr w:type="gramEnd"/>
      <w:r w:rsidRPr="004C66C4">
        <w:rPr>
          <w:rFonts w:ascii="Times New Roman" w:hAnsi="Times New Roman"/>
          <w:color w:val="0F0F0F"/>
          <w:sz w:val="22"/>
          <w:szCs w:val="22"/>
        </w:rPr>
        <w:t xml:space="preserve"> provision for design risk (10</w:t>
      </w:r>
      <w:r w:rsidRPr="004C66C4">
        <w:rPr>
          <w:rFonts w:ascii="Times New Roman" w:hAnsi="Times New Roman"/>
          <w:color w:val="2B2B2B"/>
          <w:sz w:val="22"/>
          <w:szCs w:val="22"/>
        </w:rPr>
        <w:t>%</w:t>
      </w:r>
      <w:r w:rsidRPr="004C66C4">
        <w:rPr>
          <w:rFonts w:ascii="Times New Roman" w:hAnsi="Times New Roman"/>
          <w:color w:val="0F0F0F"/>
          <w:sz w:val="22"/>
          <w:szCs w:val="22"/>
        </w:rPr>
        <w:t>)</w:t>
      </w:r>
      <w:r w:rsidRPr="004C66C4">
        <w:rPr>
          <w:rFonts w:ascii="Times New Roman" w:hAnsi="Times New Roman"/>
          <w:color w:val="2B2B2B"/>
          <w:sz w:val="22"/>
          <w:szCs w:val="22"/>
        </w:rPr>
        <w:t xml:space="preserve">, </w:t>
      </w:r>
      <w:r w:rsidRPr="004C66C4">
        <w:rPr>
          <w:rFonts w:ascii="Times New Roman" w:hAnsi="Times New Roman"/>
          <w:color w:val="0F0F0F"/>
          <w:sz w:val="22"/>
          <w:szCs w:val="22"/>
        </w:rPr>
        <w:t>latent conditions (10%) and the heritage environment (10%);</w:t>
      </w:r>
    </w:p>
    <w:p w14:paraId="77358624" w14:textId="77777777" w:rsidR="00365A0E" w:rsidRPr="004C66C4" w:rsidRDefault="00365A0E" w:rsidP="000B6A3E">
      <w:pPr>
        <w:widowControl w:val="0"/>
        <w:numPr>
          <w:ilvl w:val="1"/>
          <w:numId w:val="18"/>
        </w:numPr>
        <w:tabs>
          <w:tab w:val="left" w:pos="965"/>
        </w:tabs>
        <w:spacing w:before="33" w:line="380" w:lineRule="auto"/>
        <w:ind w:right="662"/>
        <w:rPr>
          <w:rFonts w:ascii="Times New Roman" w:eastAsia="Times New Roman" w:hAnsi="Times New Roman"/>
          <w:sz w:val="22"/>
          <w:szCs w:val="22"/>
        </w:rPr>
      </w:pPr>
      <w:r w:rsidRPr="004C66C4">
        <w:rPr>
          <w:rFonts w:ascii="Times New Roman" w:hAnsi="Times New Roman"/>
          <w:color w:val="0F0F0F"/>
          <w:sz w:val="22"/>
          <w:szCs w:val="22"/>
        </w:rPr>
        <w:t>providing a lump sum response to the Contract Conditions to attend to works in a heritage en</w:t>
      </w:r>
      <w:r w:rsidRPr="004C66C4">
        <w:rPr>
          <w:rFonts w:ascii="Times New Roman" w:hAnsi="Times New Roman"/>
          <w:color w:val="2B2B2B"/>
          <w:sz w:val="22"/>
          <w:szCs w:val="22"/>
        </w:rPr>
        <w:t>v</w:t>
      </w:r>
      <w:r w:rsidRPr="004C66C4">
        <w:rPr>
          <w:rFonts w:ascii="Times New Roman" w:hAnsi="Times New Roman"/>
          <w:color w:val="0F0F0F"/>
          <w:sz w:val="22"/>
          <w:szCs w:val="22"/>
        </w:rPr>
        <w:t>ironment where the contract time available is limited; and</w:t>
      </w:r>
    </w:p>
    <w:p w14:paraId="5B681DC5" w14:textId="77777777" w:rsidR="00365A0E" w:rsidRPr="004C66C4" w:rsidRDefault="00365A0E" w:rsidP="000B6A3E">
      <w:pPr>
        <w:widowControl w:val="0"/>
        <w:numPr>
          <w:ilvl w:val="0"/>
          <w:numId w:val="17"/>
        </w:numPr>
        <w:tabs>
          <w:tab w:val="left" w:pos="965"/>
        </w:tabs>
        <w:spacing w:line="359" w:lineRule="auto"/>
        <w:ind w:right="955"/>
        <w:rPr>
          <w:rFonts w:ascii="Times New Roman" w:eastAsia="Times New Roman" w:hAnsi="Times New Roman"/>
          <w:sz w:val="22"/>
          <w:szCs w:val="22"/>
        </w:rPr>
      </w:pPr>
      <w:proofErr w:type="gramStart"/>
      <w:r w:rsidRPr="004C66C4">
        <w:rPr>
          <w:rFonts w:ascii="Times New Roman" w:hAnsi="Times New Roman"/>
          <w:color w:val="0F0F0F"/>
          <w:sz w:val="22"/>
          <w:szCs w:val="22"/>
        </w:rPr>
        <w:t>a</w:t>
      </w:r>
      <w:proofErr w:type="gramEnd"/>
      <w:r w:rsidRPr="004C66C4">
        <w:rPr>
          <w:rFonts w:ascii="Times New Roman" w:hAnsi="Times New Roman"/>
          <w:color w:val="0F0F0F"/>
          <w:sz w:val="22"/>
          <w:szCs w:val="22"/>
        </w:rPr>
        <w:t xml:space="preserve"> defect free handover due to s</w:t>
      </w:r>
      <w:r w:rsidRPr="004C66C4">
        <w:rPr>
          <w:rFonts w:ascii="Times New Roman" w:hAnsi="Times New Roman"/>
          <w:color w:val="2B2B2B"/>
          <w:sz w:val="22"/>
          <w:szCs w:val="22"/>
        </w:rPr>
        <w:t>ec</w:t>
      </w:r>
      <w:r w:rsidRPr="004C66C4">
        <w:rPr>
          <w:rFonts w:ascii="Times New Roman" w:hAnsi="Times New Roman"/>
          <w:color w:val="0F0F0F"/>
          <w:sz w:val="22"/>
          <w:szCs w:val="22"/>
        </w:rPr>
        <w:t>urity requirements surrounding occupation of The Lodge.</w:t>
      </w:r>
    </w:p>
    <w:p w14:paraId="444AF0CC" w14:textId="77777777" w:rsidR="00BF11CF" w:rsidRPr="000037CC" w:rsidRDefault="00BF11CF" w:rsidP="00C06C8C">
      <w:pPr>
        <w:pStyle w:val="ANH1"/>
        <w:keepNext w:val="0"/>
        <w:numPr>
          <w:ilvl w:val="0"/>
          <w:numId w:val="0"/>
        </w:numPr>
        <w:outlineLvl w:val="9"/>
        <w:rPr>
          <w:sz w:val="22"/>
        </w:rPr>
      </w:pPr>
    </w:p>
    <w:p w14:paraId="0A04A0F9" w14:textId="4E3516AD" w:rsidR="00EB4878" w:rsidRDefault="00EB4878">
      <w:pPr>
        <w:rPr>
          <w:sz w:val="22"/>
          <w:highlight w:val="yellow"/>
        </w:rPr>
      </w:pPr>
      <w:r>
        <w:rPr>
          <w:b/>
          <w:sz w:val="22"/>
          <w:highlight w:val="yellow"/>
        </w:rPr>
        <w:br w:type="page"/>
      </w:r>
    </w:p>
    <w:p w14:paraId="65B3B912" w14:textId="77777777" w:rsidR="00355E81" w:rsidRDefault="00355E81" w:rsidP="00C06C8C">
      <w:pPr>
        <w:pStyle w:val="ANH1"/>
        <w:keepNext w:val="0"/>
        <w:numPr>
          <w:ilvl w:val="0"/>
          <w:numId w:val="0"/>
        </w:numPr>
        <w:outlineLvl w:val="9"/>
        <w:rPr>
          <w:b w:val="0"/>
          <w:sz w:val="22"/>
          <w:highlight w:val="yellow"/>
        </w:rPr>
      </w:pPr>
    </w:p>
    <w:p w14:paraId="2B144BDA" w14:textId="77777777" w:rsidR="00B323D6" w:rsidRDefault="00355E81" w:rsidP="004D2036">
      <w:pPr>
        <w:pStyle w:val="ANH1"/>
        <w:keepNext w:val="0"/>
        <w:numPr>
          <w:ilvl w:val="0"/>
          <w:numId w:val="0"/>
        </w:numPr>
        <w:rPr>
          <w:b w:val="0"/>
          <w:sz w:val="22"/>
        </w:rPr>
      </w:pPr>
      <w:bookmarkStart w:id="1585" w:name="_Toc448509271"/>
      <w:r w:rsidRPr="00594D01">
        <w:rPr>
          <w:sz w:val="22"/>
        </w:rPr>
        <w:t xml:space="preserve">ANNEXURE </w:t>
      </w:r>
      <w:r w:rsidR="00FE04BB" w:rsidRPr="00594D01">
        <w:rPr>
          <w:sz w:val="22"/>
        </w:rPr>
        <w:t>C</w:t>
      </w:r>
      <w:bookmarkStart w:id="1586" w:name="_Toc446432836"/>
      <w:bookmarkStart w:id="1587" w:name="_Toc446505870"/>
      <w:bookmarkStart w:id="1588" w:name="_Toc446508866"/>
      <w:bookmarkStart w:id="1589" w:name="_Toc446510287"/>
      <w:bookmarkStart w:id="1590" w:name="_Toc446527193"/>
      <w:bookmarkStart w:id="1591" w:name="_Toc446527436"/>
      <w:r w:rsidR="00DD3B9D">
        <w:rPr>
          <w:sz w:val="22"/>
        </w:rPr>
        <w:t xml:space="preserve"> </w:t>
      </w:r>
      <w:r w:rsidR="00B323D6">
        <w:rPr>
          <w:b w:val="0"/>
          <w:sz w:val="22"/>
        </w:rPr>
        <w:t>–</w:t>
      </w:r>
      <w:r w:rsidR="001F5F2E">
        <w:rPr>
          <w:b w:val="0"/>
          <w:sz w:val="22"/>
        </w:rPr>
        <w:t xml:space="preserve"> R</w:t>
      </w:r>
      <w:r w:rsidR="00B323D6" w:rsidRPr="008F0CCD">
        <w:rPr>
          <w:b w:val="0"/>
          <w:sz w:val="22"/>
        </w:rPr>
        <w:t>evised brief for Projects Assured</w:t>
      </w:r>
      <w:bookmarkEnd w:id="1585"/>
    </w:p>
    <w:bookmarkEnd w:id="1586"/>
    <w:bookmarkEnd w:id="1587"/>
    <w:bookmarkEnd w:id="1588"/>
    <w:bookmarkEnd w:id="1589"/>
    <w:bookmarkEnd w:id="1590"/>
    <w:bookmarkEnd w:id="1591"/>
    <w:p w14:paraId="44AEBD11" w14:textId="77777777" w:rsidR="00605281" w:rsidRPr="00AB320C" w:rsidRDefault="00605281" w:rsidP="000B6A3E">
      <w:pPr>
        <w:pStyle w:val="ListParagraph"/>
        <w:numPr>
          <w:ilvl w:val="0"/>
          <w:numId w:val="12"/>
        </w:numPr>
        <w:spacing w:line="360" w:lineRule="auto"/>
        <w:contextualSpacing w:val="0"/>
        <w:rPr>
          <w:sz w:val="18"/>
        </w:rPr>
      </w:pPr>
      <w:r w:rsidRPr="00AB320C">
        <w:rPr>
          <w:b/>
          <w:bCs/>
          <w:color w:val="000000"/>
          <w:sz w:val="18"/>
        </w:rPr>
        <w:t>Project Scoping and Project Definition:</w:t>
      </w:r>
    </w:p>
    <w:p w14:paraId="7E980AF7" w14:textId="77777777" w:rsidR="00605281" w:rsidRPr="00AB320C" w:rsidRDefault="00605281" w:rsidP="000B6A3E">
      <w:pPr>
        <w:pStyle w:val="ListParagraph"/>
        <w:numPr>
          <w:ilvl w:val="1"/>
          <w:numId w:val="12"/>
        </w:numPr>
        <w:spacing w:line="360" w:lineRule="auto"/>
        <w:contextualSpacing w:val="0"/>
        <w:rPr>
          <w:sz w:val="18"/>
        </w:rPr>
      </w:pPr>
      <w:r w:rsidRPr="00AB320C">
        <w:rPr>
          <w:color w:val="000000"/>
          <w:sz w:val="18"/>
        </w:rPr>
        <w:t>The report should address, in the special circumstances of this matter:</w:t>
      </w:r>
    </w:p>
    <w:p w14:paraId="29E9A51C" w14:textId="77777777" w:rsidR="00605281" w:rsidRPr="00AB320C" w:rsidRDefault="00605281" w:rsidP="000B6A3E">
      <w:pPr>
        <w:pStyle w:val="ListParagraph"/>
        <w:numPr>
          <w:ilvl w:val="2"/>
          <w:numId w:val="12"/>
        </w:numPr>
        <w:spacing w:line="360" w:lineRule="auto"/>
        <w:contextualSpacing w:val="0"/>
        <w:rPr>
          <w:sz w:val="18"/>
        </w:rPr>
      </w:pPr>
      <w:r w:rsidRPr="00AB320C">
        <w:rPr>
          <w:color w:val="000000"/>
          <w:sz w:val="18"/>
        </w:rPr>
        <w:t>whether there was adequate definition of the scope and purpose of the renovation</w:t>
      </w:r>
    </w:p>
    <w:p w14:paraId="036FF4EC" w14:textId="77777777" w:rsidR="00605281" w:rsidRPr="00AB320C" w:rsidRDefault="00605281" w:rsidP="000B6A3E">
      <w:pPr>
        <w:pStyle w:val="ListParagraph"/>
        <w:numPr>
          <w:ilvl w:val="2"/>
          <w:numId w:val="12"/>
        </w:numPr>
        <w:spacing w:line="360" w:lineRule="auto"/>
        <w:contextualSpacing w:val="0"/>
        <w:rPr>
          <w:sz w:val="18"/>
        </w:rPr>
      </w:pPr>
      <w:r w:rsidRPr="00AB320C">
        <w:rPr>
          <w:color w:val="000000"/>
          <w:sz w:val="18"/>
        </w:rPr>
        <w:t>whether there was a need for a further preliminary diagnostic phase (beyond the Building Condition Audits commissioned by Finance in 2010 – as per attached Schedule) on the condition of the dwelling before the scope and purpose could be properly defined</w:t>
      </w:r>
    </w:p>
    <w:p w14:paraId="7913BBBA" w14:textId="77777777" w:rsidR="00605281" w:rsidRPr="00AB320C" w:rsidRDefault="00605281" w:rsidP="000B6A3E">
      <w:pPr>
        <w:pStyle w:val="ListParagraph"/>
        <w:numPr>
          <w:ilvl w:val="2"/>
          <w:numId w:val="12"/>
        </w:numPr>
        <w:spacing w:line="360" w:lineRule="auto"/>
        <w:contextualSpacing w:val="0"/>
        <w:rPr>
          <w:sz w:val="18"/>
        </w:rPr>
      </w:pPr>
      <w:r w:rsidRPr="00AB320C">
        <w:rPr>
          <w:color w:val="000000"/>
          <w:sz w:val="18"/>
        </w:rPr>
        <w:t>whether the risks associated with the project were properly identified and allocated</w:t>
      </w:r>
    </w:p>
    <w:p w14:paraId="0515BF0B" w14:textId="77777777" w:rsidR="00605281" w:rsidRPr="00AB320C" w:rsidRDefault="00605281" w:rsidP="000B6A3E">
      <w:pPr>
        <w:pStyle w:val="ListParagraph"/>
        <w:numPr>
          <w:ilvl w:val="2"/>
          <w:numId w:val="12"/>
        </w:numPr>
        <w:spacing w:line="360" w:lineRule="auto"/>
        <w:contextualSpacing w:val="0"/>
        <w:rPr>
          <w:sz w:val="18"/>
        </w:rPr>
      </w:pPr>
      <w:r w:rsidRPr="00AB320C">
        <w:rPr>
          <w:color w:val="000000"/>
          <w:sz w:val="18"/>
        </w:rPr>
        <w:t>the adequacy of the project scoping and definition approach referred to in (</w:t>
      </w:r>
      <w:proofErr w:type="spellStart"/>
      <w:r w:rsidRPr="00AB320C">
        <w:rPr>
          <w:color w:val="000000"/>
          <w:sz w:val="18"/>
        </w:rPr>
        <w:t>i</w:t>
      </w:r>
      <w:proofErr w:type="spellEnd"/>
      <w:r w:rsidRPr="00AB320C">
        <w:rPr>
          <w:color w:val="000000"/>
          <w:sz w:val="18"/>
        </w:rPr>
        <w:t>) to (iii) above, having regard to late and substantial changes in project scope in particular the Stage 2 works.</w:t>
      </w:r>
    </w:p>
    <w:p w14:paraId="2E4EAED6" w14:textId="77777777" w:rsidR="00605281" w:rsidRPr="00AB320C" w:rsidRDefault="00605281" w:rsidP="000B6A3E">
      <w:pPr>
        <w:pStyle w:val="ListParagraph"/>
        <w:numPr>
          <w:ilvl w:val="0"/>
          <w:numId w:val="12"/>
        </w:numPr>
        <w:spacing w:line="360" w:lineRule="auto"/>
        <w:contextualSpacing w:val="0"/>
        <w:rPr>
          <w:sz w:val="18"/>
        </w:rPr>
      </w:pPr>
      <w:r w:rsidRPr="00AB320C">
        <w:rPr>
          <w:b/>
          <w:bCs/>
          <w:color w:val="000000"/>
          <w:sz w:val="18"/>
        </w:rPr>
        <w:t>Procurement:</w:t>
      </w:r>
    </w:p>
    <w:p w14:paraId="1B96172B" w14:textId="77777777" w:rsidR="00605281" w:rsidRPr="00AB320C" w:rsidRDefault="00605281" w:rsidP="000B6A3E">
      <w:pPr>
        <w:pStyle w:val="ListParagraph"/>
        <w:numPr>
          <w:ilvl w:val="1"/>
          <w:numId w:val="12"/>
        </w:numPr>
        <w:spacing w:line="360" w:lineRule="auto"/>
        <w:contextualSpacing w:val="0"/>
        <w:rPr>
          <w:sz w:val="18"/>
        </w:rPr>
      </w:pPr>
      <w:r w:rsidRPr="00AB320C">
        <w:rPr>
          <w:color w:val="000000"/>
          <w:sz w:val="18"/>
        </w:rPr>
        <w:t xml:space="preserve">Having regard to matters identified in section 1 above, the report should address whether: </w:t>
      </w:r>
    </w:p>
    <w:p w14:paraId="680394C6" w14:textId="77777777" w:rsidR="00605281" w:rsidRPr="00AB320C" w:rsidRDefault="00605281" w:rsidP="000B6A3E">
      <w:pPr>
        <w:pStyle w:val="ListParagraph"/>
        <w:numPr>
          <w:ilvl w:val="2"/>
          <w:numId w:val="12"/>
        </w:numPr>
        <w:spacing w:line="360" w:lineRule="auto"/>
        <w:contextualSpacing w:val="0"/>
        <w:rPr>
          <w:sz w:val="18"/>
        </w:rPr>
      </w:pPr>
      <w:r w:rsidRPr="00AB320C">
        <w:rPr>
          <w:color w:val="000000"/>
          <w:sz w:val="18"/>
        </w:rPr>
        <w:t>the original procurement methodology adopted in this case was appropriate</w:t>
      </w:r>
    </w:p>
    <w:p w14:paraId="6C6F6D0F" w14:textId="77777777" w:rsidR="00605281" w:rsidRPr="00AB320C" w:rsidRDefault="00605281" w:rsidP="000B6A3E">
      <w:pPr>
        <w:pStyle w:val="ListParagraph"/>
        <w:numPr>
          <w:ilvl w:val="2"/>
          <w:numId w:val="12"/>
        </w:numPr>
        <w:spacing w:line="360" w:lineRule="auto"/>
        <w:contextualSpacing w:val="0"/>
        <w:rPr>
          <w:sz w:val="18"/>
        </w:rPr>
      </w:pPr>
      <w:r w:rsidRPr="00AB320C">
        <w:rPr>
          <w:color w:val="000000"/>
          <w:sz w:val="18"/>
        </w:rPr>
        <w:t>an appropriate procurement methodology was applied for the Stage 2 works of $3.9m</w:t>
      </w:r>
    </w:p>
    <w:p w14:paraId="09B7BF54" w14:textId="77777777" w:rsidR="00605281" w:rsidRPr="00AB320C" w:rsidRDefault="00605281" w:rsidP="000B6A3E">
      <w:pPr>
        <w:pStyle w:val="ListParagraph"/>
        <w:numPr>
          <w:ilvl w:val="1"/>
          <w:numId w:val="12"/>
        </w:numPr>
        <w:spacing w:line="360" w:lineRule="auto"/>
        <w:contextualSpacing w:val="0"/>
        <w:rPr>
          <w:sz w:val="18"/>
        </w:rPr>
      </w:pPr>
      <w:r w:rsidRPr="00AB320C">
        <w:rPr>
          <w:color w:val="000000"/>
          <w:sz w:val="18"/>
        </w:rPr>
        <w:t>If not, what alternative forms should have been considered.</w:t>
      </w:r>
    </w:p>
    <w:p w14:paraId="6933BC20" w14:textId="77777777" w:rsidR="00605281" w:rsidRPr="00AB320C" w:rsidRDefault="00605281" w:rsidP="000B6A3E">
      <w:pPr>
        <w:pStyle w:val="ListParagraph"/>
        <w:numPr>
          <w:ilvl w:val="0"/>
          <w:numId w:val="12"/>
        </w:numPr>
        <w:spacing w:line="360" w:lineRule="auto"/>
        <w:contextualSpacing w:val="0"/>
        <w:rPr>
          <w:sz w:val="18"/>
        </w:rPr>
      </w:pPr>
      <w:r w:rsidRPr="00AB320C">
        <w:rPr>
          <w:b/>
          <w:bCs/>
          <w:color w:val="000000"/>
          <w:sz w:val="18"/>
        </w:rPr>
        <w:t>Value for Money:</w:t>
      </w:r>
    </w:p>
    <w:p w14:paraId="00C503D3" w14:textId="77777777" w:rsidR="00605281" w:rsidRPr="00AB320C" w:rsidRDefault="00605281" w:rsidP="000B6A3E">
      <w:pPr>
        <w:pStyle w:val="ListParagraph"/>
        <w:numPr>
          <w:ilvl w:val="1"/>
          <w:numId w:val="12"/>
        </w:numPr>
        <w:spacing w:line="360" w:lineRule="auto"/>
        <w:contextualSpacing w:val="0"/>
        <w:rPr>
          <w:sz w:val="18"/>
        </w:rPr>
      </w:pPr>
      <w:r w:rsidRPr="00AB320C">
        <w:rPr>
          <w:color w:val="000000"/>
          <w:sz w:val="18"/>
        </w:rPr>
        <w:t xml:space="preserve">The report should include a simple schedule indicating where and how the total actual costs of $11.61m have been spent. </w:t>
      </w:r>
    </w:p>
    <w:p w14:paraId="21307438" w14:textId="77777777" w:rsidR="00605281" w:rsidRPr="00AB320C" w:rsidRDefault="00605281" w:rsidP="000B6A3E">
      <w:pPr>
        <w:pStyle w:val="ListParagraph"/>
        <w:numPr>
          <w:ilvl w:val="1"/>
          <w:numId w:val="12"/>
        </w:numPr>
        <w:spacing w:line="360" w:lineRule="auto"/>
        <w:contextualSpacing w:val="0"/>
        <w:rPr>
          <w:sz w:val="18"/>
        </w:rPr>
      </w:pPr>
      <w:r w:rsidRPr="00AB320C">
        <w:rPr>
          <w:color w:val="000000"/>
          <w:sz w:val="18"/>
        </w:rPr>
        <w:t>The report should include an assessment of whether value for money was obtained through the project, including:</w:t>
      </w:r>
    </w:p>
    <w:p w14:paraId="5AE75585" w14:textId="77777777" w:rsidR="00605281" w:rsidRPr="00AB320C" w:rsidRDefault="00605281" w:rsidP="000B6A3E">
      <w:pPr>
        <w:pStyle w:val="ListParagraph"/>
        <w:numPr>
          <w:ilvl w:val="2"/>
          <w:numId w:val="12"/>
        </w:numPr>
        <w:spacing w:line="360" w:lineRule="auto"/>
        <w:contextualSpacing w:val="0"/>
        <w:rPr>
          <w:sz w:val="18"/>
        </w:rPr>
      </w:pPr>
      <w:proofErr w:type="gramStart"/>
      <w:r w:rsidRPr="00AB320C">
        <w:rPr>
          <w:color w:val="000000"/>
          <w:sz w:val="18"/>
        </w:rPr>
        <w:t>the</w:t>
      </w:r>
      <w:proofErr w:type="gramEnd"/>
      <w:r w:rsidRPr="00AB320C">
        <w:rPr>
          <w:color w:val="000000"/>
          <w:sz w:val="18"/>
        </w:rPr>
        <w:t xml:space="preserve"> percentage of the funding expended on consultants, and the impact of key consultants entering into administration/liquidation during the course of the project</w:t>
      </w:r>
      <w:r w:rsidR="000B3895" w:rsidRPr="00AB320C">
        <w:rPr>
          <w:color w:val="000000"/>
          <w:sz w:val="18"/>
        </w:rPr>
        <w:t>.</w:t>
      </w:r>
    </w:p>
    <w:p w14:paraId="77C8B81A" w14:textId="77777777" w:rsidR="00605281" w:rsidRPr="00AB320C" w:rsidRDefault="00605281" w:rsidP="000B6A3E">
      <w:pPr>
        <w:pStyle w:val="ListParagraph"/>
        <w:numPr>
          <w:ilvl w:val="2"/>
          <w:numId w:val="12"/>
        </w:numPr>
        <w:spacing w:line="360" w:lineRule="auto"/>
        <w:contextualSpacing w:val="0"/>
        <w:rPr>
          <w:sz w:val="18"/>
        </w:rPr>
      </w:pPr>
      <w:proofErr w:type="gramStart"/>
      <w:r w:rsidRPr="00AB320C">
        <w:rPr>
          <w:color w:val="000000"/>
          <w:sz w:val="18"/>
        </w:rPr>
        <w:t>contract</w:t>
      </w:r>
      <w:proofErr w:type="gramEnd"/>
      <w:r w:rsidRPr="00AB320C">
        <w:rPr>
          <w:color w:val="000000"/>
          <w:sz w:val="18"/>
        </w:rPr>
        <w:t xml:space="preserve"> pricing (original contracts), budgetary and value management approaches</w:t>
      </w:r>
      <w:r w:rsidR="000B3895" w:rsidRPr="00AB320C">
        <w:rPr>
          <w:color w:val="000000"/>
          <w:sz w:val="18"/>
        </w:rPr>
        <w:t>.</w:t>
      </w:r>
    </w:p>
    <w:p w14:paraId="6A4BAB70" w14:textId="77777777" w:rsidR="00605281" w:rsidRPr="00AB320C" w:rsidRDefault="00605281" w:rsidP="000B6A3E">
      <w:pPr>
        <w:pStyle w:val="ListParagraph"/>
        <w:numPr>
          <w:ilvl w:val="2"/>
          <w:numId w:val="12"/>
        </w:numPr>
        <w:spacing w:line="360" w:lineRule="auto"/>
        <w:contextualSpacing w:val="0"/>
        <w:rPr>
          <w:sz w:val="18"/>
        </w:rPr>
      </w:pPr>
      <w:proofErr w:type="gramStart"/>
      <w:r w:rsidRPr="00AB320C">
        <w:rPr>
          <w:color w:val="000000"/>
          <w:sz w:val="18"/>
        </w:rPr>
        <w:t>the</w:t>
      </w:r>
      <w:proofErr w:type="gramEnd"/>
      <w:r w:rsidRPr="00AB320C">
        <w:rPr>
          <w:color w:val="000000"/>
          <w:sz w:val="18"/>
        </w:rPr>
        <w:t xml:space="preserve"> impact of delays to commencement of work. </w:t>
      </w:r>
    </w:p>
    <w:p w14:paraId="73FCDA66" w14:textId="77777777" w:rsidR="00605281" w:rsidRPr="00AB320C" w:rsidRDefault="00605281" w:rsidP="000B6A3E">
      <w:pPr>
        <w:pStyle w:val="ListParagraph"/>
        <w:numPr>
          <w:ilvl w:val="0"/>
          <w:numId w:val="12"/>
        </w:numPr>
        <w:spacing w:line="360" w:lineRule="auto"/>
        <w:contextualSpacing w:val="0"/>
        <w:rPr>
          <w:sz w:val="18"/>
        </w:rPr>
      </w:pPr>
      <w:r w:rsidRPr="00AB320C">
        <w:rPr>
          <w:b/>
          <w:bCs/>
          <w:color w:val="000000"/>
          <w:sz w:val="18"/>
        </w:rPr>
        <w:t>Other matters:</w:t>
      </w:r>
    </w:p>
    <w:p w14:paraId="46537EC7" w14:textId="77777777" w:rsidR="00605281" w:rsidRPr="00AB320C" w:rsidRDefault="00605281" w:rsidP="000B6A3E">
      <w:pPr>
        <w:pStyle w:val="ListParagraph"/>
        <w:numPr>
          <w:ilvl w:val="1"/>
          <w:numId w:val="12"/>
        </w:numPr>
        <w:spacing w:line="360" w:lineRule="auto"/>
        <w:contextualSpacing w:val="0"/>
        <w:rPr>
          <w:sz w:val="18"/>
        </w:rPr>
      </w:pPr>
      <w:r w:rsidRPr="00AB320C">
        <w:rPr>
          <w:color w:val="000000"/>
          <w:sz w:val="18"/>
        </w:rPr>
        <w:t xml:space="preserve">Any other matters relevant to an independent assessment of the management of the Lodge Refurbishment Project, the reasonableness of costs and the appropriateness of planning, governance and decision making relating to the conduct of the Project. </w:t>
      </w:r>
    </w:p>
    <w:p w14:paraId="0C337EB9" w14:textId="77777777" w:rsidR="00DC1D75" w:rsidRDefault="00DC1D75" w:rsidP="00C06C8C">
      <w:pPr>
        <w:pStyle w:val="ANH1"/>
        <w:keepNext w:val="0"/>
        <w:numPr>
          <w:ilvl w:val="0"/>
          <w:numId w:val="0"/>
        </w:numPr>
        <w:outlineLvl w:val="9"/>
        <w:rPr>
          <w:b w:val="0"/>
          <w:sz w:val="22"/>
          <w:highlight w:val="yellow"/>
        </w:rPr>
      </w:pPr>
    </w:p>
    <w:p w14:paraId="2E913E4C" w14:textId="77777777" w:rsidR="00365A0E" w:rsidRDefault="00365A0E">
      <w:pPr>
        <w:rPr>
          <w:b/>
          <w:sz w:val="22"/>
        </w:rPr>
      </w:pPr>
      <w:bookmarkStart w:id="1592" w:name="_Toc448509272"/>
      <w:r>
        <w:rPr>
          <w:sz w:val="22"/>
        </w:rPr>
        <w:br w:type="page"/>
      </w:r>
    </w:p>
    <w:p w14:paraId="150FC134" w14:textId="77777777" w:rsidR="002E54A3" w:rsidRDefault="000D6114" w:rsidP="00ED279A">
      <w:pPr>
        <w:pStyle w:val="ANH1"/>
        <w:keepNext w:val="0"/>
        <w:numPr>
          <w:ilvl w:val="0"/>
          <w:numId w:val="0"/>
        </w:numPr>
        <w:rPr>
          <w:b w:val="0"/>
          <w:sz w:val="22"/>
        </w:rPr>
      </w:pPr>
      <w:r w:rsidRPr="001234D6">
        <w:rPr>
          <w:sz w:val="22"/>
        </w:rPr>
        <w:lastRenderedPageBreak/>
        <w:t xml:space="preserve">ANNEXURE </w:t>
      </w:r>
      <w:r w:rsidR="00772EA0" w:rsidRPr="001234D6">
        <w:rPr>
          <w:sz w:val="22"/>
        </w:rPr>
        <w:t>D</w:t>
      </w:r>
      <w:r w:rsidR="00ED279A">
        <w:rPr>
          <w:sz w:val="22"/>
        </w:rPr>
        <w:t xml:space="preserve"> </w:t>
      </w:r>
      <w:r w:rsidR="008A2635">
        <w:rPr>
          <w:b w:val="0"/>
          <w:sz w:val="22"/>
        </w:rPr>
        <w:t>–</w:t>
      </w:r>
      <w:r w:rsidR="00ED279A">
        <w:rPr>
          <w:b w:val="0"/>
          <w:sz w:val="22"/>
        </w:rPr>
        <w:t xml:space="preserve"> </w:t>
      </w:r>
      <w:bookmarkStart w:id="1593" w:name="_Toc446415715"/>
      <w:bookmarkStart w:id="1594" w:name="_Toc446432838"/>
      <w:bookmarkStart w:id="1595" w:name="_Toc446505872"/>
      <w:bookmarkStart w:id="1596" w:name="_Toc446508868"/>
      <w:bookmarkStart w:id="1597" w:name="_Toc446510289"/>
      <w:bookmarkStart w:id="1598" w:name="_Toc446527195"/>
      <w:bookmarkStart w:id="1599" w:name="_Toc446527438"/>
      <w:r w:rsidR="002E54A3">
        <w:rPr>
          <w:b w:val="0"/>
          <w:sz w:val="22"/>
        </w:rPr>
        <w:t>Email from the Department of Finance with an explanation of the head contracts</w:t>
      </w:r>
      <w:bookmarkEnd w:id="1592"/>
    </w:p>
    <w:p w14:paraId="1873A855" w14:textId="77777777" w:rsidR="00365A0E" w:rsidRPr="00343CB7" w:rsidRDefault="00365A0E" w:rsidP="00365A0E">
      <w:pPr>
        <w:spacing w:before="38"/>
        <w:ind w:left="184"/>
        <w:rPr>
          <w:rFonts w:eastAsia="Arial" w:cs="Arial"/>
          <w:sz w:val="25"/>
          <w:szCs w:val="25"/>
        </w:rPr>
      </w:pPr>
      <w:r w:rsidRPr="00343CB7">
        <w:rPr>
          <w:color w:val="363636"/>
          <w:sz w:val="25"/>
        </w:rPr>
        <w:t xml:space="preserve">Stephanie </w:t>
      </w:r>
      <w:proofErr w:type="spellStart"/>
      <w:r w:rsidRPr="00343CB7">
        <w:rPr>
          <w:color w:val="363636"/>
          <w:sz w:val="25"/>
        </w:rPr>
        <w:t>Vatala</w:t>
      </w:r>
      <w:proofErr w:type="spellEnd"/>
    </w:p>
    <w:p w14:paraId="280D8073" w14:textId="77777777" w:rsidR="00365A0E" w:rsidRPr="00343CB7" w:rsidRDefault="00365A0E" w:rsidP="00365A0E">
      <w:pPr>
        <w:spacing w:line="60" w:lineRule="atLeast"/>
        <w:ind w:left="116"/>
        <w:rPr>
          <w:rFonts w:eastAsia="Arial" w:cs="Arial"/>
          <w:sz w:val="6"/>
          <w:szCs w:val="6"/>
        </w:rPr>
      </w:pPr>
      <w:r>
        <w:rPr>
          <w:rFonts w:eastAsia="Arial" w:cs="Arial"/>
          <w:noProof/>
          <w:sz w:val="6"/>
          <w:szCs w:val="6"/>
          <w:lang w:eastAsia="en-AU"/>
        </w:rPr>
        <mc:AlternateContent>
          <mc:Choice Requires="wpg">
            <w:drawing>
              <wp:inline distT="0" distB="0" distL="0" distR="0" wp14:anchorId="076A7459" wp14:editId="19FE2126">
                <wp:extent cx="6740525" cy="41275"/>
                <wp:effectExtent l="9525" t="9525" r="3175" b="635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0525" cy="41275"/>
                          <a:chOff x="0" y="0"/>
                          <a:chExt cx="10615" cy="65"/>
                        </a:xfrm>
                      </wpg:grpSpPr>
                      <wpg:grpSp>
                        <wpg:cNvPr id="12" name="Group 6"/>
                        <wpg:cNvGrpSpPr>
                          <a:grpSpLocks/>
                        </wpg:cNvGrpSpPr>
                        <wpg:grpSpPr bwMode="auto">
                          <a:xfrm>
                            <a:off x="32" y="32"/>
                            <a:ext cx="10550" cy="2"/>
                            <a:chOff x="32" y="32"/>
                            <a:chExt cx="10550" cy="2"/>
                          </a:xfrm>
                        </wpg:grpSpPr>
                        <wps:wsp>
                          <wps:cNvPr id="13" name="Freeform 7"/>
                          <wps:cNvSpPr>
                            <a:spLocks/>
                          </wps:cNvSpPr>
                          <wps:spPr bwMode="auto">
                            <a:xfrm>
                              <a:off x="32" y="32"/>
                              <a:ext cx="10550" cy="2"/>
                            </a:xfrm>
                            <a:custGeom>
                              <a:avLst/>
                              <a:gdLst>
                                <a:gd name="T0" fmla="+- 0 32 32"/>
                                <a:gd name="T1" fmla="*/ T0 w 10550"/>
                                <a:gd name="T2" fmla="+- 0 10582 32"/>
                                <a:gd name="T3" fmla="*/ T2 w 10550"/>
                              </a:gdLst>
                              <a:ahLst/>
                              <a:cxnLst>
                                <a:cxn ang="0">
                                  <a:pos x="T1" y="0"/>
                                </a:cxn>
                                <a:cxn ang="0">
                                  <a:pos x="T3" y="0"/>
                                </a:cxn>
                              </a:cxnLst>
                              <a:rect l="0" t="0" r="r" b="b"/>
                              <a:pathLst>
                                <a:path w="10550">
                                  <a:moveTo>
                                    <a:pt x="0" y="0"/>
                                  </a:moveTo>
                                  <a:lnTo>
                                    <a:pt x="10550" y="0"/>
                                  </a:lnTo>
                                </a:path>
                              </a:pathLst>
                            </a:custGeom>
                            <a:noFill/>
                            <a:ln w="41044">
                              <a:solidFill>
                                <a:srgbClr val="38383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8C3D44A" id="Group 11" o:spid="_x0000_s1026" style="width:530.75pt;height:3.25pt;mso-position-horizontal-relative:char;mso-position-vertical-relative:line" coordsize="1061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">
                <v:group id="Group 6" o:spid="_x0000_s1027" style="position:absolute;left:32;top:32;width:10550;height:2" coordorigin="32,32" coordsize="105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7" o:spid="_x0000_s1028" style="position:absolute;left:32;top:32;width:10550;height:2;visibility:visible;mso-wrap-style:square;v-text-anchor:top" coordsize="105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" path="m,l10550,e" filled="f" strokecolor="#383838" strokeweight="1.1401mm">
                    <v:path arrowok="t" o:connecttype="custom" o:connectlocs="0,0;10550,0" o:connectangles="0,0"/>
                  </v:shape>
                </v:group>
                <w10:anchorlock/>
              </v:group>
            </w:pict>
          </mc:Fallback>
        </mc:AlternateContent>
      </w:r>
    </w:p>
    <w:p w14:paraId="29057EC4" w14:textId="77777777" w:rsidR="00365A0E" w:rsidRPr="00343CB7" w:rsidRDefault="00365A0E" w:rsidP="00365A0E">
      <w:pPr>
        <w:spacing w:before="5"/>
        <w:rPr>
          <w:rFonts w:eastAsia="Arial" w:cs="Arial"/>
          <w:sz w:val="7"/>
          <w:szCs w:val="7"/>
        </w:rPr>
      </w:pPr>
    </w:p>
    <w:p w14:paraId="3806C576" w14:textId="1D99AB68" w:rsidR="007162FA" w:rsidRDefault="00716D9D" w:rsidP="00365A0E">
      <w:pPr>
        <w:spacing w:before="97" w:line="216" w:lineRule="exact"/>
        <w:ind w:left="177" w:right="230" w:firstLine="7"/>
        <w:rPr>
          <w:color w:val="000000" w:themeColor="text1"/>
          <w:sz w:val="19"/>
        </w:rPr>
      </w:pPr>
      <w:r>
        <w:rPr>
          <w:color w:val="050505"/>
          <w:sz w:val="21"/>
        </w:rPr>
        <w:t>F</w:t>
      </w:r>
      <w:r w:rsidR="00365A0E" w:rsidRPr="00343CB7">
        <w:rPr>
          <w:color w:val="050505"/>
          <w:sz w:val="21"/>
        </w:rPr>
        <w:t xml:space="preserve">rom: </w:t>
      </w:r>
      <w:r w:rsidR="007162FA" w:rsidRPr="00343CB7">
        <w:rPr>
          <w:color w:val="050505"/>
          <w:sz w:val="19"/>
        </w:rPr>
        <w:t>Hall, Stacie</w:t>
      </w:r>
      <w:r w:rsidR="008922CE">
        <w:rPr>
          <w:color w:val="050505"/>
          <w:sz w:val="19"/>
        </w:rPr>
        <w:t xml:space="preserve"> [REDACTED]</w:t>
      </w:r>
    </w:p>
    <w:p w14:paraId="49BB0BAF" w14:textId="77777777" w:rsidR="007162FA" w:rsidRPr="00343CB7" w:rsidRDefault="00365A0E" w:rsidP="007162FA">
      <w:pPr>
        <w:spacing w:before="77" w:line="244" w:lineRule="auto"/>
        <w:ind w:left="184" w:right="4377"/>
        <w:rPr>
          <w:rFonts w:eastAsia="Arial" w:cs="Arial"/>
          <w:sz w:val="19"/>
          <w:szCs w:val="19"/>
        </w:rPr>
      </w:pPr>
      <w:r w:rsidRPr="00343CB7">
        <w:rPr>
          <w:color w:val="050505"/>
          <w:sz w:val="19"/>
        </w:rPr>
        <w:t xml:space="preserve">Sent: </w:t>
      </w:r>
      <w:r w:rsidR="007162FA" w:rsidRPr="00343CB7">
        <w:rPr>
          <w:color w:val="050505"/>
          <w:sz w:val="19"/>
        </w:rPr>
        <w:t>Friday, 11 March 2016 4</w:t>
      </w:r>
      <w:r w:rsidR="007162FA" w:rsidRPr="00343CB7">
        <w:rPr>
          <w:color w:val="363636"/>
          <w:sz w:val="19"/>
        </w:rPr>
        <w:t>:</w:t>
      </w:r>
      <w:r w:rsidR="007162FA" w:rsidRPr="00343CB7">
        <w:rPr>
          <w:color w:val="050505"/>
          <w:sz w:val="19"/>
        </w:rPr>
        <w:t>52 PM</w:t>
      </w:r>
    </w:p>
    <w:p w14:paraId="538079E1" w14:textId="3D178E15" w:rsidR="007162FA" w:rsidRPr="00343CB7" w:rsidRDefault="00321C9B" w:rsidP="007162FA">
      <w:pPr>
        <w:spacing w:line="212" w:lineRule="exact"/>
        <w:ind w:left="184"/>
        <w:rPr>
          <w:rFonts w:eastAsia="Arial" w:cs="Arial"/>
          <w:sz w:val="19"/>
          <w:szCs w:val="19"/>
        </w:rPr>
      </w:pPr>
      <w:r>
        <w:rPr>
          <w:color w:val="050505"/>
          <w:sz w:val="21"/>
        </w:rPr>
        <w:t xml:space="preserve">To: </w:t>
      </w:r>
      <w:r w:rsidR="008922CE">
        <w:rPr>
          <w:color w:val="050505"/>
          <w:sz w:val="21"/>
        </w:rPr>
        <w:t xml:space="preserve">[REDCATED] </w:t>
      </w:r>
      <w:proofErr w:type="spellStart"/>
      <w:r w:rsidR="007162FA" w:rsidRPr="00343CB7">
        <w:rPr>
          <w:color w:val="050505"/>
          <w:sz w:val="19"/>
        </w:rPr>
        <w:t>Ganly</w:t>
      </w:r>
      <w:proofErr w:type="spellEnd"/>
      <w:r w:rsidR="007162FA" w:rsidRPr="00343CB7">
        <w:rPr>
          <w:color w:val="050505"/>
          <w:sz w:val="19"/>
        </w:rPr>
        <w:t>, Paula</w:t>
      </w:r>
    </w:p>
    <w:p w14:paraId="60977045" w14:textId="77777777" w:rsidR="007162FA" w:rsidRPr="007162FA" w:rsidRDefault="00365A0E" w:rsidP="001E156A">
      <w:pPr>
        <w:pStyle w:val="Hold3"/>
        <w:ind w:left="181"/>
        <w:outlineLvl w:val="9"/>
      </w:pPr>
      <w:r w:rsidRPr="007162FA">
        <w:t xml:space="preserve">Cc: Campbell, Kate; Thompson, Phoebe; David O'Rourke; David O'Donnell </w:t>
      </w:r>
    </w:p>
    <w:p w14:paraId="7D7774A4" w14:textId="77777777" w:rsidR="007162FA" w:rsidRPr="007162FA" w:rsidRDefault="007162FA" w:rsidP="001E156A">
      <w:pPr>
        <w:pStyle w:val="Hold"/>
        <w:ind w:left="181"/>
        <w:outlineLvl w:val="9"/>
      </w:pPr>
      <w:r w:rsidRPr="007162FA">
        <w:t>Subject:</w:t>
      </w:r>
    </w:p>
    <w:p w14:paraId="24927F75" w14:textId="34E216F4" w:rsidR="00365A0E" w:rsidRPr="007162FA" w:rsidRDefault="00365A0E" w:rsidP="001E156A">
      <w:pPr>
        <w:pStyle w:val="Holding"/>
        <w:ind w:left="181"/>
        <w:outlineLvl w:val="9"/>
        <w:rPr>
          <w:rFonts w:eastAsia="Arial"/>
        </w:rPr>
      </w:pPr>
      <w:r w:rsidRPr="007162FA">
        <w:t>RE: Contract [SEC=UNCLASSIFIED]</w:t>
      </w:r>
    </w:p>
    <w:p w14:paraId="410DBC06" w14:textId="77777777" w:rsidR="00365A0E" w:rsidRPr="00343CB7" w:rsidRDefault="00365A0E" w:rsidP="00365A0E">
      <w:pPr>
        <w:spacing w:before="75"/>
        <w:ind w:left="198"/>
        <w:rPr>
          <w:rFonts w:eastAsia="Arial" w:cs="Arial"/>
          <w:sz w:val="19"/>
          <w:szCs w:val="19"/>
        </w:rPr>
      </w:pPr>
      <w:r w:rsidRPr="00343CB7">
        <w:rPr>
          <w:color w:val="050505"/>
          <w:sz w:val="19"/>
        </w:rPr>
        <w:t>Paula,</w:t>
      </w:r>
    </w:p>
    <w:p w14:paraId="46F30307" w14:textId="77777777" w:rsidR="00365A0E" w:rsidRPr="00343CB7" w:rsidRDefault="00365A0E" w:rsidP="00365A0E">
      <w:pPr>
        <w:rPr>
          <w:rFonts w:eastAsia="Arial" w:cs="Arial"/>
          <w:sz w:val="18"/>
          <w:szCs w:val="18"/>
        </w:rPr>
      </w:pPr>
    </w:p>
    <w:p w14:paraId="73C7FD01" w14:textId="4920F508" w:rsidR="00365A0E" w:rsidRPr="00343CB7" w:rsidRDefault="00365A0E" w:rsidP="00365A0E">
      <w:pPr>
        <w:spacing w:before="106"/>
        <w:ind w:left="198"/>
        <w:rPr>
          <w:rFonts w:eastAsia="Arial" w:cs="Arial"/>
          <w:sz w:val="19"/>
          <w:szCs w:val="19"/>
        </w:rPr>
      </w:pPr>
      <w:r w:rsidRPr="00343CB7">
        <w:rPr>
          <w:color w:val="050505"/>
          <w:sz w:val="19"/>
        </w:rPr>
        <w:t>I</w:t>
      </w:r>
      <w:r w:rsidR="00EF396A">
        <w:rPr>
          <w:color w:val="050505"/>
          <w:sz w:val="19"/>
        </w:rPr>
        <w:t xml:space="preserve"> </w:t>
      </w:r>
      <w:r w:rsidRPr="00343CB7">
        <w:rPr>
          <w:color w:val="050505"/>
          <w:sz w:val="19"/>
        </w:rPr>
        <w:t>understand Rachel has provided all documents requested</w:t>
      </w:r>
      <w:r w:rsidRPr="00343CB7">
        <w:rPr>
          <w:color w:val="262626"/>
          <w:sz w:val="19"/>
        </w:rPr>
        <w:t>.</w:t>
      </w:r>
    </w:p>
    <w:p w14:paraId="5A420AEB" w14:textId="77777777" w:rsidR="00365A0E" w:rsidRPr="00343CB7" w:rsidRDefault="00365A0E" w:rsidP="00365A0E">
      <w:pPr>
        <w:rPr>
          <w:rFonts w:eastAsia="Arial" w:cs="Arial"/>
          <w:sz w:val="18"/>
          <w:szCs w:val="18"/>
        </w:rPr>
      </w:pPr>
    </w:p>
    <w:p w14:paraId="32A9C771" w14:textId="4F749C66" w:rsidR="00365A0E" w:rsidRPr="00343CB7" w:rsidRDefault="00365A0E" w:rsidP="00365A0E">
      <w:pPr>
        <w:spacing w:before="113" w:line="271" w:lineRule="auto"/>
        <w:ind w:left="191" w:right="272" w:hanging="62"/>
        <w:jc w:val="both"/>
        <w:rPr>
          <w:rFonts w:ascii="Times New Roman" w:eastAsia="Times New Roman" w:hAnsi="Times New Roman"/>
          <w:sz w:val="21"/>
          <w:szCs w:val="21"/>
        </w:rPr>
      </w:pPr>
      <w:r w:rsidRPr="00343CB7">
        <w:rPr>
          <w:color w:val="050505"/>
          <w:sz w:val="19"/>
        </w:rPr>
        <w:t xml:space="preserve">I'm </w:t>
      </w:r>
      <w:r w:rsidRPr="00EF396A">
        <w:rPr>
          <w:rFonts w:cs="Arial"/>
          <w:color w:val="050505"/>
          <w:sz w:val="19"/>
          <w:szCs w:val="19"/>
        </w:rPr>
        <w:t>advised that the difference between the two versions of the contract</w:t>
      </w:r>
      <w:r w:rsidR="00EF396A">
        <w:rPr>
          <w:rFonts w:cs="Arial"/>
          <w:color w:val="050505"/>
          <w:sz w:val="19"/>
          <w:szCs w:val="19"/>
        </w:rPr>
        <w:t xml:space="preserve"> </w:t>
      </w:r>
      <w:r w:rsidRPr="00EF396A">
        <w:rPr>
          <w:rFonts w:cs="Arial"/>
          <w:color w:val="050505"/>
          <w:sz w:val="19"/>
          <w:szCs w:val="19"/>
        </w:rPr>
        <w:t>is that the second contract allows for the separate handover of internal works (Stage 1and 2A), separately from the remaining external works (Stage 2</w:t>
      </w:r>
      <w:r w:rsidR="00EF396A">
        <w:rPr>
          <w:rFonts w:cs="Arial"/>
          <w:color w:val="050505"/>
          <w:sz w:val="19"/>
          <w:szCs w:val="19"/>
        </w:rPr>
        <w:t>B</w:t>
      </w:r>
      <w:r w:rsidRPr="00EF396A">
        <w:rPr>
          <w:rFonts w:cs="Arial"/>
          <w:color w:val="050505"/>
          <w:sz w:val="19"/>
          <w:szCs w:val="19"/>
        </w:rPr>
        <w:t>). As you would be aware</w:t>
      </w:r>
      <w:r w:rsidR="00EF396A">
        <w:rPr>
          <w:rFonts w:cs="Arial"/>
          <w:color w:val="050505"/>
          <w:sz w:val="19"/>
          <w:szCs w:val="19"/>
        </w:rPr>
        <w:t xml:space="preserve"> </w:t>
      </w:r>
      <w:r w:rsidRPr="00EF396A">
        <w:rPr>
          <w:rFonts w:cs="Arial"/>
          <w:color w:val="050505"/>
          <w:sz w:val="19"/>
          <w:szCs w:val="19"/>
        </w:rPr>
        <w:t>the internal works were handed over in</w:t>
      </w:r>
      <w:r w:rsidR="00EF396A" w:rsidRPr="00EF396A">
        <w:rPr>
          <w:rFonts w:cs="Arial"/>
          <w:color w:val="050505"/>
          <w:sz w:val="19"/>
          <w:szCs w:val="19"/>
        </w:rPr>
        <w:t xml:space="preserve"> </w:t>
      </w:r>
      <w:r w:rsidRPr="00EF396A">
        <w:rPr>
          <w:rFonts w:cs="Arial"/>
          <w:color w:val="050505"/>
          <w:sz w:val="19"/>
          <w:szCs w:val="19"/>
        </w:rPr>
        <w:t>June 2015, and the external works in December 2015</w:t>
      </w:r>
      <w:r w:rsidRPr="00343CB7">
        <w:rPr>
          <w:rFonts w:ascii="Times New Roman"/>
          <w:color w:val="050505"/>
          <w:sz w:val="21"/>
        </w:rPr>
        <w:t>.</w:t>
      </w:r>
    </w:p>
    <w:p w14:paraId="36550D5F" w14:textId="77777777" w:rsidR="00365A0E" w:rsidRPr="00343CB7" w:rsidRDefault="00365A0E" w:rsidP="00365A0E">
      <w:pPr>
        <w:spacing w:before="8"/>
        <w:rPr>
          <w:rFonts w:ascii="Times New Roman" w:eastAsia="Times New Roman" w:hAnsi="Times New Roman"/>
          <w:sz w:val="21"/>
          <w:szCs w:val="21"/>
        </w:rPr>
      </w:pPr>
    </w:p>
    <w:p w14:paraId="77EECEC0" w14:textId="77777777" w:rsidR="00365A0E" w:rsidRPr="00343CB7" w:rsidRDefault="00365A0E" w:rsidP="00365A0E">
      <w:pPr>
        <w:spacing w:line="284" w:lineRule="auto"/>
        <w:ind w:left="198" w:right="350" w:hanging="8"/>
        <w:rPr>
          <w:rFonts w:eastAsia="Arial" w:cs="Arial"/>
          <w:sz w:val="19"/>
          <w:szCs w:val="19"/>
        </w:rPr>
      </w:pPr>
      <w:r w:rsidRPr="00343CB7">
        <w:rPr>
          <w:color w:val="050505"/>
          <w:sz w:val="19"/>
        </w:rPr>
        <w:t xml:space="preserve">This contract amendment was made to enable </w:t>
      </w:r>
      <w:r w:rsidRPr="00EF396A">
        <w:rPr>
          <w:color w:val="050505"/>
          <w:sz w:val="19"/>
        </w:rPr>
        <w:t xml:space="preserve">PM&amp;C </w:t>
      </w:r>
      <w:r w:rsidRPr="00343CB7">
        <w:rPr>
          <w:color w:val="050505"/>
          <w:sz w:val="19"/>
        </w:rPr>
        <w:t>to commence re-establishment of furniture etc.in the house while external works were still being completed.</w:t>
      </w:r>
    </w:p>
    <w:p w14:paraId="1F7E8267" w14:textId="77777777" w:rsidR="00365A0E" w:rsidRPr="00343CB7" w:rsidRDefault="00365A0E" w:rsidP="00365A0E">
      <w:pPr>
        <w:spacing w:before="9"/>
        <w:rPr>
          <w:rFonts w:eastAsia="Arial" w:cs="Arial"/>
          <w:sz w:val="23"/>
          <w:szCs w:val="23"/>
        </w:rPr>
      </w:pPr>
    </w:p>
    <w:p w14:paraId="535D7D90" w14:textId="77777777" w:rsidR="00365A0E" w:rsidRPr="00343CB7" w:rsidRDefault="00365A0E" w:rsidP="00365A0E">
      <w:pPr>
        <w:spacing w:line="300" w:lineRule="auto"/>
        <w:ind w:left="213" w:right="174" w:hanging="15"/>
        <w:rPr>
          <w:rFonts w:eastAsia="Arial" w:cs="Arial"/>
          <w:sz w:val="19"/>
          <w:szCs w:val="19"/>
        </w:rPr>
      </w:pPr>
      <w:r w:rsidRPr="00343CB7">
        <w:rPr>
          <w:color w:val="050505"/>
          <w:sz w:val="19"/>
        </w:rPr>
        <w:t>The amendments are clear from the track changes version provided, and provide for separate defects liability periods, timing of payment obligations and other relevant provisions to reflect different obligations of the parties in respect of different elements of the works.</w:t>
      </w:r>
    </w:p>
    <w:p w14:paraId="44A6D67A" w14:textId="77777777" w:rsidR="00365A0E" w:rsidRPr="00343CB7" w:rsidRDefault="00365A0E" w:rsidP="00365A0E">
      <w:pPr>
        <w:spacing w:before="7"/>
        <w:rPr>
          <w:rFonts w:eastAsia="Arial" w:cs="Arial"/>
        </w:rPr>
      </w:pPr>
    </w:p>
    <w:p w14:paraId="4F7EE601" w14:textId="02552B5C" w:rsidR="00365A0E" w:rsidRPr="00343CB7" w:rsidRDefault="00365A0E" w:rsidP="00365A0E">
      <w:pPr>
        <w:spacing w:line="300" w:lineRule="auto"/>
        <w:ind w:left="213" w:right="75" w:hanging="15"/>
        <w:rPr>
          <w:rFonts w:eastAsia="Arial" w:cs="Arial"/>
          <w:sz w:val="19"/>
          <w:szCs w:val="19"/>
        </w:rPr>
      </w:pPr>
      <w:r w:rsidRPr="00343CB7">
        <w:rPr>
          <w:color w:val="050505"/>
          <w:sz w:val="19"/>
        </w:rPr>
        <w:t xml:space="preserve">The decision to execute an amended contract was on the basis of legal advice from Clayton </w:t>
      </w:r>
      <w:proofErr w:type="spellStart"/>
      <w:r w:rsidRPr="00343CB7">
        <w:rPr>
          <w:color w:val="050505"/>
          <w:sz w:val="19"/>
        </w:rPr>
        <w:t>Utz</w:t>
      </w:r>
      <w:proofErr w:type="spellEnd"/>
      <w:r w:rsidRPr="00343CB7">
        <w:rPr>
          <w:color w:val="262626"/>
          <w:sz w:val="19"/>
        </w:rPr>
        <w:t>.</w:t>
      </w:r>
      <w:r w:rsidR="00EF396A">
        <w:rPr>
          <w:color w:val="262626"/>
          <w:sz w:val="19"/>
        </w:rPr>
        <w:t xml:space="preserve"> </w:t>
      </w:r>
      <w:r w:rsidRPr="00343CB7">
        <w:rPr>
          <w:color w:val="050505"/>
          <w:sz w:val="19"/>
        </w:rPr>
        <w:t>Such changes could not have been processed as a 'variation'.</w:t>
      </w:r>
    </w:p>
    <w:p w14:paraId="524A8C7A" w14:textId="77777777" w:rsidR="00365A0E" w:rsidRPr="00343CB7" w:rsidRDefault="00365A0E" w:rsidP="00365A0E">
      <w:pPr>
        <w:spacing w:before="3"/>
        <w:rPr>
          <w:rFonts w:eastAsia="Arial" w:cs="Arial"/>
          <w:sz w:val="23"/>
          <w:szCs w:val="23"/>
        </w:rPr>
      </w:pPr>
    </w:p>
    <w:p w14:paraId="10FC158A" w14:textId="77777777" w:rsidR="00365A0E" w:rsidRPr="00343CB7" w:rsidRDefault="00365A0E" w:rsidP="00365A0E">
      <w:pPr>
        <w:spacing w:line="292" w:lineRule="auto"/>
        <w:ind w:left="205" w:right="9368" w:firstLine="7"/>
        <w:rPr>
          <w:rFonts w:eastAsia="Arial" w:cs="Arial"/>
          <w:sz w:val="19"/>
          <w:szCs w:val="19"/>
        </w:rPr>
      </w:pPr>
      <w:r w:rsidRPr="00343CB7">
        <w:rPr>
          <w:color w:val="050505"/>
          <w:sz w:val="19"/>
        </w:rPr>
        <w:t>Regards Stacie</w:t>
      </w:r>
    </w:p>
    <w:p w14:paraId="31D31438" w14:textId="77777777" w:rsidR="00365A0E" w:rsidRPr="00343CB7" w:rsidRDefault="00365A0E" w:rsidP="00365A0E">
      <w:pPr>
        <w:spacing w:before="9"/>
        <w:rPr>
          <w:rFonts w:eastAsia="Arial" w:cs="Arial"/>
          <w:sz w:val="8"/>
          <w:szCs w:val="8"/>
        </w:rPr>
      </w:pPr>
    </w:p>
    <w:p w14:paraId="09BB6DF5" w14:textId="77777777" w:rsidR="00365A0E" w:rsidRPr="00343CB7" w:rsidRDefault="00365A0E" w:rsidP="00365A0E">
      <w:pPr>
        <w:spacing w:line="100" w:lineRule="atLeast"/>
        <w:ind w:left="270"/>
        <w:rPr>
          <w:rFonts w:eastAsia="Arial" w:cs="Arial"/>
          <w:sz w:val="10"/>
          <w:szCs w:val="10"/>
        </w:rPr>
      </w:pPr>
      <w:r>
        <w:rPr>
          <w:rFonts w:eastAsia="Arial" w:cs="Arial"/>
          <w:noProof/>
          <w:sz w:val="10"/>
          <w:szCs w:val="10"/>
          <w:lang w:eastAsia="en-AU"/>
        </w:rPr>
        <mc:AlternateContent>
          <mc:Choice Requires="wpg">
            <w:drawing>
              <wp:inline distT="0" distB="0" distL="0" distR="0" wp14:anchorId="454A65BA" wp14:editId="522D6FE1">
                <wp:extent cx="4437380" cy="64135"/>
                <wp:effectExtent l="9525" t="9525" r="1270" b="254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37380" cy="64135"/>
                          <a:chOff x="0" y="0"/>
                          <a:chExt cx="6988" cy="101"/>
                        </a:xfrm>
                      </wpg:grpSpPr>
                      <wpg:grpSp>
                        <wpg:cNvPr id="9" name="Group 3"/>
                        <wpg:cNvGrpSpPr>
                          <a:grpSpLocks/>
                        </wpg:cNvGrpSpPr>
                        <wpg:grpSpPr bwMode="auto">
                          <a:xfrm>
                            <a:off x="50" y="50"/>
                            <a:ext cx="6888" cy="2"/>
                            <a:chOff x="50" y="50"/>
                            <a:chExt cx="6888" cy="2"/>
                          </a:xfrm>
                        </wpg:grpSpPr>
                        <wps:wsp>
                          <wps:cNvPr id="10" name="Freeform 4"/>
                          <wps:cNvSpPr>
                            <a:spLocks/>
                          </wps:cNvSpPr>
                          <wps:spPr bwMode="auto">
                            <a:xfrm>
                              <a:off x="50" y="50"/>
                              <a:ext cx="6888" cy="2"/>
                            </a:xfrm>
                            <a:custGeom>
                              <a:avLst/>
                              <a:gdLst>
                                <a:gd name="T0" fmla="+- 0 50 50"/>
                                <a:gd name="T1" fmla="*/ T0 w 6888"/>
                                <a:gd name="T2" fmla="+- 0 6937 50"/>
                                <a:gd name="T3" fmla="*/ T2 w 6888"/>
                              </a:gdLst>
                              <a:ahLst/>
                              <a:cxnLst>
                                <a:cxn ang="0">
                                  <a:pos x="T1" y="0"/>
                                </a:cxn>
                                <a:cxn ang="0">
                                  <a:pos x="T3" y="0"/>
                                </a:cxn>
                              </a:cxnLst>
                              <a:rect l="0" t="0" r="r" b="b"/>
                              <a:pathLst>
                                <a:path w="6888">
                                  <a:moveTo>
                                    <a:pt x="0" y="0"/>
                                  </a:moveTo>
                                  <a:lnTo>
                                    <a:pt x="6887" y="0"/>
                                  </a:lnTo>
                                </a:path>
                              </a:pathLst>
                            </a:custGeom>
                            <a:noFill/>
                            <a:ln w="63845">
                              <a:solidFill>
                                <a:srgbClr val="BC644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1FE23E4" id="Group 8" o:spid="_x0000_s1026" style="width:349.4pt;height:5.05pt;mso-position-horizontal-relative:char;mso-position-vertical-relative:line" coordsize="6988,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">
                <v:group id="Group 3" o:spid="_x0000_s1027" style="position:absolute;left:50;top:50;width:6888;height:2" coordorigin="50,50" coordsize="68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4" o:spid="_x0000_s1028" style="position:absolute;left:50;top:50;width:6888;height:2;visibility:visible;mso-wrap-style:square;v-text-anchor:top" coordsize="68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" path="m,l6887,e" filled="f" strokecolor="#bc644f" strokeweight="1.77347mm">
                    <v:path arrowok="t" o:connecttype="custom" o:connectlocs="0,0;6887,0" o:connectangles="0,0"/>
                  </v:shape>
                </v:group>
                <w10:anchorlock/>
              </v:group>
            </w:pict>
          </mc:Fallback>
        </mc:AlternateContent>
      </w:r>
    </w:p>
    <w:p w14:paraId="7675F9A9" w14:textId="10B8D06E" w:rsidR="00365A0E" w:rsidRPr="00343CB7" w:rsidRDefault="00365A0E" w:rsidP="00365A0E">
      <w:pPr>
        <w:ind w:left="320"/>
        <w:rPr>
          <w:rFonts w:eastAsia="Arial" w:cs="Arial"/>
          <w:sz w:val="18"/>
          <w:szCs w:val="18"/>
        </w:rPr>
      </w:pPr>
      <w:r w:rsidRPr="00343CB7">
        <w:rPr>
          <w:color w:val="050505"/>
          <w:sz w:val="18"/>
        </w:rPr>
        <w:t xml:space="preserve">Stacie Hall </w:t>
      </w:r>
      <w:r w:rsidRPr="00343CB7">
        <w:rPr>
          <w:color w:val="050505"/>
          <w:sz w:val="23"/>
        </w:rPr>
        <w:t>I</w:t>
      </w:r>
      <w:r w:rsidR="00EF396A">
        <w:rPr>
          <w:color w:val="050505"/>
          <w:sz w:val="23"/>
        </w:rPr>
        <w:t xml:space="preserve"> </w:t>
      </w:r>
      <w:r w:rsidRPr="00343CB7">
        <w:rPr>
          <w:color w:val="050505"/>
          <w:sz w:val="18"/>
        </w:rPr>
        <w:t>First Assistant Secretary</w:t>
      </w:r>
    </w:p>
    <w:p w14:paraId="26F7C84D" w14:textId="148B259F" w:rsidR="00365A0E" w:rsidRDefault="00365A0E" w:rsidP="00365A0E">
      <w:pPr>
        <w:spacing w:before="34" w:line="291" w:lineRule="auto"/>
        <w:ind w:left="327" w:right="3718"/>
        <w:rPr>
          <w:color w:val="050505"/>
          <w:sz w:val="18"/>
        </w:rPr>
      </w:pPr>
      <w:r w:rsidRPr="00343CB7">
        <w:rPr>
          <w:color w:val="050505"/>
          <w:sz w:val="18"/>
        </w:rPr>
        <w:t>Commercial and Government Services Group (Property and Construction) Department of Finance</w:t>
      </w:r>
    </w:p>
    <w:p w14:paraId="392F0E0B" w14:textId="72CE7689" w:rsidR="008922CE" w:rsidRPr="00343CB7" w:rsidRDefault="008922CE" w:rsidP="00365A0E">
      <w:pPr>
        <w:spacing w:before="34" w:line="291" w:lineRule="auto"/>
        <w:ind w:left="327" w:right="3718"/>
        <w:rPr>
          <w:rFonts w:eastAsia="Arial" w:cs="Arial"/>
          <w:sz w:val="18"/>
          <w:szCs w:val="18"/>
        </w:rPr>
      </w:pPr>
      <w:r>
        <w:rPr>
          <w:rFonts w:eastAsia="Arial" w:cs="Arial"/>
          <w:sz w:val="18"/>
          <w:szCs w:val="18"/>
        </w:rPr>
        <w:t>[REDACTED]</w:t>
      </w:r>
    </w:p>
    <w:p w14:paraId="10EBD7AC" w14:textId="77777777" w:rsidR="00365A0E" w:rsidRPr="00343CB7" w:rsidRDefault="00365A0E" w:rsidP="00365A0E">
      <w:pPr>
        <w:spacing w:before="10"/>
        <w:rPr>
          <w:rFonts w:eastAsia="Arial" w:cs="Arial"/>
          <w:sz w:val="26"/>
          <w:szCs w:val="26"/>
        </w:rPr>
      </w:pPr>
    </w:p>
    <w:p w14:paraId="1F80E592" w14:textId="5A98A64A" w:rsidR="002E54A3" w:rsidRDefault="00365A0E" w:rsidP="000D23DB">
      <w:pPr>
        <w:pStyle w:val="Class"/>
        <w:ind w:left="85"/>
        <w:outlineLvl w:val="9"/>
        <w:rPr>
          <w:sz w:val="22"/>
        </w:rPr>
      </w:pPr>
      <w:r w:rsidRPr="00343CB7">
        <w:t>UNCLASSIFIED</w:t>
      </w:r>
    </w:p>
    <w:p w14:paraId="2EF3DA1F" w14:textId="77777777" w:rsidR="00365A0E" w:rsidRDefault="00365A0E">
      <w:pPr>
        <w:rPr>
          <w:b/>
          <w:sz w:val="22"/>
        </w:rPr>
      </w:pPr>
      <w:r>
        <w:rPr>
          <w:sz w:val="22"/>
        </w:rPr>
        <w:br w:type="page"/>
      </w:r>
    </w:p>
    <w:p w14:paraId="5C03A70F" w14:textId="3370AD41" w:rsidR="008A2635" w:rsidRDefault="002E54A3" w:rsidP="00ED279A">
      <w:pPr>
        <w:pStyle w:val="ANH1"/>
        <w:keepNext w:val="0"/>
        <w:numPr>
          <w:ilvl w:val="0"/>
          <w:numId w:val="0"/>
        </w:numPr>
        <w:rPr>
          <w:b w:val="0"/>
          <w:sz w:val="22"/>
        </w:rPr>
      </w:pPr>
      <w:bookmarkStart w:id="1600" w:name="_Toc448509273"/>
      <w:r>
        <w:rPr>
          <w:sz w:val="22"/>
        </w:rPr>
        <w:lastRenderedPageBreak/>
        <w:t xml:space="preserve">ANNEXURE E </w:t>
      </w:r>
      <w:r>
        <w:rPr>
          <w:b w:val="0"/>
          <w:sz w:val="22"/>
        </w:rPr>
        <w:softHyphen/>
        <w:t xml:space="preserve">- </w:t>
      </w:r>
      <w:r w:rsidR="00C9369C">
        <w:rPr>
          <w:b w:val="0"/>
          <w:sz w:val="22"/>
        </w:rPr>
        <w:t xml:space="preserve">Email from the Department of the Prime Minister and Cabinet with </w:t>
      </w:r>
      <w:r w:rsidR="00197958">
        <w:rPr>
          <w:b w:val="0"/>
          <w:sz w:val="22"/>
        </w:rPr>
        <w:t xml:space="preserve">a </w:t>
      </w:r>
      <w:r w:rsidR="00C9369C">
        <w:rPr>
          <w:b w:val="0"/>
          <w:sz w:val="22"/>
        </w:rPr>
        <w:t xml:space="preserve">further explanation from the Department of Finance </w:t>
      </w:r>
      <w:r w:rsidR="00197958">
        <w:rPr>
          <w:b w:val="0"/>
          <w:sz w:val="22"/>
        </w:rPr>
        <w:t>on the head contracts and other matters</w:t>
      </w:r>
      <w:bookmarkEnd w:id="1600"/>
      <w:r w:rsidR="00197958">
        <w:rPr>
          <w:b w:val="0"/>
          <w:sz w:val="22"/>
        </w:rPr>
        <w:t xml:space="preserve"> </w:t>
      </w:r>
    </w:p>
    <w:p w14:paraId="154A0EEC" w14:textId="77777777" w:rsidR="00EF396A" w:rsidRPr="00EF396A" w:rsidRDefault="00EF396A" w:rsidP="001E156A">
      <w:pPr>
        <w:pStyle w:val="Hold4"/>
        <w:outlineLvl w:val="9"/>
      </w:pPr>
      <w:r w:rsidRPr="00EF396A">
        <w:t xml:space="preserve">Stephanie </w:t>
      </w:r>
      <w:proofErr w:type="spellStart"/>
      <w:r w:rsidRPr="00EF396A">
        <w:t>Vatala</w:t>
      </w:r>
      <w:proofErr w:type="spellEnd"/>
    </w:p>
    <w:p w14:paraId="552B31B3" w14:textId="77777777" w:rsidR="00EF396A" w:rsidRPr="00EF396A" w:rsidRDefault="00EF396A" w:rsidP="00EF396A">
      <w:pPr>
        <w:spacing w:line="60" w:lineRule="atLeast"/>
        <w:ind w:left="103"/>
        <w:rPr>
          <w:rFonts w:asciiTheme="minorHAnsi" w:eastAsia="Arial" w:hAnsiTheme="minorHAnsi" w:cs="Arial"/>
          <w:sz w:val="22"/>
          <w:szCs w:val="22"/>
        </w:rPr>
      </w:pPr>
      <w:r w:rsidRPr="00EF396A">
        <w:rPr>
          <w:rFonts w:asciiTheme="minorHAnsi" w:eastAsia="Arial" w:hAnsiTheme="minorHAnsi" w:cs="Arial"/>
          <w:noProof/>
          <w:sz w:val="22"/>
          <w:szCs w:val="22"/>
          <w:lang w:eastAsia="en-AU"/>
        </w:rPr>
        <mc:AlternateContent>
          <mc:Choice Requires="wpg">
            <w:drawing>
              <wp:inline distT="0" distB="0" distL="0" distR="0" wp14:anchorId="2E3DEBFD" wp14:editId="18931CC2">
                <wp:extent cx="6708775" cy="41275"/>
                <wp:effectExtent l="9525" t="9525" r="6350" b="6350"/>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8775" cy="41275"/>
                          <a:chOff x="0" y="0"/>
                          <a:chExt cx="10565" cy="65"/>
                        </a:xfrm>
                      </wpg:grpSpPr>
                      <wpg:grpSp>
                        <wpg:cNvPr id="33" name="Group 27"/>
                        <wpg:cNvGrpSpPr>
                          <a:grpSpLocks/>
                        </wpg:cNvGrpSpPr>
                        <wpg:grpSpPr bwMode="auto">
                          <a:xfrm>
                            <a:off x="32" y="32"/>
                            <a:ext cx="10501" cy="2"/>
                            <a:chOff x="32" y="32"/>
                            <a:chExt cx="10501" cy="2"/>
                          </a:xfrm>
                        </wpg:grpSpPr>
                        <wps:wsp>
                          <wps:cNvPr id="34" name="Freeform 28"/>
                          <wps:cNvSpPr>
                            <a:spLocks/>
                          </wps:cNvSpPr>
                          <wps:spPr bwMode="auto">
                            <a:xfrm>
                              <a:off x="32" y="32"/>
                              <a:ext cx="10501" cy="2"/>
                            </a:xfrm>
                            <a:custGeom>
                              <a:avLst/>
                              <a:gdLst>
                                <a:gd name="T0" fmla="+- 0 32 32"/>
                                <a:gd name="T1" fmla="*/ T0 w 10501"/>
                                <a:gd name="T2" fmla="+- 0 10533 32"/>
                                <a:gd name="T3" fmla="*/ T2 w 10501"/>
                              </a:gdLst>
                              <a:ahLst/>
                              <a:cxnLst>
                                <a:cxn ang="0">
                                  <a:pos x="T1" y="0"/>
                                </a:cxn>
                                <a:cxn ang="0">
                                  <a:pos x="T3" y="0"/>
                                </a:cxn>
                              </a:cxnLst>
                              <a:rect l="0" t="0" r="r" b="b"/>
                              <a:pathLst>
                                <a:path w="10501">
                                  <a:moveTo>
                                    <a:pt x="0" y="0"/>
                                  </a:moveTo>
                                  <a:lnTo>
                                    <a:pt x="10501" y="0"/>
                                  </a:lnTo>
                                </a:path>
                              </a:pathLst>
                            </a:custGeom>
                            <a:noFill/>
                            <a:ln w="41018">
                              <a:solidFill>
                                <a:srgbClr val="3434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DFAD01A" id="Group 32" o:spid="_x0000_s1026" style="width:528.25pt;height:3.25pt;mso-position-horizontal-relative:char;mso-position-vertical-relative:line" coordsize="1056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">
                <v:group id="Group 27" o:spid="_x0000_s1027" style="position:absolute;left:32;top:32;width:10501;height:2" coordorigin="32,32" coordsize="105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28" o:spid="_x0000_s1028" style="position:absolute;left:32;top:32;width:10501;height:2;visibility:visible;mso-wrap-style:square;v-text-anchor:top" coordsize="105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" path="m,l10501,e" filled="f" strokecolor="#343434" strokeweight="1.1394mm">
                    <v:path arrowok="t" o:connecttype="custom" o:connectlocs="0,0;10501,0" o:connectangles="0,0"/>
                  </v:shape>
                </v:group>
                <w10:anchorlock/>
              </v:group>
            </w:pict>
          </mc:Fallback>
        </mc:AlternateContent>
      </w:r>
    </w:p>
    <w:p w14:paraId="751E822E" w14:textId="77777777" w:rsidR="00EF396A" w:rsidRPr="00EF396A" w:rsidRDefault="00EF396A" w:rsidP="00EF396A">
      <w:pPr>
        <w:spacing w:before="7"/>
        <w:rPr>
          <w:rFonts w:asciiTheme="minorHAnsi" w:eastAsia="Arial" w:hAnsiTheme="minorHAnsi" w:cs="Arial"/>
          <w:sz w:val="22"/>
          <w:szCs w:val="22"/>
        </w:rPr>
      </w:pPr>
    </w:p>
    <w:p w14:paraId="5462776D" w14:textId="7EA1372F" w:rsidR="00EB4878" w:rsidRPr="00EF396A" w:rsidRDefault="00EF396A" w:rsidP="00EB4878">
      <w:pPr>
        <w:spacing w:before="75" w:line="244" w:lineRule="auto"/>
        <w:ind w:left="206" w:right="2498" w:hanging="8"/>
        <w:rPr>
          <w:rFonts w:asciiTheme="minorHAnsi" w:eastAsia="Arial" w:hAnsiTheme="minorHAnsi" w:cs="Arial"/>
          <w:sz w:val="22"/>
          <w:szCs w:val="22"/>
        </w:rPr>
      </w:pPr>
      <w:r w:rsidRPr="00EF396A">
        <w:rPr>
          <w:rFonts w:asciiTheme="minorHAnsi" w:hAnsiTheme="minorHAnsi"/>
          <w:color w:val="080808"/>
          <w:sz w:val="22"/>
          <w:szCs w:val="22"/>
        </w:rPr>
        <w:t xml:space="preserve">From: </w:t>
      </w:r>
      <w:r w:rsidR="00EB4878" w:rsidRPr="00EF396A">
        <w:rPr>
          <w:rFonts w:asciiTheme="minorHAnsi" w:hAnsiTheme="minorHAnsi"/>
          <w:color w:val="080808"/>
          <w:sz w:val="22"/>
          <w:szCs w:val="22"/>
        </w:rPr>
        <w:t>MacDowell, Brendan</w:t>
      </w:r>
      <w:r w:rsidR="008922CE">
        <w:rPr>
          <w:rFonts w:asciiTheme="minorHAnsi" w:hAnsiTheme="minorHAnsi"/>
          <w:color w:val="080808"/>
          <w:sz w:val="22"/>
          <w:szCs w:val="22"/>
        </w:rPr>
        <w:t xml:space="preserve"> [REDACTED]</w:t>
      </w:r>
    </w:p>
    <w:p w14:paraId="185E6ABA" w14:textId="501E4C32" w:rsidR="00EB4878" w:rsidRDefault="00EF396A" w:rsidP="00EB4878">
      <w:pPr>
        <w:spacing w:before="88" w:line="232" w:lineRule="auto"/>
        <w:ind w:left="164" w:right="268" w:firstLine="7"/>
        <w:rPr>
          <w:rFonts w:asciiTheme="minorHAnsi" w:hAnsiTheme="minorHAnsi"/>
          <w:color w:val="080808"/>
          <w:sz w:val="22"/>
          <w:szCs w:val="22"/>
        </w:rPr>
      </w:pPr>
      <w:r w:rsidRPr="00EF396A">
        <w:rPr>
          <w:rFonts w:asciiTheme="minorHAnsi" w:hAnsiTheme="minorHAnsi"/>
          <w:color w:val="080808"/>
          <w:sz w:val="22"/>
          <w:szCs w:val="22"/>
        </w:rPr>
        <w:t xml:space="preserve">Sent: </w:t>
      </w:r>
      <w:r w:rsidR="00EB4878" w:rsidRPr="00EF396A">
        <w:rPr>
          <w:rFonts w:asciiTheme="minorHAnsi" w:hAnsiTheme="minorHAnsi"/>
          <w:color w:val="080808"/>
          <w:sz w:val="22"/>
          <w:szCs w:val="22"/>
        </w:rPr>
        <w:t>Friday, 1</w:t>
      </w:r>
      <w:r w:rsidR="0013221A">
        <w:rPr>
          <w:rFonts w:asciiTheme="minorHAnsi" w:hAnsiTheme="minorHAnsi"/>
          <w:color w:val="080808"/>
          <w:sz w:val="22"/>
          <w:szCs w:val="22"/>
        </w:rPr>
        <w:t xml:space="preserve"> </w:t>
      </w:r>
      <w:r w:rsidR="00EB4878" w:rsidRPr="00EF396A">
        <w:rPr>
          <w:rFonts w:asciiTheme="minorHAnsi" w:hAnsiTheme="minorHAnsi"/>
          <w:color w:val="080808"/>
          <w:sz w:val="22"/>
          <w:szCs w:val="22"/>
        </w:rPr>
        <w:t>April 2016 5</w:t>
      </w:r>
      <w:r w:rsidR="00EB4878" w:rsidRPr="00EF396A">
        <w:rPr>
          <w:rFonts w:asciiTheme="minorHAnsi" w:hAnsiTheme="minorHAnsi"/>
          <w:color w:val="2F2F2F"/>
          <w:sz w:val="22"/>
          <w:szCs w:val="22"/>
        </w:rPr>
        <w:t>:</w:t>
      </w:r>
      <w:r w:rsidR="00EB4878" w:rsidRPr="00EF396A">
        <w:rPr>
          <w:rFonts w:asciiTheme="minorHAnsi" w:hAnsiTheme="minorHAnsi"/>
          <w:color w:val="080808"/>
          <w:sz w:val="22"/>
          <w:szCs w:val="22"/>
        </w:rPr>
        <w:t>37</w:t>
      </w:r>
      <w:r w:rsidR="00EB4878">
        <w:rPr>
          <w:rFonts w:asciiTheme="minorHAnsi" w:hAnsiTheme="minorHAnsi"/>
          <w:color w:val="080808"/>
          <w:sz w:val="22"/>
          <w:szCs w:val="22"/>
        </w:rPr>
        <w:t>PM</w:t>
      </w:r>
    </w:p>
    <w:p w14:paraId="515665E4" w14:textId="77777777" w:rsidR="00EB4878" w:rsidRPr="00EF396A" w:rsidRDefault="00EF396A" w:rsidP="00EB4878">
      <w:pPr>
        <w:spacing w:line="244" w:lineRule="auto"/>
        <w:ind w:left="199" w:right="6571"/>
        <w:rPr>
          <w:rFonts w:asciiTheme="minorHAnsi" w:eastAsia="Arial" w:hAnsiTheme="minorHAnsi" w:cs="Arial"/>
          <w:sz w:val="22"/>
          <w:szCs w:val="22"/>
        </w:rPr>
      </w:pPr>
      <w:r w:rsidRPr="00EF396A">
        <w:rPr>
          <w:rFonts w:asciiTheme="minorHAnsi" w:hAnsiTheme="minorHAnsi"/>
          <w:color w:val="080808"/>
          <w:sz w:val="22"/>
          <w:szCs w:val="22"/>
        </w:rPr>
        <w:t>To:</w:t>
      </w:r>
      <w:r w:rsidR="00EB4878">
        <w:rPr>
          <w:rFonts w:asciiTheme="minorHAnsi" w:hAnsiTheme="minorHAnsi"/>
          <w:color w:val="080808"/>
          <w:sz w:val="22"/>
          <w:szCs w:val="22"/>
        </w:rPr>
        <w:t xml:space="preserve"> </w:t>
      </w:r>
      <w:r w:rsidR="00EB4878" w:rsidRPr="00EF396A">
        <w:rPr>
          <w:rFonts w:asciiTheme="minorHAnsi" w:hAnsiTheme="minorHAnsi"/>
          <w:color w:val="080808"/>
          <w:sz w:val="22"/>
          <w:szCs w:val="22"/>
        </w:rPr>
        <w:t>David O</w:t>
      </w:r>
      <w:r w:rsidR="00EB4878" w:rsidRPr="00EF396A">
        <w:rPr>
          <w:rFonts w:asciiTheme="minorHAnsi" w:hAnsiTheme="minorHAnsi"/>
          <w:color w:val="2F2F2F"/>
          <w:sz w:val="22"/>
          <w:szCs w:val="22"/>
        </w:rPr>
        <w:t>'</w:t>
      </w:r>
      <w:r w:rsidR="00EB4878" w:rsidRPr="00EF396A">
        <w:rPr>
          <w:rFonts w:asciiTheme="minorHAnsi" w:hAnsiTheme="minorHAnsi"/>
          <w:color w:val="080808"/>
          <w:sz w:val="22"/>
          <w:szCs w:val="22"/>
        </w:rPr>
        <w:t xml:space="preserve">Donnell Stephanie </w:t>
      </w:r>
      <w:proofErr w:type="spellStart"/>
      <w:r w:rsidR="00EB4878" w:rsidRPr="00EF396A">
        <w:rPr>
          <w:rFonts w:asciiTheme="minorHAnsi" w:hAnsiTheme="minorHAnsi"/>
          <w:color w:val="080808"/>
          <w:sz w:val="22"/>
          <w:szCs w:val="22"/>
        </w:rPr>
        <w:t>Vatala</w:t>
      </w:r>
      <w:proofErr w:type="spellEnd"/>
    </w:p>
    <w:p w14:paraId="693B7C2C" w14:textId="77777777" w:rsidR="00EB4878" w:rsidRDefault="00EF396A" w:rsidP="00EF396A">
      <w:pPr>
        <w:pStyle w:val="BodyText"/>
        <w:spacing w:line="216" w:lineRule="exact"/>
        <w:ind w:left="172"/>
        <w:rPr>
          <w:rFonts w:asciiTheme="minorHAnsi" w:hAnsiTheme="minorHAnsi"/>
          <w:color w:val="080808"/>
          <w:sz w:val="22"/>
          <w:szCs w:val="22"/>
        </w:rPr>
      </w:pPr>
      <w:r w:rsidRPr="00EF396A">
        <w:rPr>
          <w:rFonts w:asciiTheme="minorHAnsi" w:hAnsiTheme="minorHAnsi"/>
          <w:color w:val="080808"/>
          <w:sz w:val="22"/>
          <w:szCs w:val="22"/>
        </w:rPr>
        <w:t xml:space="preserve">Cc: </w:t>
      </w:r>
    </w:p>
    <w:p w14:paraId="30D16A14" w14:textId="77777777" w:rsidR="00EB4878" w:rsidRDefault="00EF396A" w:rsidP="00EE75FA">
      <w:pPr>
        <w:spacing w:before="88" w:line="233" w:lineRule="auto"/>
        <w:ind w:left="164" w:right="266" w:firstLine="6"/>
        <w:rPr>
          <w:rFonts w:asciiTheme="minorHAnsi" w:hAnsiTheme="minorHAnsi"/>
          <w:color w:val="080808"/>
          <w:sz w:val="22"/>
          <w:szCs w:val="22"/>
        </w:rPr>
      </w:pPr>
      <w:r w:rsidRPr="00EF396A">
        <w:rPr>
          <w:rFonts w:asciiTheme="minorHAnsi" w:hAnsiTheme="minorHAnsi"/>
          <w:color w:val="080808"/>
          <w:sz w:val="22"/>
          <w:szCs w:val="22"/>
        </w:rPr>
        <w:t>Subject</w:t>
      </w:r>
      <w:r w:rsidRPr="00EF396A">
        <w:rPr>
          <w:rFonts w:asciiTheme="minorHAnsi" w:hAnsiTheme="minorHAnsi"/>
          <w:color w:val="2F2F2F"/>
          <w:sz w:val="22"/>
          <w:szCs w:val="22"/>
        </w:rPr>
        <w:t>:</w:t>
      </w:r>
      <w:r w:rsidR="00EB4878">
        <w:rPr>
          <w:rFonts w:asciiTheme="minorHAnsi" w:hAnsiTheme="minorHAnsi"/>
          <w:color w:val="2F2F2F"/>
          <w:sz w:val="22"/>
          <w:szCs w:val="22"/>
        </w:rPr>
        <w:t xml:space="preserve"> </w:t>
      </w:r>
      <w:r w:rsidR="00EB4878" w:rsidRPr="00EF396A">
        <w:rPr>
          <w:rFonts w:asciiTheme="minorHAnsi" w:hAnsiTheme="minorHAnsi"/>
          <w:color w:val="080808"/>
          <w:sz w:val="22"/>
          <w:szCs w:val="22"/>
        </w:rPr>
        <w:t>Information request [SEC=UNCLASSIFIED</w:t>
      </w:r>
    </w:p>
    <w:p w14:paraId="6DE11F20" w14:textId="075AF016" w:rsidR="00365A0E" w:rsidRPr="00343CB7" w:rsidRDefault="00EB4878" w:rsidP="00EE75FA">
      <w:pPr>
        <w:tabs>
          <w:tab w:val="left" w:pos="8175"/>
        </w:tabs>
        <w:spacing w:before="240"/>
        <w:rPr>
          <w:rFonts w:eastAsia="Arial" w:cs="Arial"/>
          <w:sz w:val="19"/>
          <w:szCs w:val="19"/>
        </w:rPr>
      </w:pPr>
      <w:r>
        <w:t>D</w:t>
      </w:r>
      <w:r w:rsidR="00365A0E" w:rsidRPr="00343CB7">
        <w:rPr>
          <w:color w:val="0A2B3A"/>
          <w:sz w:val="19"/>
        </w:rPr>
        <w:t>avid</w:t>
      </w:r>
    </w:p>
    <w:p w14:paraId="70740C80" w14:textId="77777777" w:rsidR="00365A0E" w:rsidRPr="00343CB7" w:rsidRDefault="00365A0E" w:rsidP="00365A0E">
      <w:pPr>
        <w:spacing w:before="47"/>
        <w:ind w:left="172"/>
        <w:rPr>
          <w:rFonts w:eastAsia="Arial" w:cs="Arial"/>
          <w:sz w:val="19"/>
          <w:szCs w:val="19"/>
        </w:rPr>
      </w:pPr>
      <w:r w:rsidRPr="00343CB7">
        <w:rPr>
          <w:color w:val="0A2B3A"/>
          <w:sz w:val="19"/>
        </w:rPr>
        <w:t>Answers to our questions to Finance:</w:t>
      </w:r>
    </w:p>
    <w:p w14:paraId="2F1090B3" w14:textId="77777777" w:rsidR="00365A0E" w:rsidRPr="00343CB7" w:rsidRDefault="00365A0E" w:rsidP="00365A0E">
      <w:pPr>
        <w:spacing w:before="11"/>
        <w:rPr>
          <w:rFonts w:eastAsia="Arial" w:cs="Arial"/>
          <w:sz w:val="25"/>
          <w:szCs w:val="25"/>
        </w:rPr>
      </w:pPr>
    </w:p>
    <w:p w14:paraId="298BE2CB" w14:textId="77777777" w:rsidR="00365A0E" w:rsidRPr="00343CB7" w:rsidRDefault="00365A0E" w:rsidP="00365A0E">
      <w:pPr>
        <w:spacing w:line="250" w:lineRule="auto"/>
        <w:ind w:left="179" w:right="279" w:hanging="8"/>
        <w:rPr>
          <w:rFonts w:ascii="Times New Roman" w:eastAsia="Times New Roman" w:hAnsi="Times New Roman"/>
          <w:sz w:val="23"/>
          <w:szCs w:val="23"/>
        </w:rPr>
      </w:pPr>
      <w:r w:rsidRPr="00343CB7">
        <w:rPr>
          <w:rFonts w:ascii="Times New Roman"/>
          <w:color w:val="080808"/>
          <w:sz w:val="23"/>
        </w:rPr>
        <w:t xml:space="preserve">How were the additional works (Stages 2A and 2B) handled? Was it simply variations to the original contract or were they documented </w:t>
      </w:r>
      <w:bookmarkStart w:id="1601" w:name="_GoBack"/>
      <w:bookmarkEnd w:id="1601"/>
      <w:r w:rsidRPr="00343CB7">
        <w:rPr>
          <w:rFonts w:ascii="Times New Roman"/>
          <w:color w:val="080808"/>
          <w:sz w:val="23"/>
        </w:rPr>
        <w:t>in a contractual way prior to the July 2015 contract. From the information provided to date David O'Donnell understands that the July 2015 Head contract was used to contractually deal with all the works that had been undertaken</w:t>
      </w:r>
      <w:r w:rsidRPr="00343CB7">
        <w:rPr>
          <w:rFonts w:ascii="Times New Roman"/>
          <w:color w:val="2F2F2F"/>
          <w:sz w:val="23"/>
        </w:rPr>
        <w:t>.</w:t>
      </w:r>
    </w:p>
    <w:p w14:paraId="76884F53" w14:textId="77777777" w:rsidR="00365A0E" w:rsidRPr="00343CB7" w:rsidRDefault="00365A0E" w:rsidP="00365A0E">
      <w:pPr>
        <w:spacing w:before="2"/>
        <w:rPr>
          <w:rFonts w:ascii="Times New Roman" w:eastAsia="Times New Roman" w:hAnsi="Times New Roman"/>
          <w:sz w:val="24"/>
          <w:szCs w:val="24"/>
        </w:rPr>
      </w:pPr>
    </w:p>
    <w:p w14:paraId="66580B3A" w14:textId="77777777" w:rsidR="00365A0E" w:rsidRPr="00343CB7" w:rsidRDefault="00365A0E" w:rsidP="00365A0E">
      <w:pPr>
        <w:spacing w:line="261" w:lineRule="exact"/>
        <w:ind w:left="911"/>
        <w:rPr>
          <w:rFonts w:ascii="Times New Roman" w:eastAsia="Times New Roman" w:hAnsi="Times New Roman"/>
          <w:sz w:val="23"/>
          <w:szCs w:val="23"/>
        </w:rPr>
      </w:pPr>
      <w:r w:rsidRPr="00343CB7">
        <w:rPr>
          <w:rFonts w:ascii="Times New Roman"/>
          <w:i/>
          <w:color w:val="080808"/>
          <w:sz w:val="23"/>
        </w:rPr>
        <w:t>The Stage 2A and 2B works were processed as variations to the original contract</w:t>
      </w:r>
      <w:r w:rsidRPr="00343CB7">
        <w:rPr>
          <w:rFonts w:ascii="Times New Roman"/>
          <w:i/>
          <w:color w:val="3F3F3F"/>
          <w:sz w:val="23"/>
        </w:rPr>
        <w:t>.</w:t>
      </w:r>
    </w:p>
    <w:p w14:paraId="5AB39572" w14:textId="77777777" w:rsidR="00365A0E" w:rsidRPr="00343CB7" w:rsidRDefault="00365A0E" w:rsidP="00365A0E">
      <w:pPr>
        <w:spacing w:line="268" w:lineRule="auto"/>
        <w:ind w:left="904" w:right="196" w:firstLine="14"/>
        <w:rPr>
          <w:rFonts w:ascii="Times New Roman" w:eastAsia="Times New Roman" w:hAnsi="Times New Roman"/>
          <w:sz w:val="24"/>
          <w:szCs w:val="24"/>
        </w:rPr>
      </w:pPr>
      <w:r w:rsidRPr="00343CB7">
        <w:rPr>
          <w:rFonts w:ascii="Times New Roman"/>
          <w:i/>
          <w:color w:val="080808"/>
          <w:sz w:val="24"/>
        </w:rPr>
        <w:t>The contract signed in July 2015 was updated to</w:t>
      </w:r>
      <w:r w:rsidR="00B9487E">
        <w:rPr>
          <w:rFonts w:ascii="Times New Roman"/>
          <w:i/>
          <w:color w:val="080808"/>
          <w:sz w:val="24"/>
        </w:rPr>
        <w:t xml:space="preserve"> </w:t>
      </w:r>
      <w:r w:rsidRPr="00343CB7">
        <w:rPr>
          <w:rFonts w:ascii="Times New Roman"/>
          <w:i/>
          <w:color w:val="080808"/>
          <w:sz w:val="24"/>
        </w:rPr>
        <w:t>provide options</w:t>
      </w:r>
      <w:r w:rsidR="00B9487E">
        <w:rPr>
          <w:rFonts w:ascii="Times New Roman"/>
          <w:i/>
          <w:color w:val="080808"/>
          <w:sz w:val="24"/>
        </w:rPr>
        <w:t xml:space="preserve"> </w:t>
      </w:r>
      <w:r w:rsidRPr="00343CB7">
        <w:rPr>
          <w:rFonts w:ascii="Times New Roman"/>
          <w:i/>
          <w:color w:val="080808"/>
          <w:sz w:val="24"/>
        </w:rPr>
        <w:t>for a staged handover,</w:t>
      </w:r>
      <w:r w:rsidR="00B9487E">
        <w:rPr>
          <w:rFonts w:ascii="Times New Roman"/>
          <w:i/>
          <w:color w:val="080808"/>
          <w:sz w:val="24"/>
        </w:rPr>
        <w:t xml:space="preserve"> </w:t>
      </w:r>
      <w:r w:rsidRPr="00343CB7">
        <w:rPr>
          <w:rFonts w:ascii="Times New Roman"/>
          <w:i/>
          <w:color w:val="080808"/>
          <w:sz w:val="24"/>
        </w:rPr>
        <w:t>should the occupant require access to the</w:t>
      </w:r>
      <w:r w:rsidR="00B9487E">
        <w:rPr>
          <w:rFonts w:ascii="Times New Roman"/>
          <w:i/>
          <w:color w:val="080808"/>
          <w:sz w:val="24"/>
        </w:rPr>
        <w:t xml:space="preserve"> </w:t>
      </w:r>
      <w:r w:rsidRPr="00343CB7">
        <w:rPr>
          <w:rFonts w:ascii="Times New Roman"/>
          <w:i/>
          <w:color w:val="080808"/>
          <w:sz w:val="24"/>
        </w:rPr>
        <w:t>finished stages while other stages were still under construction</w:t>
      </w:r>
      <w:r w:rsidRPr="00343CB7">
        <w:rPr>
          <w:rFonts w:ascii="Times New Roman"/>
          <w:i/>
          <w:color w:val="545454"/>
          <w:sz w:val="24"/>
        </w:rPr>
        <w:t>.</w:t>
      </w:r>
    </w:p>
    <w:p w14:paraId="36792D67" w14:textId="77777777" w:rsidR="00365A0E" w:rsidRPr="00343CB7" w:rsidRDefault="00365A0E" w:rsidP="00365A0E">
      <w:pPr>
        <w:spacing w:before="202"/>
        <w:ind w:left="904"/>
        <w:rPr>
          <w:rFonts w:ascii="Times New Roman" w:eastAsia="Times New Roman" w:hAnsi="Times New Roman"/>
          <w:sz w:val="24"/>
          <w:szCs w:val="24"/>
        </w:rPr>
      </w:pPr>
      <w:r w:rsidRPr="00343CB7">
        <w:rPr>
          <w:rFonts w:ascii="Times New Roman"/>
          <w:i/>
          <w:color w:val="080808"/>
          <w:sz w:val="24"/>
        </w:rPr>
        <w:t>Page 41, section 6.2 of the Projects Assured review provides further information on this matter.</w:t>
      </w:r>
    </w:p>
    <w:p w14:paraId="61CF8CFA" w14:textId="77777777" w:rsidR="00365A0E" w:rsidRPr="00343CB7" w:rsidRDefault="00365A0E" w:rsidP="00365A0E">
      <w:pPr>
        <w:spacing w:before="5"/>
        <w:rPr>
          <w:rFonts w:ascii="Times New Roman" w:eastAsia="Times New Roman" w:hAnsi="Times New Roman"/>
          <w:i/>
        </w:rPr>
      </w:pPr>
    </w:p>
    <w:p w14:paraId="72603460" w14:textId="77777777" w:rsidR="00365A0E" w:rsidRPr="00343CB7" w:rsidRDefault="00365A0E" w:rsidP="00365A0E">
      <w:pPr>
        <w:spacing w:line="246" w:lineRule="auto"/>
        <w:ind w:left="186" w:right="196"/>
        <w:rPr>
          <w:rFonts w:ascii="Times New Roman" w:eastAsia="Times New Roman" w:hAnsi="Times New Roman"/>
          <w:sz w:val="23"/>
          <w:szCs w:val="23"/>
        </w:rPr>
      </w:pPr>
      <w:r w:rsidRPr="00343CB7">
        <w:rPr>
          <w:rFonts w:ascii="Times New Roman"/>
          <w:color w:val="080808"/>
          <w:sz w:val="23"/>
        </w:rPr>
        <w:t xml:space="preserve">The Clayton </w:t>
      </w:r>
      <w:proofErr w:type="spellStart"/>
      <w:r w:rsidRPr="00343CB7">
        <w:rPr>
          <w:rFonts w:ascii="Times New Roman"/>
          <w:color w:val="080808"/>
          <w:sz w:val="23"/>
        </w:rPr>
        <w:t>Utz</w:t>
      </w:r>
      <w:proofErr w:type="spellEnd"/>
      <w:r w:rsidRPr="00343CB7">
        <w:rPr>
          <w:rFonts w:ascii="Times New Roman"/>
          <w:color w:val="080808"/>
          <w:sz w:val="23"/>
        </w:rPr>
        <w:t xml:space="preserve"> advice to Finance would appear to suggest that Stages 2A and 2B were outside the scope of the Original Head contract -resulting in a new contract being required to properly provide for the defects liability periods, timing of payment obligations and other contractual matters. Can </w:t>
      </w:r>
      <w:r w:rsidRPr="00343CB7">
        <w:rPr>
          <w:rFonts w:ascii="Times New Roman"/>
          <w:color w:val="080808"/>
          <w:sz w:val="24"/>
        </w:rPr>
        <w:t xml:space="preserve">a </w:t>
      </w:r>
      <w:r w:rsidRPr="00343CB7">
        <w:rPr>
          <w:rFonts w:ascii="Times New Roman"/>
          <w:color w:val="080808"/>
          <w:sz w:val="23"/>
        </w:rPr>
        <w:t xml:space="preserve">copy of the Clayton </w:t>
      </w:r>
      <w:proofErr w:type="spellStart"/>
      <w:r w:rsidRPr="00343CB7">
        <w:rPr>
          <w:rFonts w:ascii="Times New Roman"/>
          <w:color w:val="080808"/>
          <w:sz w:val="23"/>
        </w:rPr>
        <w:t>Utz</w:t>
      </w:r>
      <w:proofErr w:type="spellEnd"/>
      <w:r w:rsidRPr="00343CB7">
        <w:rPr>
          <w:rFonts w:ascii="Times New Roman"/>
          <w:color w:val="080808"/>
          <w:sz w:val="23"/>
        </w:rPr>
        <w:t xml:space="preserve"> advice be provided?</w:t>
      </w:r>
    </w:p>
    <w:p w14:paraId="6FC633BE" w14:textId="77777777" w:rsidR="00365A0E" w:rsidRPr="00343CB7" w:rsidRDefault="00365A0E" w:rsidP="00365A0E">
      <w:pPr>
        <w:spacing w:before="5"/>
        <w:rPr>
          <w:rFonts w:ascii="Times New Roman" w:eastAsia="Times New Roman" w:hAnsi="Times New Roman"/>
        </w:rPr>
      </w:pPr>
    </w:p>
    <w:p w14:paraId="21BBFD61" w14:textId="77777777" w:rsidR="00365A0E" w:rsidRPr="00343CB7" w:rsidRDefault="00365A0E" w:rsidP="00365A0E">
      <w:pPr>
        <w:spacing w:line="268" w:lineRule="auto"/>
        <w:ind w:left="918" w:right="196" w:firstLine="7"/>
        <w:rPr>
          <w:rFonts w:ascii="Times New Roman" w:eastAsia="Times New Roman" w:hAnsi="Times New Roman"/>
          <w:sz w:val="24"/>
          <w:szCs w:val="24"/>
        </w:rPr>
      </w:pPr>
      <w:r w:rsidRPr="00343CB7">
        <w:rPr>
          <w:rFonts w:ascii="Times New Roman"/>
          <w:i/>
          <w:color w:val="080808"/>
          <w:sz w:val="24"/>
        </w:rPr>
        <w:t>The option to</w:t>
      </w:r>
      <w:r w:rsidR="00B9487E">
        <w:rPr>
          <w:rFonts w:ascii="Times New Roman"/>
          <w:i/>
          <w:color w:val="080808"/>
          <w:sz w:val="24"/>
        </w:rPr>
        <w:t xml:space="preserve"> </w:t>
      </w:r>
      <w:r w:rsidRPr="00343CB7">
        <w:rPr>
          <w:rFonts w:ascii="Times New Roman"/>
          <w:i/>
          <w:color w:val="080808"/>
          <w:sz w:val="24"/>
        </w:rPr>
        <w:t xml:space="preserve">amend the contract to allow staged handovers was discussed in meetings with the PMCA and Clayton </w:t>
      </w:r>
      <w:proofErr w:type="spellStart"/>
      <w:r w:rsidRPr="00343CB7">
        <w:rPr>
          <w:rFonts w:ascii="Times New Roman"/>
          <w:i/>
          <w:color w:val="080808"/>
          <w:sz w:val="24"/>
        </w:rPr>
        <w:t>Utz</w:t>
      </w:r>
      <w:proofErr w:type="spellEnd"/>
      <w:r w:rsidRPr="00343CB7">
        <w:rPr>
          <w:rFonts w:ascii="Times New Roman"/>
          <w:i/>
          <w:color w:val="080808"/>
          <w:sz w:val="24"/>
        </w:rPr>
        <w:t>. The</w:t>
      </w:r>
      <w:r w:rsidR="00B9487E">
        <w:rPr>
          <w:rFonts w:ascii="Times New Roman"/>
          <w:i/>
          <w:color w:val="080808"/>
          <w:sz w:val="24"/>
        </w:rPr>
        <w:t xml:space="preserve"> </w:t>
      </w:r>
      <w:r w:rsidRPr="00343CB7">
        <w:rPr>
          <w:rFonts w:ascii="Times New Roman"/>
          <w:i/>
          <w:color w:val="080808"/>
          <w:sz w:val="24"/>
        </w:rPr>
        <w:t>final outcome of the discussions is the July 2015 contract.</w:t>
      </w:r>
    </w:p>
    <w:p w14:paraId="43F447BB" w14:textId="77777777" w:rsidR="00365A0E" w:rsidRPr="00343CB7" w:rsidRDefault="00365A0E" w:rsidP="00365A0E">
      <w:pPr>
        <w:spacing w:before="1"/>
        <w:rPr>
          <w:rFonts w:ascii="Times New Roman" w:eastAsia="Times New Roman" w:hAnsi="Times New Roman"/>
          <w:i/>
          <w:sz w:val="19"/>
          <w:szCs w:val="19"/>
        </w:rPr>
      </w:pPr>
    </w:p>
    <w:p w14:paraId="0D70B471" w14:textId="77777777" w:rsidR="00365A0E" w:rsidRPr="00343CB7" w:rsidRDefault="00365A0E" w:rsidP="00365A0E">
      <w:pPr>
        <w:spacing w:line="252" w:lineRule="auto"/>
        <w:ind w:left="186" w:right="286"/>
        <w:rPr>
          <w:rFonts w:ascii="Times New Roman" w:eastAsia="Times New Roman" w:hAnsi="Times New Roman"/>
          <w:sz w:val="23"/>
          <w:szCs w:val="23"/>
        </w:rPr>
      </w:pPr>
      <w:r w:rsidRPr="00343CB7">
        <w:rPr>
          <w:rFonts w:ascii="Times New Roman"/>
          <w:color w:val="080808"/>
          <w:sz w:val="23"/>
        </w:rPr>
        <w:t xml:space="preserve">The drawings listed in the schedule to the July 2015 Head Contract do not contain revision numbers.  Also in the July 2015 Contract the plans and specifications for Stage 1 and Stage 2A are listed together -this makes it hard to determine which relate to each stage. Is this a problem with the information that was loaded on </w:t>
      </w:r>
      <w:proofErr w:type="spellStart"/>
      <w:r w:rsidRPr="00343CB7">
        <w:rPr>
          <w:rFonts w:ascii="Times New Roman"/>
          <w:color w:val="080808"/>
          <w:sz w:val="23"/>
        </w:rPr>
        <w:t>govdex</w:t>
      </w:r>
      <w:proofErr w:type="spellEnd"/>
      <w:r w:rsidRPr="00343CB7">
        <w:rPr>
          <w:rFonts w:ascii="Times New Roman"/>
          <w:color w:val="080808"/>
          <w:sz w:val="23"/>
        </w:rPr>
        <w:t xml:space="preserve"> or is this correct?</w:t>
      </w:r>
    </w:p>
    <w:p w14:paraId="37C70EEB" w14:textId="77777777" w:rsidR="00365A0E" w:rsidRPr="00343CB7" w:rsidRDefault="00365A0E" w:rsidP="00365A0E">
      <w:pPr>
        <w:spacing w:before="4"/>
        <w:rPr>
          <w:rFonts w:ascii="Times New Roman" w:eastAsia="Times New Roman" w:hAnsi="Times New Roman"/>
          <w:sz w:val="23"/>
          <w:szCs w:val="23"/>
        </w:rPr>
      </w:pPr>
    </w:p>
    <w:p w14:paraId="6A942C3A" w14:textId="77777777" w:rsidR="00365A0E" w:rsidRPr="00343CB7" w:rsidRDefault="00365A0E" w:rsidP="00365A0E">
      <w:pPr>
        <w:spacing w:line="247" w:lineRule="auto"/>
        <w:ind w:left="918" w:right="196" w:firstLine="14"/>
        <w:rPr>
          <w:rFonts w:ascii="Times New Roman" w:eastAsia="Times New Roman" w:hAnsi="Times New Roman"/>
          <w:sz w:val="23"/>
          <w:szCs w:val="23"/>
        </w:rPr>
      </w:pPr>
      <w:r w:rsidRPr="00343CB7">
        <w:rPr>
          <w:rFonts w:ascii="Times New Roman"/>
          <w:i/>
          <w:color w:val="080808"/>
          <w:sz w:val="23"/>
        </w:rPr>
        <w:t xml:space="preserve">There was an oversight with the inclusion of the Stage 2A drawings being listed in the July 2015 contract, however it is noted that these would have been included in the Variation Order when the </w:t>
      </w:r>
      <w:r w:rsidRPr="00343CB7">
        <w:rPr>
          <w:rFonts w:ascii="Times New Roman"/>
          <w:i/>
          <w:color w:val="1C1C1C"/>
          <w:sz w:val="23"/>
        </w:rPr>
        <w:t xml:space="preserve">works were </w:t>
      </w:r>
      <w:r w:rsidRPr="00343CB7">
        <w:rPr>
          <w:rFonts w:ascii="Times New Roman"/>
          <w:i/>
          <w:color w:val="080808"/>
          <w:sz w:val="23"/>
        </w:rPr>
        <w:t>approved to</w:t>
      </w:r>
      <w:r w:rsidR="00B9487E">
        <w:rPr>
          <w:rFonts w:ascii="Times New Roman"/>
          <w:i/>
          <w:color w:val="080808"/>
          <w:sz w:val="23"/>
        </w:rPr>
        <w:t xml:space="preserve"> </w:t>
      </w:r>
      <w:r w:rsidRPr="00343CB7">
        <w:rPr>
          <w:rFonts w:ascii="Times New Roman"/>
          <w:i/>
          <w:color w:val="080808"/>
          <w:sz w:val="23"/>
        </w:rPr>
        <w:t>proceed to construction</w:t>
      </w:r>
      <w:r w:rsidRPr="00343CB7">
        <w:rPr>
          <w:rFonts w:ascii="Times New Roman"/>
          <w:i/>
          <w:color w:val="3F3F3F"/>
          <w:sz w:val="23"/>
        </w:rPr>
        <w:t>.</w:t>
      </w:r>
    </w:p>
    <w:p w14:paraId="5171ABA0" w14:textId="77777777" w:rsidR="00365A0E" w:rsidRPr="00343CB7" w:rsidRDefault="00365A0E" w:rsidP="00365A0E">
      <w:pPr>
        <w:spacing w:before="4"/>
        <w:rPr>
          <w:rFonts w:ascii="Times New Roman" w:eastAsia="Times New Roman" w:hAnsi="Times New Roman"/>
          <w:i/>
          <w:sz w:val="24"/>
          <w:szCs w:val="24"/>
        </w:rPr>
      </w:pPr>
    </w:p>
    <w:p w14:paraId="10D1EAF3" w14:textId="77777777" w:rsidR="00365A0E" w:rsidRPr="00343CB7" w:rsidRDefault="00365A0E" w:rsidP="00365A0E">
      <w:pPr>
        <w:ind w:left="207"/>
        <w:rPr>
          <w:rFonts w:ascii="Times New Roman" w:eastAsia="Times New Roman" w:hAnsi="Times New Roman"/>
          <w:sz w:val="23"/>
          <w:szCs w:val="23"/>
        </w:rPr>
      </w:pPr>
      <w:r w:rsidRPr="00343CB7">
        <w:rPr>
          <w:rFonts w:ascii="Times New Roman"/>
          <w:color w:val="080808"/>
          <w:sz w:val="23"/>
        </w:rPr>
        <w:t xml:space="preserve">Can we confirm the notifications to PWC?  </w:t>
      </w:r>
      <w:r w:rsidRPr="00B9487E">
        <w:rPr>
          <w:rFonts w:ascii="Times New Roman" w:hAnsi="Times New Roman"/>
          <w:color w:val="080808"/>
          <w:sz w:val="23"/>
        </w:rPr>
        <w:t>In</w:t>
      </w:r>
      <w:r w:rsidR="00B9487E" w:rsidRPr="00B9487E">
        <w:rPr>
          <w:rFonts w:ascii="Times New Roman" w:hAnsi="Times New Roman"/>
          <w:color w:val="080808"/>
          <w:sz w:val="23"/>
        </w:rPr>
        <w:t xml:space="preserve"> J</w:t>
      </w:r>
      <w:r w:rsidRPr="00B9487E">
        <w:rPr>
          <w:rFonts w:ascii="Times New Roman" w:hAnsi="Times New Roman"/>
          <w:color w:val="080808"/>
          <w:sz w:val="23"/>
        </w:rPr>
        <w:t>une</w:t>
      </w:r>
      <w:r w:rsidRPr="00343CB7">
        <w:rPr>
          <w:rFonts w:ascii="Times New Roman"/>
          <w:color w:val="080808"/>
          <w:sz w:val="23"/>
        </w:rPr>
        <w:t xml:space="preserve"> 2014 advice of the increase of $3</w:t>
      </w:r>
      <w:r w:rsidRPr="00343CB7">
        <w:rPr>
          <w:rFonts w:ascii="Times New Roman"/>
          <w:color w:val="2F2F2F"/>
          <w:sz w:val="23"/>
        </w:rPr>
        <w:t>.</w:t>
      </w:r>
      <w:r w:rsidRPr="00343CB7">
        <w:rPr>
          <w:rFonts w:ascii="Times New Roman"/>
          <w:color w:val="080808"/>
          <w:sz w:val="23"/>
        </w:rPr>
        <w:t>9 million was</w:t>
      </w:r>
    </w:p>
    <w:p w14:paraId="602F2D3D" w14:textId="77777777" w:rsidR="00365A0E" w:rsidRPr="00343CB7" w:rsidRDefault="00365A0E" w:rsidP="00365A0E">
      <w:pPr>
        <w:spacing w:before="16" w:line="247" w:lineRule="auto"/>
        <w:ind w:left="207" w:right="279" w:hanging="8"/>
        <w:rPr>
          <w:rFonts w:ascii="Times New Roman" w:eastAsia="Times New Roman" w:hAnsi="Times New Roman"/>
          <w:sz w:val="23"/>
          <w:szCs w:val="23"/>
        </w:rPr>
      </w:pPr>
      <w:proofErr w:type="gramStart"/>
      <w:r w:rsidRPr="00343CB7">
        <w:rPr>
          <w:rFonts w:ascii="Times New Roman"/>
          <w:color w:val="080808"/>
          <w:sz w:val="23"/>
        </w:rPr>
        <w:t>provided</w:t>
      </w:r>
      <w:proofErr w:type="gramEnd"/>
      <w:r w:rsidRPr="00343CB7">
        <w:rPr>
          <w:rFonts w:ascii="Times New Roman"/>
          <w:color w:val="080808"/>
          <w:sz w:val="23"/>
        </w:rPr>
        <w:t xml:space="preserve"> to the PWC taking the budget from $7.8 to $11.7million. There is no indication of the PWC being advised of the increase in the budget from $6</w:t>
      </w:r>
      <w:r w:rsidRPr="00343CB7">
        <w:rPr>
          <w:rFonts w:ascii="Times New Roman"/>
          <w:color w:val="2F2F2F"/>
          <w:sz w:val="23"/>
        </w:rPr>
        <w:t>.</w:t>
      </w:r>
      <w:r w:rsidRPr="00343CB7">
        <w:rPr>
          <w:rFonts w:ascii="Times New Roman"/>
          <w:color w:val="080808"/>
          <w:sz w:val="23"/>
        </w:rPr>
        <w:t>7 to $7</w:t>
      </w:r>
      <w:r w:rsidRPr="00343CB7">
        <w:rPr>
          <w:rFonts w:ascii="Times New Roman"/>
          <w:color w:val="3F3F3F"/>
          <w:sz w:val="23"/>
        </w:rPr>
        <w:t>.</w:t>
      </w:r>
      <w:r w:rsidRPr="00343CB7">
        <w:rPr>
          <w:rFonts w:ascii="Times New Roman"/>
          <w:color w:val="080808"/>
          <w:sz w:val="23"/>
        </w:rPr>
        <w:t>8 million</w:t>
      </w:r>
      <w:r w:rsidRPr="00343CB7">
        <w:rPr>
          <w:rFonts w:ascii="Times New Roman"/>
          <w:color w:val="3F3F3F"/>
          <w:sz w:val="23"/>
        </w:rPr>
        <w:t xml:space="preserve">. </w:t>
      </w:r>
      <w:r w:rsidRPr="00343CB7">
        <w:rPr>
          <w:rFonts w:ascii="Times New Roman"/>
          <w:color w:val="080808"/>
          <w:sz w:val="23"/>
        </w:rPr>
        <w:t>Can Finance provide confirmation of this occurring?</w:t>
      </w:r>
    </w:p>
    <w:p w14:paraId="0CE76983" w14:textId="77777777" w:rsidR="00365A0E" w:rsidRPr="00343CB7" w:rsidRDefault="00365A0E" w:rsidP="00365A0E">
      <w:pPr>
        <w:spacing w:before="9"/>
        <w:rPr>
          <w:rFonts w:ascii="Times New Roman" w:eastAsia="Times New Roman" w:hAnsi="Times New Roman"/>
          <w:sz w:val="23"/>
          <w:szCs w:val="23"/>
        </w:rPr>
      </w:pPr>
    </w:p>
    <w:p w14:paraId="24C76CBB" w14:textId="77777777" w:rsidR="00365A0E" w:rsidRPr="00343CB7" w:rsidRDefault="00365A0E" w:rsidP="00365A0E">
      <w:pPr>
        <w:spacing w:line="254" w:lineRule="auto"/>
        <w:ind w:left="918" w:right="196" w:firstLine="14"/>
        <w:rPr>
          <w:rFonts w:ascii="Times New Roman" w:eastAsia="Times New Roman" w:hAnsi="Times New Roman"/>
          <w:sz w:val="23"/>
          <w:szCs w:val="23"/>
        </w:rPr>
      </w:pPr>
      <w:r w:rsidRPr="00343CB7">
        <w:rPr>
          <w:rFonts w:ascii="Times New Roman"/>
          <w:i/>
          <w:color w:val="080808"/>
          <w:sz w:val="23"/>
        </w:rPr>
        <w:t>The budget increase</w:t>
      </w:r>
      <w:r w:rsidR="00B9487E">
        <w:rPr>
          <w:rFonts w:ascii="Times New Roman"/>
          <w:i/>
          <w:color w:val="080808"/>
          <w:sz w:val="23"/>
        </w:rPr>
        <w:t xml:space="preserve"> </w:t>
      </w:r>
      <w:r w:rsidRPr="00343CB7">
        <w:rPr>
          <w:rFonts w:ascii="Times New Roman"/>
          <w:i/>
          <w:color w:val="080808"/>
          <w:sz w:val="23"/>
        </w:rPr>
        <w:t xml:space="preserve">from $6.7m </w:t>
      </w:r>
      <w:r w:rsidRPr="00343CB7">
        <w:rPr>
          <w:rFonts w:ascii="Times New Roman"/>
          <w:i/>
          <w:color w:val="1C1C1C"/>
          <w:sz w:val="23"/>
        </w:rPr>
        <w:t xml:space="preserve">to </w:t>
      </w:r>
      <w:r w:rsidRPr="00343CB7">
        <w:rPr>
          <w:rFonts w:ascii="Times New Roman"/>
          <w:i/>
          <w:color w:val="080808"/>
          <w:sz w:val="23"/>
        </w:rPr>
        <w:t>$7</w:t>
      </w:r>
      <w:r w:rsidRPr="00343CB7">
        <w:rPr>
          <w:rFonts w:ascii="Times New Roman"/>
          <w:i/>
          <w:color w:val="2F2F2F"/>
          <w:sz w:val="23"/>
        </w:rPr>
        <w:t>.</w:t>
      </w:r>
      <w:r w:rsidRPr="00343CB7">
        <w:rPr>
          <w:rFonts w:ascii="Times New Roman"/>
          <w:i/>
          <w:color w:val="080808"/>
          <w:sz w:val="23"/>
        </w:rPr>
        <w:t xml:space="preserve">8m was not notified to the PWC.  This has been clarified with Projects Assured and is reflected in </w:t>
      </w:r>
      <w:r w:rsidRPr="00343CB7">
        <w:rPr>
          <w:rFonts w:ascii="Times New Roman"/>
          <w:i/>
          <w:color w:val="1C1C1C"/>
          <w:sz w:val="23"/>
        </w:rPr>
        <w:t>the</w:t>
      </w:r>
      <w:r w:rsidR="00B9487E">
        <w:rPr>
          <w:rFonts w:ascii="Times New Roman"/>
          <w:i/>
          <w:color w:val="1C1C1C"/>
          <w:sz w:val="23"/>
        </w:rPr>
        <w:t xml:space="preserve"> </w:t>
      </w:r>
      <w:r w:rsidRPr="00343CB7">
        <w:rPr>
          <w:rFonts w:ascii="Times New Roman"/>
          <w:i/>
          <w:color w:val="080808"/>
          <w:sz w:val="23"/>
        </w:rPr>
        <w:t>final report.</w:t>
      </w:r>
    </w:p>
    <w:p w14:paraId="11A306DF" w14:textId="77777777" w:rsidR="00365A0E" w:rsidRPr="00343CB7" w:rsidRDefault="00365A0E" w:rsidP="00365A0E">
      <w:pPr>
        <w:spacing w:before="9"/>
        <w:rPr>
          <w:rFonts w:ascii="Times New Roman" w:eastAsia="Times New Roman" w:hAnsi="Times New Roman"/>
          <w:i/>
          <w:sz w:val="23"/>
          <w:szCs w:val="23"/>
        </w:rPr>
      </w:pPr>
    </w:p>
    <w:p w14:paraId="364B50AF" w14:textId="77777777" w:rsidR="00B9487E" w:rsidRDefault="00365A0E" w:rsidP="00B9487E">
      <w:pPr>
        <w:spacing w:line="247" w:lineRule="auto"/>
        <w:ind w:left="215" w:right="196"/>
        <w:rPr>
          <w:rFonts w:ascii="Times New Roman"/>
          <w:color w:val="080808"/>
          <w:sz w:val="23"/>
        </w:rPr>
      </w:pPr>
      <w:r w:rsidRPr="00343CB7">
        <w:rPr>
          <w:rFonts w:ascii="Times New Roman"/>
          <w:color w:val="080808"/>
          <w:sz w:val="23"/>
        </w:rPr>
        <w:t>Is there any record of the question being raised with either the Project Control Group or the Project Steering Committee as to whether the stage 2A and 2B works should be separately tendered for and the subject of a new contract?</w:t>
      </w:r>
    </w:p>
    <w:p w14:paraId="026321D8" w14:textId="77777777" w:rsidR="00365A0E" w:rsidRPr="00B9487E" w:rsidRDefault="00365A0E" w:rsidP="00B9487E">
      <w:pPr>
        <w:spacing w:line="254" w:lineRule="auto"/>
        <w:ind w:left="918" w:right="196" w:firstLine="14"/>
        <w:rPr>
          <w:rFonts w:ascii="Times New Roman"/>
          <w:i/>
          <w:color w:val="080808"/>
          <w:sz w:val="23"/>
        </w:rPr>
      </w:pPr>
      <w:r w:rsidRPr="00B9487E">
        <w:rPr>
          <w:rFonts w:ascii="Times New Roman"/>
          <w:i/>
          <w:color w:val="080808"/>
          <w:sz w:val="23"/>
        </w:rPr>
        <w:t>The</w:t>
      </w:r>
      <w:r w:rsidR="00B9487E" w:rsidRPr="00B9487E">
        <w:rPr>
          <w:rFonts w:ascii="Times New Roman"/>
          <w:i/>
          <w:color w:val="080808"/>
          <w:sz w:val="23"/>
        </w:rPr>
        <w:t xml:space="preserve"> </w:t>
      </w:r>
      <w:r w:rsidRPr="00B9487E">
        <w:rPr>
          <w:rFonts w:ascii="Times New Roman"/>
          <w:i/>
          <w:color w:val="080808"/>
          <w:sz w:val="23"/>
        </w:rPr>
        <w:t>project advised the Project SC on 25 June 2014 that the Procurement Plan was being updated and would be</w:t>
      </w:r>
      <w:r w:rsidR="00B9487E" w:rsidRPr="00B9487E">
        <w:rPr>
          <w:rFonts w:ascii="Times New Roman"/>
          <w:i/>
          <w:color w:val="080808"/>
          <w:sz w:val="23"/>
        </w:rPr>
        <w:t xml:space="preserve"> </w:t>
      </w:r>
      <w:r w:rsidRPr="00B9487E">
        <w:rPr>
          <w:rFonts w:ascii="Times New Roman"/>
          <w:i/>
          <w:color w:val="080808"/>
          <w:sz w:val="23"/>
        </w:rPr>
        <w:t>presented to the Secretary</w:t>
      </w:r>
      <w:r w:rsidR="00B9487E" w:rsidRPr="00B9487E">
        <w:rPr>
          <w:rFonts w:ascii="Times New Roman"/>
          <w:i/>
          <w:color w:val="080808"/>
          <w:sz w:val="23"/>
        </w:rPr>
        <w:t xml:space="preserve"> </w:t>
      </w:r>
      <w:r w:rsidRPr="00B9487E">
        <w:rPr>
          <w:rFonts w:ascii="Times New Roman"/>
          <w:i/>
          <w:color w:val="080808"/>
          <w:sz w:val="23"/>
        </w:rPr>
        <w:t xml:space="preserve">for approval by end of June 2014. At the July 2014 SC meeting the </w:t>
      </w:r>
      <w:r w:rsidRPr="00B9487E">
        <w:rPr>
          <w:rFonts w:ascii="Times New Roman"/>
          <w:i/>
          <w:color w:val="080808"/>
          <w:sz w:val="23"/>
        </w:rPr>
        <w:lastRenderedPageBreak/>
        <w:t>Project Team advised that the amended Procurement plan was approved by the delegate (Finance Deputy Secretary on 1</w:t>
      </w:r>
      <w:r w:rsidR="00B9487E" w:rsidRPr="00B9487E">
        <w:rPr>
          <w:rFonts w:ascii="Times New Roman"/>
          <w:i/>
          <w:color w:val="080808"/>
          <w:sz w:val="23"/>
        </w:rPr>
        <w:t xml:space="preserve"> </w:t>
      </w:r>
      <w:r w:rsidRPr="00B9487E">
        <w:rPr>
          <w:rFonts w:ascii="Times New Roman"/>
          <w:i/>
          <w:color w:val="080808"/>
          <w:sz w:val="23"/>
        </w:rPr>
        <w:t>July 2014).</w:t>
      </w:r>
    </w:p>
    <w:p w14:paraId="30160DE6" w14:textId="77777777" w:rsidR="00365A0E" w:rsidRPr="00343CB7" w:rsidRDefault="00365A0E" w:rsidP="00365A0E">
      <w:pPr>
        <w:spacing w:before="2"/>
        <w:rPr>
          <w:rFonts w:ascii="Times New Roman" w:eastAsia="Times New Roman" w:hAnsi="Times New Roman"/>
          <w:i/>
          <w:sz w:val="24"/>
          <w:szCs w:val="24"/>
        </w:rPr>
      </w:pPr>
    </w:p>
    <w:p w14:paraId="591FED66" w14:textId="77777777" w:rsidR="00365A0E" w:rsidRPr="00343CB7" w:rsidRDefault="00365A0E" w:rsidP="00365A0E">
      <w:pPr>
        <w:spacing w:line="247" w:lineRule="auto"/>
        <w:ind w:left="801" w:right="70" w:firstLine="14"/>
        <w:rPr>
          <w:rFonts w:ascii="Times New Roman" w:eastAsia="Times New Roman" w:hAnsi="Times New Roman"/>
          <w:sz w:val="23"/>
          <w:szCs w:val="23"/>
        </w:rPr>
      </w:pPr>
      <w:r w:rsidRPr="00343CB7">
        <w:rPr>
          <w:rFonts w:ascii="Times New Roman" w:hAnsi="Times New Roman"/>
          <w:i/>
          <w:color w:val="0C0C0A"/>
          <w:sz w:val="23"/>
        </w:rPr>
        <w:t xml:space="preserve">Refer to </w:t>
      </w:r>
      <w:r w:rsidR="00B9487E">
        <w:rPr>
          <w:rFonts w:ascii="Times New Roman" w:hAnsi="Times New Roman"/>
          <w:i/>
          <w:color w:val="0C0C0A"/>
          <w:sz w:val="23"/>
        </w:rPr>
        <w:t>the</w:t>
      </w:r>
      <w:r w:rsidRPr="00343CB7">
        <w:rPr>
          <w:i/>
          <w:color w:val="64642A"/>
          <w:sz w:val="17"/>
        </w:rPr>
        <w:t xml:space="preserve"> </w:t>
      </w:r>
      <w:r w:rsidRPr="00343CB7">
        <w:rPr>
          <w:rFonts w:ascii="Times New Roman" w:hAnsi="Times New Roman"/>
          <w:i/>
          <w:color w:val="0C0C0A"/>
          <w:sz w:val="23"/>
        </w:rPr>
        <w:t>attached Approved Procurement Strategy u</w:t>
      </w:r>
      <w:r w:rsidRPr="00343CB7">
        <w:rPr>
          <w:rFonts w:ascii="Times New Roman" w:hAnsi="Times New Roman"/>
          <w:i/>
          <w:color w:val="2A2A0A"/>
          <w:sz w:val="23"/>
        </w:rPr>
        <w:t>p</w:t>
      </w:r>
      <w:r w:rsidRPr="00343CB7">
        <w:rPr>
          <w:rFonts w:ascii="Times New Roman" w:hAnsi="Times New Roman"/>
          <w:i/>
          <w:color w:val="0C0C0A"/>
          <w:sz w:val="23"/>
        </w:rPr>
        <w:t>d</w:t>
      </w:r>
      <w:r w:rsidRPr="00343CB7">
        <w:rPr>
          <w:rFonts w:ascii="Times New Roman" w:hAnsi="Times New Roman"/>
          <w:i/>
          <w:color w:val="2A2A0A"/>
          <w:sz w:val="23"/>
        </w:rPr>
        <w:t>a</w:t>
      </w:r>
      <w:r w:rsidR="00B9487E">
        <w:rPr>
          <w:rFonts w:ascii="Times New Roman" w:hAnsi="Times New Roman"/>
          <w:i/>
          <w:color w:val="2A2A0A"/>
          <w:sz w:val="23"/>
        </w:rPr>
        <w:t>te</w:t>
      </w:r>
      <w:r w:rsidRPr="00343CB7">
        <w:rPr>
          <w:rFonts w:ascii="Times New Roman" w:hAnsi="Times New Roman"/>
          <w:i/>
          <w:color w:val="0C0C0A"/>
          <w:sz w:val="23"/>
        </w:rPr>
        <w:t xml:space="preserve"> </w:t>
      </w:r>
      <w:r w:rsidR="00B9487E">
        <w:rPr>
          <w:rFonts w:ascii="Times New Roman" w:hAnsi="Times New Roman"/>
          <w:i/>
          <w:color w:val="0C0C0A"/>
          <w:sz w:val="23"/>
        </w:rPr>
        <w:t>f</w:t>
      </w:r>
      <w:r w:rsidRPr="00343CB7">
        <w:rPr>
          <w:rFonts w:ascii="Times New Roman" w:hAnsi="Times New Roman"/>
          <w:i/>
          <w:color w:val="0C0C0A"/>
          <w:sz w:val="23"/>
        </w:rPr>
        <w:t>ro</w:t>
      </w:r>
      <w:r w:rsidRPr="00343CB7">
        <w:rPr>
          <w:rFonts w:ascii="Times New Roman" w:hAnsi="Times New Roman"/>
          <w:i/>
          <w:color w:val="2A2A0A"/>
          <w:sz w:val="23"/>
        </w:rPr>
        <w:t xml:space="preserve">m </w:t>
      </w:r>
      <w:r w:rsidRPr="00343CB7">
        <w:rPr>
          <w:rFonts w:ascii="Times New Roman" w:hAnsi="Times New Roman"/>
          <w:i/>
          <w:color w:val="0C0C0A"/>
          <w:sz w:val="23"/>
        </w:rPr>
        <w:t>Ju</w:t>
      </w:r>
      <w:r w:rsidR="00B9487E">
        <w:rPr>
          <w:rFonts w:ascii="Times New Roman" w:hAnsi="Times New Roman"/>
          <w:i/>
          <w:color w:val="0C0C0A"/>
          <w:sz w:val="23"/>
        </w:rPr>
        <w:t>ly 2014</w:t>
      </w:r>
      <w:proofErr w:type="gramStart"/>
      <w:r w:rsidR="00B9487E">
        <w:rPr>
          <w:rFonts w:ascii="Times New Roman" w:hAnsi="Times New Roman"/>
          <w:i/>
          <w:color w:val="0C0C0A"/>
          <w:sz w:val="23"/>
        </w:rPr>
        <w:t>.</w:t>
      </w:r>
      <w:r w:rsidRPr="00343CB7">
        <w:rPr>
          <w:rFonts w:ascii="Times New Roman" w:hAnsi="Times New Roman"/>
          <w:i/>
          <w:color w:val="4B4B1A"/>
        </w:rPr>
        <w:t>.</w:t>
      </w:r>
      <w:proofErr w:type="gramEnd"/>
      <w:r w:rsidRPr="00343CB7">
        <w:rPr>
          <w:rFonts w:ascii="Times New Roman" w:hAnsi="Times New Roman"/>
          <w:i/>
          <w:color w:val="4B4B1A"/>
        </w:rPr>
        <w:t xml:space="preserve"> </w:t>
      </w:r>
      <w:r w:rsidRPr="00343CB7">
        <w:rPr>
          <w:rFonts w:ascii="Times New Roman" w:hAnsi="Times New Roman"/>
          <w:i/>
          <w:color w:val="0C0C0A"/>
          <w:sz w:val="23"/>
        </w:rPr>
        <w:t>This was</w:t>
      </w:r>
      <w:r w:rsidR="00B9487E">
        <w:rPr>
          <w:rFonts w:ascii="Times New Roman" w:hAnsi="Times New Roman"/>
          <w:i/>
          <w:color w:val="0C0C0A"/>
          <w:sz w:val="23"/>
        </w:rPr>
        <w:t xml:space="preserve"> </w:t>
      </w:r>
      <w:r w:rsidRPr="00343CB7">
        <w:rPr>
          <w:rFonts w:ascii="Times New Roman" w:hAnsi="Times New Roman"/>
          <w:i/>
          <w:color w:val="0C0C0A"/>
          <w:sz w:val="23"/>
        </w:rPr>
        <w:t>provided as part of the</w:t>
      </w:r>
      <w:r w:rsidR="00B9487E">
        <w:rPr>
          <w:rFonts w:ascii="Times New Roman" w:hAnsi="Times New Roman"/>
          <w:i/>
          <w:color w:val="0C0C0A"/>
          <w:sz w:val="23"/>
        </w:rPr>
        <w:t xml:space="preserve"> </w:t>
      </w:r>
      <w:r w:rsidRPr="00343CB7">
        <w:rPr>
          <w:rFonts w:ascii="Times New Roman" w:hAnsi="Times New Roman"/>
          <w:i/>
          <w:color w:val="0C0C0A"/>
          <w:sz w:val="23"/>
        </w:rPr>
        <w:t>package of documents to</w:t>
      </w:r>
      <w:r w:rsidR="00B9487E">
        <w:rPr>
          <w:rFonts w:ascii="Times New Roman" w:hAnsi="Times New Roman"/>
          <w:i/>
          <w:color w:val="0C0C0A"/>
          <w:sz w:val="23"/>
        </w:rPr>
        <w:t xml:space="preserve"> </w:t>
      </w:r>
      <w:r w:rsidRPr="00343CB7">
        <w:rPr>
          <w:rFonts w:ascii="Times New Roman" w:hAnsi="Times New Roman"/>
          <w:i/>
          <w:color w:val="0C0C0A"/>
          <w:sz w:val="23"/>
        </w:rPr>
        <w:t>facilitate the review.</w:t>
      </w:r>
    </w:p>
    <w:p w14:paraId="38E33F6B" w14:textId="77777777" w:rsidR="00365A0E" w:rsidRPr="00343CB7" w:rsidRDefault="00365A0E" w:rsidP="00365A0E">
      <w:pPr>
        <w:spacing w:before="1"/>
        <w:rPr>
          <w:rFonts w:ascii="Times New Roman" w:eastAsia="Times New Roman" w:hAnsi="Times New Roman"/>
          <w:i/>
          <w:sz w:val="24"/>
          <w:szCs w:val="24"/>
        </w:rPr>
      </w:pPr>
    </w:p>
    <w:p w14:paraId="0104ABCA" w14:textId="77777777" w:rsidR="00365A0E" w:rsidRPr="00343CB7" w:rsidRDefault="00365A0E" w:rsidP="00EE75FA">
      <w:pPr>
        <w:pStyle w:val="Test"/>
        <w:ind w:left="125"/>
        <w:outlineLvl w:val="9"/>
      </w:pPr>
      <w:r w:rsidRPr="00343CB7">
        <w:t>I've asked Finance to provide the highlighted update which they had not attached.</w:t>
      </w:r>
    </w:p>
    <w:p w14:paraId="2B3F158A" w14:textId="77777777" w:rsidR="00365A0E" w:rsidRPr="00343CB7" w:rsidRDefault="00365A0E" w:rsidP="00365A0E">
      <w:pPr>
        <w:spacing w:before="6"/>
        <w:rPr>
          <w:rFonts w:eastAsia="Arial" w:cs="Arial"/>
          <w:sz w:val="19"/>
          <w:szCs w:val="19"/>
        </w:rPr>
      </w:pPr>
    </w:p>
    <w:p w14:paraId="2E2A089B" w14:textId="77777777" w:rsidR="00365A0E" w:rsidRPr="00343CB7" w:rsidRDefault="00365A0E" w:rsidP="00365A0E">
      <w:pPr>
        <w:rPr>
          <w:rFonts w:eastAsia="Arial" w:cs="Arial"/>
          <w:sz w:val="19"/>
          <w:szCs w:val="19"/>
        </w:rPr>
        <w:sectPr w:rsidR="00365A0E" w:rsidRPr="00343CB7">
          <w:headerReference w:type="default" r:id="rId25"/>
          <w:footerReference w:type="default" r:id="rId26"/>
          <w:pgSz w:w="11900" w:h="16820"/>
          <w:pgMar w:top="740" w:right="640" w:bottom="840" w:left="620" w:header="0" w:footer="656" w:gutter="0"/>
          <w:pgNumType w:start="2"/>
          <w:cols w:space="720"/>
        </w:sectPr>
      </w:pPr>
    </w:p>
    <w:p w14:paraId="1D98ED80" w14:textId="77777777" w:rsidR="00365A0E" w:rsidRPr="00343CB7" w:rsidRDefault="00365A0E" w:rsidP="00365A0E">
      <w:pPr>
        <w:spacing w:before="73"/>
        <w:ind w:left="126" w:right="-537"/>
        <w:rPr>
          <w:rFonts w:eastAsia="Arial" w:cs="Arial"/>
          <w:sz w:val="21"/>
          <w:szCs w:val="21"/>
        </w:rPr>
      </w:pPr>
      <w:r>
        <w:rPr>
          <w:color w:val="082131"/>
          <w:sz w:val="21"/>
        </w:rPr>
        <w:t>Brendan</w:t>
      </w:r>
    </w:p>
    <w:p w14:paraId="0EDC18C3" w14:textId="77777777" w:rsidR="00365A0E" w:rsidRPr="00343CB7" w:rsidRDefault="00365A0E" w:rsidP="00365A0E">
      <w:pPr>
        <w:spacing w:before="3"/>
        <w:rPr>
          <w:rFonts w:eastAsia="Arial" w:cs="Arial"/>
          <w:sz w:val="31"/>
          <w:szCs w:val="31"/>
        </w:rPr>
      </w:pPr>
      <w:r w:rsidRPr="00343CB7">
        <w:br w:type="column"/>
      </w:r>
    </w:p>
    <w:p w14:paraId="2CAEB716" w14:textId="77777777" w:rsidR="00365A0E" w:rsidRPr="00343CB7" w:rsidRDefault="00365A0E" w:rsidP="00365A0E">
      <w:pPr>
        <w:ind w:left="126"/>
        <w:rPr>
          <w:rFonts w:ascii="Times New Roman" w:eastAsia="Times New Roman" w:hAnsi="Times New Roman"/>
        </w:rPr>
      </w:pPr>
      <w:r w:rsidRPr="00343CB7">
        <w:rPr>
          <w:rFonts w:ascii="Times New Roman"/>
          <w:color w:val="494F52"/>
        </w:rPr>
        <w:t>UNCLASSIFIED</w:t>
      </w:r>
    </w:p>
    <w:p w14:paraId="45B298B4" w14:textId="77777777" w:rsidR="00365A0E" w:rsidRPr="00343CB7" w:rsidRDefault="00365A0E" w:rsidP="00365A0E">
      <w:pPr>
        <w:rPr>
          <w:rFonts w:ascii="Times New Roman" w:eastAsia="Times New Roman" w:hAnsi="Times New Roman"/>
        </w:rPr>
        <w:sectPr w:rsidR="00365A0E" w:rsidRPr="00343CB7" w:rsidSect="00365A0E">
          <w:type w:val="continuous"/>
          <w:pgSz w:w="11900" w:h="16820"/>
          <w:pgMar w:top="1600" w:right="640" w:bottom="280" w:left="620" w:header="720" w:footer="720" w:gutter="0"/>
          <w:cols w:num="2" w:space="480" w:equalWidth="0">
            <w:col w:w="881" w:space="3641"/>
            <w:col w:w="6118"/>
          </w:cols>
        </w:sectPr>
      </w:pPr>
    </w:p>
    <w:p w14:paraId="6F98FB14" w14:textId="77777777" w:rsidR="00365A0E" w:rsidRPr="00343CB7" w:rsidRDefault="00365A0E" w:rsidP="00365A0E">
      <w:pPr>
        <w:spacing w:before="2"/>
        <w:rPr>
          <w:rFonts w:ascii="Times New Roman" w:eastAsia="Times New Roman" w:hAnsi="Times New Roman"/>
          <w:sz w:val="24"/>
          <w:szCs w:val="24"/>
        </w:rPr>
      </w:pPr>
    </w:p>
    <w:p w14:paraId="5AE533F0" w14:textId="46E93097" w:rsidR="00365A0E" w:rsidRPr="00343CB7" w:rsidRDefault="00365A0E" w:rsidP="00365A0E">
      <w:pPr>
        <w:spacing w:before="70" w:line="253" w:lineRule="exact"/>
        <w:ind w:left="119"/>
        <w:rPr>
          <w:rFonts w:eastAsia="Arial" w:cs="Arial"/>
          <w:sz w:val="21"/>
          <w:szCs w:val="21"/>
        </w:rPr>
      </w:pPr>
      <w:r w:rsidRPr="00343CB7">
        <w:rPr>
          <w:rFonts w:ascii="Times New Roman"/>
          <w:b/>
          <w:color w:val="0C0C0A"/>
          <w:sz w:val="23"/>
        </w:rPr>
        <w:t xml:space="preserve">From: </w:t>
      </w:r>
      <w:proofErr w:type="spellStart"/>
      <w:r w:rsidRPr="00343CB7">
        <w:rPr>
          <w:color w:val="0C0C0A"/>
          <w:sz w:val="21"/>
        </w:rPr>
        <w:t>Mac</w:t>
      </w:r>
      <w:r w:rsidR="00B9487E">
        <w:rPr>
          <w:color w:val="0C0C0A"/>
          <w:sz w:val="21"/>
        </w:rPr>
        <w:t>D</w:t>
      </w:r>
      <w:r w:rsidRPr="00343CB7">
        <w:rPr>
          <w:color w:val="0C0C0A"/>
          <w:sz w:val="21"/>
        </w:rPr>
        <w:t>owell</w:t>
      </w:r>
      <w:proofErr w:type="gramStart"/>
      <w:r w:rsidRPr="00343CB7">
        <w:rPr>
          <w:color w:val="0C0C0A"/>
          <w:sz w:val="21"/>
        </w:rPr>
        <w:t>,Brendan</w:t>
      </w:r>
      <w:proofErr w:type="spellEnd"/>
      <w:proofErr w:type="gramEnd"/>
      <w:r w:rsidR="008922CE">
        <w:rPr>
          <w:color w:val="0C0C0A"/>
          <w:sz w:val="21"/>
        </w:rPr>
        <w:t xml:space="preserve"> [REDACTED]</w:t>
      </w:r>
    </w:p>
    <w:p w14:paraId="260659D4" w14:textId="77777777" w:rsidR="00365A0E" w:rsidRPr="00343CB7" w:rsidRDefault="00B9487E" w:rsidP="00365A0E">
      <w:pPr>
        <w:spacing w:line="259" w:lineRule="exact"/>
        <w:ind w:left="112"/>
        <w:rPr>
          <w:rFonts w:eastAsia="Arial" w:cs="Arial"/>
          <w:sz w:val="21"/>
          <w:szCs w:val="21"/>
        </w:rPr>
      </w:pPr>
      <w:r>
        <w:rPr>
          <w:rFonts w:ascii="Times New Roman"/>
          <w:b/>
          <w:color w:val="0C0C0A"/>
          <w:sz w:val="24"/>
        </w:rPr>
        <w:t>S</w:t>
      </w:r>
      <w:r w:rsidR="00365A0E" w:rsidRPr="00343CB7">
        <w:rPr>
          <w:rFonts w:ascii="Times New Roman"/>
          <w:b/>
          <w:color w:val="0C0C0A"/>
          <w:sz w:val="24"/>
        </w:rPr>
        <w:t xml:space="preserve">ent: </w:t>
      </w:r>
      <w:r w:rsidR="00365A0E" w:rsidRPr="00343CB7">
        <w:rPr>
          <w:color w:val="0C0C0A"/>
          <w:sz w:val="21"/>
        </w:rPr>
        <w:t>Thursday, 31 March 2016 11:05 AM</w:t>
      </w:r>
    </w:p>
    <w:p w14:paraId="5CB0D31C" w14:textId="77777777" w:rsidR="00365A0E" w:rsidRPr="00343CB7" w:rsidRDefault="00365A0E" w:rsidP="00365A0E">
      <w:pPr>
        <w:spacing w:line="233" w:lineRule="exact"/>
        <w:ind w:left="104"/>
        <w:rPr>
          <w:rFonts w:eastAsia="Arial" w:cs="Arial"/>
          <w:sz w:val="21"/>
          <w:szCs w:val="21"/>
        </w:rPr>
      </w:pPr>
      <w:proofErr w:type="spellStart"/>
      <w:r w:rsidRPr="00343CB7">
        <w:rPr>
          <w:b/>
          <w:color w:val="0C0C0A"/>
          <w:sz w:val="21"/>
        </w:rPr>
        <w:t>To</w:t>
      </w:r>
      <w:proofErr w:type="gramStart"/>
      <w:r w:rsidRPr="00343CB7">
        <w:rPr>
          <w:b/>
          <w:color w:val="0C0C0A"/>
          <w:sz w:val="21"/>
        </w:rPr>
        <w:t>:</w:t>
      </w:r>
      <w:r w:rsidRPr="00343CB7">
        <w:rPr>
          <w:color w:val="0C0C0A"/>
          <w:sz w:val="21"/>
        </w:rPr>
        <w:t>Thompson,Phoebe</w:t>
      </w:r>
      <w:proofErr w:type="spellEnd"/>
      <w:proofErr w:type="gramEnd"/>
    </w:p>
    <w:p w14:paraId="069FC2C0" w14:textId="5DD7DD98" w:rsidR="00365A0E" w:rsidRPr="00343CB7" w:rsidRDefault="00365A0E" w:rsidP="00365A0E">
      <w:pPr>
        <w:spacing w:line="232" w:lineRule="exact"/>
        <w:ind w:left="112"/>
        <w:rPr>
          <w:rFonts w:ascii="Times New Roman" w:eastAsia="Times New Roman" w:hAnsi="Times New Roman"/>
          <w:sz w:val="21"/>
          <w:szCs w:val="21"/>
        </w:rPr>
      </w:pPr>
      <w:r w:rsidRPr="00343CB7">
        <w:rPr>
          <w:rFonts w:ascii="Times New Roman"/>
          <w:color w:val="0C0C0A"/>
          <w:sz w:val="21"/>
        </w:rPr>
        <w:t xml:space="preserve">CC:  </w:t>
      </w:r>
      <w:proofErr w:type="spellStart"/>
      <w:r w:rsidRPr="00343CB7">
        <w:rPr>
          <w:color w:val="0C0C0A"/>
          <w:sz w:val="21"/>
        </w:rPr>
        <w:t>Hall</w:t>
      </w:r>
      <w:proofErr w:type="gramStart"/>
      <w:r w:rsidRPr="00343CB7">
        <w:rPr>
          <w:color w:val="0C0C0A"/>
          <w:sz w:val="21"/>
        </w:rPr>
        <w:t>,Stacie</w:t>
      </w:r>
      <w:proofErr w:type="spellEnd"/>
      <w:proofErr w:type="gramEnd"/>
      <w:r w:rsidR="008922CE">
        <w:rPr>
          <w:color w:val="0C0C0A"/>
          <w:sz w:val="21"/>
        </w:rPr>
        <w:t xml:space="preserve"> [REDACTED]</w:t>
      </w:r>
    </w:p>
    <w:p w14:paraId="39FEF09B" w14:textId="0A572A22" w:rsidR="00365A0E" w:rsidRPr="00343CB7" w:rsidRDefault="00365A0E" w:rsidP="00365A0E">
      <w:pPr>
        <w:spacing w:line="257" w:lineRule="exact"/>
        <w:ind w:left="112"/>
        <w:rPr>
          <w:rFonts w:eastAsia="Arial" w:cs="Arial"/>
          <w:sz w:val="21"/>
          <w:szCs w:val="21"/>
        </w:rPr>
      </w:pPr>
      <w:r w:rsidRPr="00343CB7">
        <w:rPr>
          <w:rFonts w:ascii="Times New Roman"/>
          <w:b/>
          <w:color w:val="0C0C0A"/>
          <w:sz w:val="23"/>
        </w:rPr>
        <w:t xml:space="preserve">Subject: </w:t>
      </w:r>
      <w:r w:rsidRPr="00365A0E">
        <w:rPr>
          <w:color w:val="000000" w:themeColor="text1"/>
          <w:sz w:val="21"/>
        </w:rPr>
        <w:t>Inf</w:t>
      </w:r>
      <w:r w:rsidR="00321C9B">
        <w:rPr>
          <w:color w:val="0C0C0A"/>
          <w:sz w:val="21"/>
        </w:rPr>
        <w:t>ormation request [SEC=UNCLASSI</w:t>
      </w:r>
      <w:r w:rsidRPr="00343CB7">
        <w:rPr>
          <w:color w:val="0C0C0A"/>
          <w:sz w:val="21"/>
        </w:rPr>
        <w:t>FIED]</w:t>
      </w:r>
    </w:p>
    <w:p w14:paraId="04612E46" w14:textId="77777777" w:rsidR="00365A0E" w:rsidRPr="00343CB7" w:rsidRDefault="00365A0E" w:rsidP="00365A0E">
      <w:pPr>
        <w:rPr>
          <w:rFonts w:eastAsia="Arial" w:cs="Arial"/>
        </w:rPr>
      </w:pPr>
    </w:p>
    <w:p w14:paraId="1F38DD3E" w14:textId="77777777" w:rsidR="00365A0E" w:rsidRPr="00343CB7" w:rsidRDefault="00365A0E" w:rsidP="00365A0E">
      <w:pPr>
        <w:spacing w:before="11"/>
        <w:rPr>
          <w:rFonts w:eastAsia="Arial" w:cs="Arial"/>
          <w:sz w:val="25"/>
          <w:szCs w:val="25"/>
        </w:rPr>
      </w:pPr>
    </w:p>
    <w:p w14:paraId="638C54A2" w14:textId="77777777" w:rsidR="00365A0E" w:rsidRPr="00343CB7" w:rsidRDefault="00365A0E" w:rsidP="00365A0E">
      <w:pPr>
        <w:ind w:left="59"/>
        <w:jc w:val="center"/>
        <w:rPr>
          <w:rFonts w:eastAsia="Arial" w:cs="Arial"/>
          <w:sz w:val="21"/>
          <w:szCs w:val="21"/>
        </w:rPr>
      </w:pPr>
      <w:r w:rsidRPr="00343CB7">
        <w:rPr>
          <w:color w:val="0C0C0A"/>
          <w:sz w:val="21"/>
        </w:rPr>
        <w:t>UNCLASSIFIED</w:t>
      </w:r>
    </w:p>
    <w:p w14:paraId="1997C523" w14:textId="77777777" w:rsidR="00365A0E" w:rsidRPr="00343CB7" w:rsidRDefault="00365A0E" w:rsidP="00365A0E">
      <w:pPr>
        <w:spacing w:before="10"/>
        <w:rPr>
          <w:rFonts w:eastAsia="Arial" w:cs="Arial"/>
          <w:sz w:val="25"/>
          <w:szCs w:val="25"/>
        </w:rPr>
      </w:pPr>
    </w:p>
    <w:p w14:paraId="6E7293F9" w14:textId="77777777" w:rsidR="00365A0E" w:rsidRPr="00343CB7" w:rsidRDefault="00365A0E" w:rsidP="00365A0E">
      <w:pPr>
        <w:ind w:left="112"/>
        <w:rPr>
          <w:rFonts w:eastAsia="Arial" w:cs="Arial"/>
          <w:sz w:val="21"/>
          <w:szCs w:val="21"/>
        </w:rPr>
      </w:pPr>
      <w:r w:rsidRPr="00343CB7">
        <w:rPr>
          <w:color w:val="082131"/>
          <w:sz w:val="21"/>
        </w:rPr>
        <w:t>As discussed, information requested to assi</w:t>
      </w:r>
      <w:r w:rsidRPr="00343CB7">
        <w:rPr>
          <w:color w:val="213A49"/>
          <w:sz w:val="21"/>
        </w:rPr>
        <w:t>s</w:t>
      </w:r>
      <w:r w:rsidRPr="00343CB7">
        <w:rPr>
          <w:color w:val="082131"/>
          <w:sz w:val="21"/>
        </w:rPr>
        <w:t>t DOD with his repost. Thanks.</w:t>
      </w:r>
    </w:p>
    <w:p w14:paraId="3CA3A381" w14:textId="77777777" w:rsidR="00365A0E" w:rsidRPr="00343CB7" w:rsidRDefault="00365A0E" w:rsidP="00365A0E">
      <w:pPr>
        <w:spacing w:before="1"/>
        <w:rPr>
          <w:rFonts w:eastAsia="Arial" w:cs="Arial"/>
          <w:sz w:val="25"/>
          <w:szCs w:val="25"/>
        </w:rPr>
      </w:pPr>
    </w:p>
    <w:p w14:paraId="6CC46301" w14:textId="77777777" w:rsidR="00365A0E" w:rsidRPr="00343CB7" w:rsidRDefault="00365A0E" w:rsidP="00365A0E">
      <w:pPr>
        <w:ind w:left="126"/>
        <w:rPr>
          <w:rFonts w:eastAsia="Arial" w:cs="Arial"/>
        </w:rPr>
      </w:pPr>
      <w:r w:rsidRPr="00343CB7">
        <w:rPr>
          <w:color w:val="082131"/>
        </w:rPr>
        <w:t>Brenda</w:t>
      </w:r>
      <w:r w:rsidRPr="00343CB7">
        <w:rPr>
          <w:color w:val="213A49"/>
        </w:rPr>
        <w:t>n</w:t>
      </w:r>
    </w:p>
    <w:p w14:paraId="451700B8" w14:textId="77777777" w:rsidR="00365A0E" w:rsidRPr="00343CB7" w:rsidRDefault="00365A0E" w:rsidP="00365A0E">
      <w:pPr>
        <w:rPr>
          <w:rFonts w:eastAsia="Arial" w:cs="Arial"/>
        </w:rPr>
      </w:pPr>
    </w:p>
    <w:p w14:paraId="1E83674A" w14:textId="77777777" w:rsidR="00365A0E" w:rsidRPr="00343CB7" w:rsidRDefault="00365A0E" w:rsidP="00365A0E">
      <w:pPr>
        <w:spacing w:before="1"/>
        <w:rPr>
          <w:rFonts w:eastAsia="Arial" w:cs="Arial"/>
          <w:sz w:val="23"/>
          <w:szCs w:val="23"/>
        </w:rPr>
      </w:pPr>
    </w:p>
    <w:p w14:paraId="321E508F" w14:textId="77777777" w:rsidR="00365A0E" w:rsidRPr="00343CB7" w:rsidRDefault="00365A0E" w:rsidP="00365A0E">
      <w:pPr>
        <w:spacing w:line="261" w:lineRule="auto"/>
        <w:ind w:left="133" w:right="6954" w:hanging="8"/>
        <w:rPr>
          <w:rFonts w:eastAsia="Arial" w:cs="Arial"/>
          <w:sz w:val="18"/>
          <w:szCs w:val="18"/>
        </w:rPr>
      </w:pPr>
      <w:r w:rsidRPr="00343CB7">
        <w:rPr>
          <w:color w:val="082131"/>
          <w:sz w:val="18"/>
        </w:rPr>
        <w:t xml:space="preserve">Brendan </w:t>
      </w:r>
      <w:proofErr w:type="gramStart"/>
      <w:r w:rsidRPr="00343CB7">
        <w:rPr>
          <w:color w:val="082131"/>
          <w:sz w:val="18"/>
        </w:rPr>
        <w:t xml:space="preserve">MacDowell  </w:t>
      </w:r>
      <w:proofErr w:type="spellStart"/>
      <w:r w:rsidRPr="00343CB7">
        <w:rPr>
          <w:color w:val="082131"/>
          <w:sz w:val="24"/>
        </w:rPr>
        <w:t>I</w:t>
      </w:r>
      <w:r w:rsidRPr="00343CB7">
        <w:rPr>
          <w:color w:val="082131"/>
          <w:sz w:val="18"/>
        </w:rPr>
        <w:t>As</w:t>
      </w:r>
      <w:r w:rsidRPr="00343CB7">
        <w:rPr>
          <w:color w:val="0C0C0A"/>
          <w:sz w:val="18"/>
        </w:rPr>
        <w:t>s</w:t>
      </w:r>
      <w:r w:rsidRPr="00343CB7">
        <w:rPr>
          <w:color w:val="082131"/>
          <w:sz w:val="18"/>
        </w:rPr>
        <w:t>istant</w:t>
      </w:r>
      <w:proofErr w:type="spellEnd"/>
      <w:proofErr w:type="gramEnd"/>
      <w:r w:rsidRPr="00343CB7">
        <w:rPr>
          <w:color w:val="082131"/>
          <w:sz w:val="18"/>
        </w:rPr>
        <w:t xml:space="preserve"> Secretary Ministe</w:t>
      </w:r>
      <w:r w:rsidRPr="00343CB7">
        <w:rPr>
          <w:color w:val="213A49"/>
          <w:sz w:val="18"/>
        </w:rPr>
        <w:t>r</w:t>
      </w:r>
      <w:r w:rsidRPr="00343CB7">
        <w:rPr>
          <w:color w:val="082131"/>
          <w:sz w:val="18"/>
        </w:rPr>
        <w:t>ial &amp; Parliamentary Support Branch</w:t>
      </w:r>
    </w:p>
    <w:p w14:paraId="50054D26" w14:textId="55B10287" w:rsidR="00365A0E" w:rsidRDefault="00365A0E" w:rsidP="00365A0E">
      <w:pPr>
        <w:spacing w:line="223" w:lineRule="exact"/>
        <w:ind w:left="133"/>
        <w:rPr>
          <w:color w:val="494F52"/>
          <w:sz w:val="18"/>
        </w:rPr>
      </w:pPr>
      <w:r w:rsidRPr="00343CB7">
        <w:rPr>
          <w:color w:val="082131"/>
          <w:sz w:val="18"/>
        </w:rPr>
        <w:t>Minister</w:t>
      </w:r>
      <w:r w:rsidRPr="00343CB7">
        <w:rPr>
          <w:color w:val="213A49"/>
          <w:sz w:val="18"/>
        </w:rPr>
        <w:t>i</w:t>
      </w:r>
      <w:r w:rsidRPr="00343CB7">
        <w:rPr>
          <w:color w:val="082131"/>
          <w:sz w:val="18"/>
        </w:rPr>
        <w:t>al Suppo</w:t>
      </w:r>
      <w:r w:rsidRPr="00343CB7">
        <w:rPr>
          <w:color w:val="213A49"/>
          <w:sz w:val="18"/>
        </w:rPr>
        <w:t>r</w:t>
      </w:r>
      <w:r w:rsidRPr="00343CB7">
        <w:rPr>
          <w:color w:val="082131"/>
          <w:sz w:val="18"/>
        </w:rPr>
        <w:t>t Divis</w:t>
      </w:r>
      <w:r w:rsidRPr="00343CB7">
        <w:rPr>
          <w:color w:val="494F52"/>
          <w:sz w:val="18"/>
        </w:rPr>
        <w:t>i</w:t>
      </w:r>
      <w:r w:rsidRPr="00343CB7">
        <w:rPr>
          <w:color w:val="082131"/>
          <w:sz w:val="18"/>
        </w:rPr>
        <w:t xml:space="preserve">on </w:t>
      </w:r>
      <w:r w:rsidRPr="00343CB7">
        <w:rPr>
          <w:color w:val="082131"/>
          <w:sz w:val="24"/>
        </w:rPr>
        <w:t xml:space="preserve">I </w:t>
      </w:r>
      <w:r w:rsidRPr="00343CB7">
        <w:rPr>
          <w:color w:val="082131"/>
          <w:sz w:val="18"/>
        </w:rPr>
        <w:t>Department of th</w:t>
      </w:r>
      <w:r>
        <w:rPr>
          <w:color w:val="082131"/>
          <w:sz w:val="18"/>
        </w:rPr>
        <w:t>e</w:t>
      </w:r>
      <w:r w:rsidRPr="00343CB7">
        <w:rPr>
          <w:color w:val="082131"/>
          <w:sz w:val="18"/>
        </w:rPr>
        <w:t xml:space="preserve"> Prim</w:t>
      </w:r>
      <w:r w:rsidRPr="00343CB7">
        <w:rPr>
          <w:color w:val="213A49"/>
          <w:sz w:val="18"/>
        </w:rPr>
        <w:t xml:space="preserve">e </w:t>
      </w:r>
      <w:r w:rsidRPr="00343CB7">
        <w:rPr>
          <w:color w:val="082131"/>
          <w:sz w:val="18"/>
        </w:rPr>
        <w:t>M</w:t>
      </w:r>
      <w:r w:rsidRPr="00343CB7">
        <w:rPr>
          <w:color w:val="213A49"/>
          <w:sz w:val="18"/>
        </w:rPr>
        <w:t>i</w:t>
      </w:r>
      <w:r w:rsidRPr="00343CB7">
        <w:rPr>
          <w:color w:val="082131"/>
          <w:sz w:val="18"/>
        </w:rPr>
        <w:t>n</w:t>
      </w:r>
      <w:r w:rsidRPr="00343CB7">
        <w:rPr>
          <w:color w:val="213A49"/>
          <w:sz w:val="18"/>
        </w:rPr>
        <w:t>i</w:t>
      </w:r>
      <w:r w:rsidRPr="00343CB7">
        <w:rPr>
          <w:color w:val="082131"/>
          <w:sz w:val="18"/>
        </w:rPr>
        <w:t xml:space="preserve">ster and </w:t>
      </w:r>
      <w:r w:rsidRPr="00343CB7">
        <w:rPr>
          <w:color w:val="677C80"/>
          <w:sz w:val="18"/>
        </w:rPr>
        <w:t>C</w:t>
      </w:r>
      <w:r w:rsidRPr="00343CB7">
        <w:rPr>
          <w:color w:val="343B3D"/>
          <w:sz w:val="18"/>
        </w:rPr>
        <w:t>ab</w:t>
      </w:r>
      <w:r w:rsidRPr="00343CB7">
        <w:rPr>
          <w:color w:val="082131"/>
          <w:sz w:val="18"/>
        </w:rPr>
        <w:t>i</w:t>
      </w:r>
      <w:r w:rsidRPr="00343CB7">
        <w:rPr>
          <w:color w:val="494F52"/>
          <w:sz w:val="18"/>
        </w:rPr>
        <w:t>net</w:t>
      </w:r>
    </w:p>
    <w:p w14:paraId="02BAE045" w14:textId="3499E17D" w:rsidR="008922CE" w:rsidRPr="00343CB7" w:rsidRDefault="008922CE" w:rsidP="00365A0E">
      <w:pPr>
        <w:spacing w:line="223" w:lineRule="exact"/>
        <w:ind w:left="133"/>
        <w:rPr>
          <w:rFonts w:eastAsia="Arial" w:cs="Arial"/>
          <w:sz w:val="18"/>
          <w:szCs w:val="18"/>
        </w:rPr>
      </w:pPr>
      <w:r>
        <w:rPr>
          <w:color w:val="082131"/>
          <w:sz w:val="18"/>
        </w:rPr>
        <w:t>[REDACTED]</w:t>
      </w:r>
    </w:p>
    <w:p w14:paraId="03923615" w14:textId="73830EC6" w:rsidR="00365A0E" w:rsidRPr="00343CB7" w:rsidRDefault="00365A0E" w:rsidP="000D23DB">
      <w:pPr>
        <w:spacing w:before="23"/>
        <w:ind w:left="133"/>
        <w:rPr>
          <w:rFonts w:ascii="Times New Roman" w:eastAsia="Times New Roman" w:hAnsi="Times New Roman"/>
          <w:sz w:val="14"/>
          <w:szCs w:val="14"/>
        </w:rPr>
      </w:pPr>
      <w:r w:rsidRPr="00B9487E">
        <w:rPr>
          <w:rFonts w:asciiTheme="minorHAnsi" w:hAnsiTheme="minorHAnsi"/>
          <w:color w:val="000000" w:themeColor="text1"/>
          <w:sz w:val="19"/>
        </w:rPr>
        <w:t xml:space="preserve">PO </w:t>
      </w:r>
      <w:r w:rsidRPr="00B9487E">
        <w:rPr>
          <w:rFonts w:asciiTheme="minorHAnsi" w:hAnsiTheme="minorHAnsi"/>
          <w:color w:val="000000" w:themeColor="text1"/>
          <w:sz w:val="18"/>
        </w:rPr>
        <w:t xml:space="preserve">Box </w:t>
      </w:r>
      <w:r w:rsidRPr="00B9487E">
        <w:rPr>
          <w:rFonts w:asciiTheme="minorHAnsi" w:hAnsiTheme="minorHAnsi"/>
          <w:color w:val="000000" w:themeColor="text1"/>
          <w:sz w:val="19"/>
        </w:rPr>
        <w:t xml:space="preserve">6500 </w:t>
      </w:r>
      <w:r w:rsidRPr="00B9487E">
        <w:rPr>
          <w:rFonts w:asciiTheme="minorHAnsi" w:hAnsiTheme="minorHAnsi"/>
          <w:color w:val="000000" w:themeColor="text1"/>
          <w:sz w:val="18"/>
        </w:rPr>
        <w:t xml:space="preserve">CANBERRA ACT </w:t>
      </w:r>
      <w:r w:rsidRPr="00B9487E">
        <w:rPr>
          <w:rFonts w:asciiTheme="minorHAnsi" w:hAnsiTheme="minorHAnsi"/>
          <w:color w:val="000000" w:themeColor="text1"/>
          <w:sz w:val="19"/>
        </w:rPr>
        <w:t>2600</w:t>
      </w:r>
    </w:p>
    <w:p w14:paraId="1B3176F5" w14:textId="77777777" w:rsidR="00365A0E" w:rsidRPr="00343CB7" w:rsidRDefault="00365A0E" w:rsidP="00365A0E">
      <w:pPr>
        <w:spacing w:line="20" w:lineRule="atLeast"/>
        <w:ind w:left="112"/>
        <w:rPr>
          <w:rFonts w:ascii="Times New Roman" w:eastAsia="Times New Roman" w:hAnsi="Times New Roman"/>
          <w:sz w:val="2"/>
          <w:szCs w:val="2"/>
        </w:rPr>
      </w:pPr>
      <w:r>
        <w:rPr>
          <w:rFonts w:ascii="Times New Roman" w:eastAsia="Times New Roman" w:hAnsi="Times New Roman"/>
          <w:noProof/>
          <w:sz w:val="2"/>
          <w:szCs w:val="2"/>
          <w:lang w:eastAsia="en-AU"/>
        </w:rPr>
        <mc:AlternateContent>
          <mc:Choice Requires="wpg">
            <w:drawing>
              <wp:inline distT="0" distB="0" distL="0" distR="0" wp14:anchorId="7D803673" wp14:editId="3AB5D75C">
                <wp:extent cx="5351145" cy="9525"/>
                <wp:effectExtent l="9525" t="9525" r="1905" b="0"/>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51145" cy="9525"/>
                          <a:chOff x="0" y="0"/>
                          <a:chExt cx="8427" cy="15"/>
                        </a:xfrm>
                      </wpg:grpSpPr>
                      <wpg:grpSp>
                        <wpg:cNvPr id="30" name="Group 24"/>
                        <wpg:cNvGrpSpPr>
                          <a:grpSpLocks/>
                        </wpg:cNvGrpSpPr>
                        <wpg:grpSpPr bwMode="auto">
                          <a:xfrm>
                            <a:off x="7" y="7"/>
                            <a:ext cx="8412" cy="2"/>
                            <a:chOff x="7" y="7"/>
                            <a:chExt cx="8412" cy="2"/>
                          </a:xfrm>
                        </wpg:grpSpPr>
                        <wps:wsp>
                          <wps:cNvPr id="31" name="Freeform 25"/>
                          <wps:cNvSpPr>
                            <a:spLocks/>
                          </wps:cNvSpPr>
                          <wps:spPr bwMode="auto">
                            <a:xfrm>
                              <a:off x="7" y="7"/>
                              <a:ext cx="8412" cy="2"/>
                            </a:xfrm>
                            <a:custGeom>
                              <a:avLst/>
                              <a:gdLst>
                                <a:gd name="T0" fmla="+- 0 7 7"/>
                                <a:gd name="T1" fmla="*/ T0 w 8412"/>
                                <a:gd name="T2" fmla="+- 0 8419 7"/>
                                <a:gd name="T3" fmla="*/ T2 w 8412"/>
                              </a:gdLst>
                              <a:ahLst/>
                              <a:cxnLst>
                                <a:cxn ang="0">
                                  <a:pos x="T1" y="0"/>
                                </a:cxn>
                                <a:cxn ang="0">
                                  <a:pos x="T3" y="0"/>
                                </a:cxn>
                              </a:cxnLst>
                              <a:rect l="0" t="0" r="r" b="b"/>
                              <a:pathLst>
                                <a:path w="8412">
                                  <a:moveTo>
                                    <a:pt x="0" y="0"/>
                                  </a:moveTo>
                                  <a:lnTo>
                                    <a:pt x="8412" y="0"/>
                                  </a:lnTo>
                                </a:path>
                              </a:pathLst>
                            </a:custGeom>
                            <a:noFill/>
                            <a:ln w="9115">
                              <a:solidFill>
                                <a:srgbClr val="6B6B6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716E4ED" id="Group 29" o:spid="_x0000_s1026" style="width:421.35pt;height:.75pt;mso-position-horizontal-relative:char;mso-position-vertical-relative:line" coordsize="842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">
                <v:group id="Group 24" o:spid="_x0000_s1027" style="position:absolute;left:7;top:7;width:8412;height:2" coordorigin="7,7" coordsize="84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25" o:spid="_x0000_s1028" style="position:absolute;left:7;top:7;width:8412;height:2;visibility:visible;mso-wrap-style:square;v-text-anchor:top" coordsize="84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" path="m,l8412,e" filled="f" strokecolor="#6b6b6b" strokeweight=".25319mm">
                    <v:path arrowok="t" o:connecttype="custom" o:connectlocs="0,0;8412,0" o:connectangles="0,0"/>
                  </v:shape>
                </v:group>
                <w10:anchorlock/>
              </v:group>
            </w:pict>
          </mc:Fallback>
        </mc:AlternateContent>
      </w:r>
    </w:p>
    <w:p w14:paraId="53AD58BD" w14:textId="77777777" w:rsidR="00365A0E" w:rsidRPr="00343CB7" w:rsidRDefault="00365A0E" w:rsidP="00365A0E">
      <w:pPr>
        <w:spacing w:before="1"/>
        <w:rPr>
          <w:rFonts w:ascii="Times New Roman" w:eastAsia="Times New Roman" w:hAnsi="Times New Roman"/>
          <w:sz w:val="24"/>
          <w:szCs w:val="24"/>
        </w:rPr>
      </w:pPr>
    </w:p>
    <w:p w14:paraId="2640BA01" w14:textId="5A4CE96B" w:rsidR="00365A0E" w:rsidRPr="003C17AC" w:rsidRDefault="00365A0E" w:rsidP="00EE75FA">
      <w:pPr>
        <w:pStyle w:val="Text"/>
        <w:ind w:right="2988"/>
        <w:outlineLvl w:val="9"/>
      </w:pPr>
      <w:r w:rsidRPr="00343CB7">
        <w:t>IMPORTANT: This message, and any attachments to it</w:t>
      </w:r>
      <w:r w:rsidRPr="00343CB7">
        <w:rPr>
          <w:color w:val="242423"/>
        </w:rPr>
        <w:t xml:space="preserve">, </w:t>
      </w:r>
      <w:r w:rsidRPr="00343CB7">
        <w:t>contains information that is confidential and may also be the subject of legal professional or</w:t>
      </w:r>
      <w:r w:rsidR="00652372">
        <w:t xml:space="preserve"> </w:t>
      </w:r>
      <w:r w:rsidRPr="003C17AC">
        <w:t>other privilege. If</w:t>
      </w:r>
      <w:r w:rsidR="00B9487E" w:rsidRPr="003C17AC">
        <w:t xml:space="preserve"> </w:t>
      </w:r>
      <w:r w:rsidRPr="003C17AC">
        <w:t>you are not the intended recipient of this message, you must not review, copy, disseminate or disclose its contents to any other party or take action in reliance of any material contained within it. If</w:t>
      </w:r>
      <w:r w:rsidR="00B9487E" w:rsidRPr="003C17AC">
        <w:t xml:space="preserve"> </w:t>
      </w:r>
      <w:r w:rsidRPr="003C17AC">
        <w:t>you</w:t>
      </w:r>
      <w:r w:rsidR="00652372" w:rsidRPr="003C17AC">
        <w:t xml:space="preserve"> </w:t>
      </w:r>
      <w:r w:rsidRPr="003C17AC">
        <w:t>have received this message in error, please notify the sender immediately by return email informing them of the mistake and delete all copies of the message from your computer system.</w:t>
      </w:r>
    </w:p>
    <w:p w14:paraId="1C2C8744" w14:textId="77777777" w:rsidR="00365A0E" w:rsidRPr="00343CB7" w:rsidRDefault="00365A0E" w:rsidP="00365A0E">
      <w:pPr>
        <w:spacing w:before="10"/>
        <w:rPr>
          <w:rFonts w:ascii="Times New Roman" w:eastAsia="Times New Roman" w:hAnsi="Times New Roman"/>
          <w:sz w:val="21"/>
          <w:szCs w:val="21"/>
        </w:rPr>
      </w:pPr>
    </w:p>
    <w:p w14:paraId="734DF971" w14:textId="77777777" w:rsidR="00365A0E" w:rsidRPr="00343CB7" w:rsidRDefault="00365A0E" w:rsidP="00365A0E">
      <w:pPr>
        <w:spacing w:line="20" w:lineRule="atLeast"/>
        <w:ind w:left="119"/>
        <w:rPr>
          <w:rFonts w:ascii="Times New Roman" w:eastAsia="Times New Roman" w:hAnsi="Times New Roman"/>
          <w:sz w:val="2"/>
          <w:szCs w:val="2"/>
        </w:rPr>
      </w:pPr>
      <w:r>
        <w:rPr>
          <w:rFonts w:ascii="Times New Roman" w:eastAsia="Times New Roman" w:hAnsi="Times New Roman"/>
          <w:noProof/>
          <w:sz w:val="2"/>
          <w:szCs w:val="2"/>
          <w:lang w:eastAsia="en-AU"/>
        </w:rPr>
        <mc:AlternateContent>
          <mc:Choice Requires="wpg">
            <w:drawing>
              <wp:inline distT="0" distB="0" distL="0" distR="0" wp14:anchorId="6D13A861" wp14:editId="262F87C7">
                <wp:extent cx="5346065" cy="9525"/>
                <wp:effectExtent l="9525" t="9525" r="6985" b="0"/>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46065" cy="9525"/>
                          <a:chOff x="0" y="0"/>
                          <a:chExt cx="8419" cy="15"/>
                        </a:xfrm>
                      </wpg:grpSpPr>
                      <wpg:grpSp>
                        <wpg:cNvPr id="27" name="Group 21"/>
                        <wpg:cNvGrpSpPr>
                          <a:grpSpLocks/>
                        </wpg:cNvGrpSpPr>
                        <wpg:grpSpPr bwMode="auto">
                          <a:xfrm>
                            <a:off x="7" y="7"/>
                            <a:ext cx="8405" cy="2"/>
                            <a:chOff x="7" y="7"/>
                            <a:chExt cx="8405" cy="2"/>
                          </a:xfrm>
                        </wpg:grpSpPr>
                        <wps:wsp>
                          <wps:cNvPr id="28" name="Freeform 22"/>
                          <wps:cNvSpPr>
                            <a:spLocks/>
                          </wps:cNvSpPr>
                          <wps:spPr bwMode="auto">
                            <a:xfrm>
                              <a:off x="7" y="7"/>
                              <a:ext cx="8405" cy="2"/>
                            </a:xfrm>
                            <a:custGeom>
                              <a:avLst/>
                              <a:gdLst>
                                <a:gd name="T0" fmla="+- 0 7 7"/>
                                <a:gd name="T1" fmla="*/ T0 w 8405"/>
                                <a:gd name="T2" fmla="+- 0 8412 7"/>
                                <a:gd name="T3" fmla="*/ T2 w 8405"/>
                              </a:gdLst>
                              <a:ahLst/>
                              <a:cxnLst>
                                <a:cxn ang="0">
                                  <a:pos x="T1" y="0"/>
                                </a:cxn>
                                <a:cxn ang="0">
                                  <a:pos x="T3" y="0"/>
                                </a:cxn>
                              </a:cxnLst>
                              <a:rect l="0" t="0" r="r" b="b"/>
                              <a:pathLst>
                                <a:path w="8405">
                                  <a:moveTo>
                                    <a:pt x="0" y="0"/>
                                  </a:moveTo>
                                  <a:lnTo>
                                    <a:pt x="8405" y="0"/>
                                  </a:lnTo>
                                </a:path>
                              </a:pathLst>
                            </a:custGeom>
                            <a:noFill/>
                            <a:ln w="9115">
                              <a:solidFill>
                                <a:srgbClr val="6B6B6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25483AA" id="Group 26" o:spid="_x0000_s1026" style="width:420.95pt;height:.75pt;mso-position-horizontal-relative:char;mso-position-vertical-relative:line" coordsize="841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">
                <v:group id="Group 21" o:spid="_x0000_s1027" style="position:absolute;left:7;top:7;width:8405;height:2" coordorigin="7,7" coordsize="84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22" o:spid="_x0000_s1028" style="position:absolute;left:7;top:7;width:8405;height:2;visibility:visible;mso-wrap-style:square;v-text-anchor:top" coordsize="84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" path="m,l8405,e" filled="f" strokecolor="#6b6b6b" strokeweight=".25319mm">
                    <v:path arrowok="t" o:connecttype="custom" o:connectlocs="0,0;8405,0" o:connectangles="0,0"/>
                  </v:shape>
                </v:group>
                <w10:anchorlock/>
              </v:group>
            </w:pict>
          </mc:Fallback>
        </mc:AlternateContent>
      </w:r>
    </w:p>
    <w:p w14:paraId="116757AB" w14:textId="77777777" w:rsidR="00365A0E" w:rsidRPr="00343CB7" w:rsidRDefault="00365A0E" w:rsidP="00365A0E">
      <w:pPr>
        <w:rPr>
          <w:rFonts w:ascii="Times New Roman" w:eastAsia="Times New Roman" w:hAnsi="Times New Roman"/>
        </w:rPr>
      </w:pPr>
    </w:p>
    <w:p w14:paraId="449AF916" w14:textId="77777777" w:rsidR="00365A0E" w:rsidRPr="00343CB7" w:rsidRDefault="00365A0E" w:rsidP="00365A0E">
      <w:pPr>
        <w:rPr>
          <w:rFonts w:ascii="Times New Roman" w:eastAsia="Times New Roman" w:hAnsi="Times New Roman"/>
        </w:rPr>
      </w:pPr>
    </w:p>
    <w:p w14:paraId="0852A327" w14:textId="77777777" w:rsidR="00365A0E" w:rsidRPr="00343CB7" w:rsidRDefault="00365A0E" w:rsidP="00365A0E">
      <w:pPr>
        <w:spacing w:line="20" w:lineRule="atLeast"/>
        <w:ind w:left="112"/>
        <w:rPr>
          <w:rFonts w:ascii="Times New Roman" w:eastAsia="Times New Roman" w:hAnsi="Times New Roman"/>
          <w:sz w:val="2"/>
          <w:szCs w:val="2"/>
        </w:rPr>
      </w:pPr>
      <w:r>
        <w:rPr>
          <w:rFonts w:ascii="Times New Roman" w:eastAsia="Times New Roman" w:hAnsi="Times New Roman"/>
          <w:noProof/>
          <w:sz w:val="2"/>
          <w:szCs w:val="2"/>
          <w:lang w:eastAsia="en-AU"/>
        </w:rPr>
        <mc:AlternateContent>
          <mc:Choice Requires="wpg">
            <w:drawing>
              <wp:inline distT="0" distB="0" distL="0" distR="0" wp14:anchorId="08789E8F" wp14:editId="16678F72">
                <wp:extent cx="2461260" cy="9525"/>
                <wp:effectExtent l="9525" t="9525" r="5715" b="0"/>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61260" cy="9525"/>
                          <a:chOff x="0" y="0"/>
                          <a:chExt cx="3876" cy="15"/>
                        </a:xfrm>
                      </wpg:grpSpPr>
                      <wpg:grpSp>
                        <wpg:cNvPr id="24" name="Group 18"/>
                        <wpg:cNvGrpSpPr>
                          <a:grpSpLocks/>
                        </wpg:cNvGrpSpPr>
                        <wpg:grpSpPr bwMode="auto">
                          <a:xfrm>
                            <a:off x="7" y="7"/>
                            <a:ext cx="3862" cy="2"/>
                            <a:chOff x="7" y="7"/>
                            <a:chExt cx="3862" cy="2"/>
                          </a:xfrm>
                        </wpg:grpSpPr>
                        <wps:wsp>
                          <wps:cNvPr id="25" name="Freeform 19"/>
                          <wps:cNvSpPr>
                            <a:spLocks/>
                          </wps:cNvSpPr>
                          <wps:spPr bwMode="auto">
                            <a:xfrm>
                              <a:off x="7" y="7"/>
                              <a:ext cx="3862" cy="2"/>
                            </a:xfrm>
                            <a:custGeom>
                              <a:avLst/>
                              <a:gdLst>
                                <a:gd name="T0" fmla="+- 0 7 7"/>
                                <a:gd name="T1" fmla="*/ T0 w 3862"/>
                                <a:gd name="T2" fmla="+- 0 3869 7"/>
                                <a:gd name="T3" fmla="*/ T2 w 3862"/>
                              </a:gdLst>
                              <a:ahLst/>
                              <a:cxnLst>
                                <a:cxn ang="0">
                                  <a:pos x="T1" y="0"/>
                                </a:cxn>
                                <a:cxn ang="0">
                                  <a:pos x="T3" y="0"/>
                                </a:cxn>
                              </a:cxnLst>
                              <a:rect l="0" t="0" r="r" b="b"/>
                              <a:pathLst>
                                <a:path w="3862">
                                  <a:moveTo>
                                    <a:pt x="0" y="0"/>
                                  </a:moveTo>
                                  <a:lnTo>
                                    <a:pt x="3862" y="0"/>
                                  </a:lnTo>
                                </a:path>
                              </a:pathLst>
                            </a:custGeom>
                            <a:noFill/>
                            <a:ln w="9115">
                              <a:solidFill>
                                <a:srgbClr val="B8B8C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9925077" id="Group 23" o:spid="_x0000_s1026" style="width:193.8pt;height:.75pt;mso-position-horizontal-relative:char;mso-position-vertical-relative:line" coordsize="387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">
                <v:group id="Group 18" o:spid="_x0000_s1027" style="position:absolute;left:7;top:7;width:3862;height:2" coordorigin="7,7" coordsize="38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19" o:spid="_x0000_s1028" style="position:absolute;left:7;top:7;width:3862;height:2;visibility:visible;mso-wrap-style:square;v-text-anchor:top" coordsize="38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" path="m,l3862,e" filled="f" strokecolor="#b8b8c8" strokeweight=".25319mm">
                    <v:path arrowok="t" o:connecttype="custom" o:connectlocs="0,0;3862,0" o:connectangles="0,0"/>
                  </v:shape>
                </v:group>
                <w10:anchorlock/>
              </v:group>
            </w:pict>
          </mc:Fallback>
        </mc:AlternateContent>
      </w:r>
    </w:p>
    <w:p w14:paraId="6549C0B2" w14:textId="77777777" w:rsidR="00365A0E" w:rsidRPr="00343CB7" w:rsidRDefault="00365A0E" w:rsidP="00365A0E">
      <w:pPr>
        <w:spacing w:before="11"/>
        <w:rPr>
          <w:rFonts w:ascii="Times New Roman" w:eastAsia="Times New Roman" w:hAnsi="Times New Roman"/>
          <w:sz w:val="11"/>
          <w:szCs w:val="11"/>
        </w:rPr>
      </w:pPr>
    </w:p>
    <w:p w14:paraId="597248F9" w14:textId="77777777" w:rsidR="00365A0E" w:rsidRPr="00343CB7" w:rsidRDefault="00365A0E" w:rsidP="00365A0E">
      <w:pPr>
        <w:rPr>
          <w:rFonts w:ascii="Times New Roman" w:eastAsia="Times New Roman" w:hAnsi="Times New Roman"/>
          <w:sz w:val="11"/>
          <w:szCs w:val="11"/>
        </w:rPr>
        <w:sectPr w:rsidR="00365A0E" w:rsidRPr="00343CB7">
          <w:type w:val="continuous"/>
          <w:pgSz w:w="11900" w:h="16820"/>
          <w:pgMar w:top="1600" w:right="640" w:bottom="280" w:left="620" w:header="720" w:footer="720" w:gutter="0"/>
          <w:cols w:space="720"/>
        </w:sectPr>
      </w:pPr>
    </w:p>
    <w:p w14:paraId="10667045" w14:textId="77777777" w:rsidR="00365A0E" w:rsidRPr="00343CB7" w:rsidRDefault="00365A0E" w:rsidP="00365A0E">
      <w:pPr>
        <w:pStyle w:val="BodyText"/>
        <w:tabs>
          <w:tab w:val="left" w:pos="2523"/>
        </w:tabs>
        <w:spacing w:before="69" w:line="222" w:lineRule="exact"/>
        <w:ind w:left="140"/>
        <w:rPr>
          <w:rFonts w:ascii="Courier New" w:eastAsia="Courier New" w:hAnsi="Courier New" w:cs="Courier New"/>
        </w:rPr>
      </w:pPr>
      <w:r w:rsidRPr="00343CB7">
        <w:rPr>
          <w:rFonts w:ascii="Courier New"/>
          <w:color w:val="4670BF"/>
        </w:rPr>
        <w:lastRenderedPageBreak/>
        <w:t>Finance Au</w:t>
      </w:r>
      <w:r w:rsidRPr="00343CB7">
        <w:rPr>
          <w:rFonts w:ascii="Courier New"/>
          <w:color w:val="6687CC"/>
        </w:rPr>
        <w:t>s</w:t>
      </w:r>
      <w:r w:rsidRPr="00343CB7">
        <w:rPr>
          <w:rFonts w:ascii="Courier New"/>
          <w:color w:val="4670BF"/>
        </w:rPr>
        <w:t>tralian Business Number (ABN</w:t>
      </w:r>
      <w:proofErr w:type="gramStart"/>
      <w:r w:rsidRPr="00343CB7">
        <w:rPr>
          <w:rFonts w:ascii="Courier New"/>
          <w:color w:val="4670BF"/>
        </w:rPr>
        <w:t>) :</w:t>
      </w:r>
      <w:proofErr w:type="gramEnd"/>
      <w:r w:rsidRPr="00343CB7">
        <w:rPr>
          <w:rFonts w:ascii="Courier New"/>
          <w:color w:val="4670BF"/>
        </w:rPr>
        <w:t xml:space="preserve"> Finance Web Site:</w:t>
      </w:r>
      <w:r w:rsidRPr="00343CB7">
        <w:rPr>
          <w:rFonts w:ascii="Courier New"/>
          <w:color w:val="4670BF"/>
        </w:rPr>
        <w:tab/>
      </w:r>
      <w:r w:rsidRPr="00343CB7">
        <w:rPr>
          <w:rFonts w:ascii="Courier New"/>
          <w:color w:val="6687CC"/>
        </w:rPr>
        <w:t>www .finance</w:t>
      </w:r>
      <w:r w:rsidRPr="00343CB7">
        <w:rPr>
          <w:rFonts w:ascii="Courier New"/>
          <w:color w:val="83A1D8"/>
        </w:rPr>
        <w:t>.</w:t>
      </w:r>
      <w:r w:rsidRPr="00343CB7">
        <w:rPr>
          <w:rFonts w:ascii="Courier New"/>
          <w:color w:val="6687CC"/>
        </w:rPr>
        <w:t>gov.au</w:t>
      </w:r>
    </w:p>
    <w:p w14:paraId="44EDCB8D" w14:textId="4ABDAA40" w:rsidR="00365A0E" w:rsidRPr="00343CB7" w:rsidRDefault="00365A0E" w:rsidP="00365A0E">
      <w:pPr>
        <w:spacing w:before="89"/>
        <w:ind w:left="140"/>
        <w:rPr>
          <w:rFonts w:ascii="Courier New" w:eastAsia="Courier New" w:hAnsi="Courier New" w:cs="Courier New"/>
          <w:sz w:val="19"/>
          <w:szCs w:val="19"/>
        </w:rPr>
      </w:pPr>
      <w:r w:rsidRPr="00343CB7">
        <w:rPr>
          <w:rFonts w:ascii="Courier New"/>
          <w:color w:val="4670BF"/>
          <w:sz w:val="19"/>
        </w:rPr>
        <w:t>61 970 632 495</w:t>
      </w:r>
    </w:p>
    <w:p w14:paraId="24598831" w14:textId="77777777" w:rsidR="00365A0E" w:rsidRPr="00343CB7" w:rsidRDefault="00365A0E" w:rsidP="00365A0E">
      <w:pPr>
        <w:spacing w:before="3"/>
        <w:rPr>
          <w:rFonts w:ascii="Courier New" w:eastAsia="Courier New" w:hAnsi="Courier New" w:cs="Courier New"/>
          <w:sz w:val="14"/>
          <w:szCs w:val="14"/>
        </w:rPr>
      </w:pPr>
    </w:p>
    <w:p w14:paraId="0A970F74" w14:textId="29C98DAF" w:rsidR="00365A0E" w:rsidRPr="00343CB7" w:rsidRDefault="00365A0E" w:rsidP="00EE75FA">
      <w:pPr>
        <w:pStyle w:val="Text3"/>
        <w:ind w:left="153"/>
        <w:outlineLvl w:val="9"/>
        <w:rPr>
          <w:rFonts w:eastAsia="Courier New" w:hAnsi="Courier New" w:cs="Courier New"/>
          <w:szCs w:val="19"/>
        </w:rPr>
      </w:pPr>
      <w:proofErr w:type="gramStart"/>
      <w:r w:rsidRPr="00343CB7">
        <w:t xml:space="preserve">IMPORTANT </w:t>
      </w:r>
      <w:r w:rsidRPr="00343CB7">
        <w:rPr>
          <w:color w:val="4670BF"/>
        </w:rPr>
        <w:t>:</w:t>
      </w:r>
      <w:r w:rsidRPr="00343CB7">
        <w:t>This</w:t>
      </w:r>
      <w:proofErr w:type="gramEnd"/>
      <w:r w:rsidRPr="00343CB7">
        <w:t xml:space="preserve"> transmission is intended only </w:t>
      </w:r>
      <w:r w:rsidR="00652372">
        <w:t>f</w:t>
      </w:r>
      <w:r w:rsidRPr="00343CB7">
        <w:t>or the use o</w:t>
      </w:r>
      <w:r w:rsidR="00652372">
        <w:t>f</w:t>
      </w:r>
      <w:r w:rsidRPr="00343CB7">
        <w:t xml:space="preserve"> t</w:t>
      </w:r>
      <w:r w:rsidR="00652372">
        <w:t>h</w:t>
      </w:r>
      <w:r w:rsidRPr="00343CB7">
        <w:t>e addressee and may contain confidential or legally privileged information</w:t>
      </w:r>
      <w:r w:rsidRPr="00343CB7">
        <w:rPr>
          <w:color w:val="678ECD"/>
        </w:rPr>
        <w:t xml:space="preserve">. </w:t>
      </w:r>
      <w:r w:rsidRPr="00343CB7">
        <w:t>If you are not the intended recipient, you are notified that any use or dissemination of this communication is strictly prohibited</w:t>
      </w:r>
      <w:r w:rsidRPr="00343CB7">
        <w:rPr>
          <w:color w:val="678ECD"/>
        </w:rPr>
        <w:t>.</w:t>
      </w:r>
    </w:p>
    <w:p w14:paraId="603892E1" w14:textId="77777777" w:rsidR="00365A0E" w:rsidRPr="00343CB7" w:rsidRDefault="00365A0E" w:rsidP="00EE75FA">
      <w:pPr>
        <w:pStyle w:val="Text3"/>
        <w:ind w:left="153"/>
        <w:outlineLvl w:val="9"/>
        <w:rPr>
          <w:rFonts w:eastAsia="Courier New" w:hAnsi="Courier New" w:cs="Courier New"/>
          <w:szCs w:val="19"/>
        </w:rPr>
      </w:pPr>
      <w:r w:rsidRPr="00343CB7">
        <w:t>If you have received this transmission in error</w:t>
      </w:r>
      <w:r w:rsidRPr="00343CB7">
        <w:rPr>
          <w:color w:val="678ECD"/>
        </w:rPr>
        <w:t xml:space="preserve">, </w:t>
      </w:r>
      <w:r w:rsidRPr="00343CB7">
        <w:t>please notify us immediately by telephone on 61</w:t>
      </w:r>
      <w:r w:rsidRPr="00343CB7">
        <w:rPr>
          <w:color w:val="678ECD"/>
        </w:rPr>
        <w:t>-</w:t>
      </w:r>
      <w:r w:rsidRPr="00343CB7">
        <w:t>2-6215-2222 and delete all copies of this transmiss</w:t>
      </w:r>
      <w:r w:rsidRPr="00343CB7">
        <w:rPr>
          <w:color w:val="678ECD"/>
        </w:rPr>
        <w:t>i</w:t>
      </w:r>
      <w:r w:rsidRPr="00343CB7">
        <w:t>on together with any attachments.</w:t>
      </w:r>
    </w:p>
    <w:p w14:paraId="7567B55A" w14:textId="77777777" w:rsidR="00365A0E" w:rsidRPr="00343CB7" w:rsidRDefault="00365A0E" w:rsidP="00EE75FA">
      <w:pPr>
        <w:pStyle w:val="Text3"/>
        <w:ind w:left="153"/>
        <w:outlineLvl w:val="9"/>
        <w:rPr>
          <w:rFonts w:eastAsia="Courier New" w:hAnsi="Courier New" w:cs="Courier New"/>
          <w:szCs w:val="19"/>
        </w:rPr>
      </w:pPr>
      <w:r w:rsidRPr="00343CB7">
        <w:t>If responding to this email, please send to the appropriate person using the suffix</w:t>
      </w:r>
    </w:p>
    <w:p w14:paraId="26A521F4" w14:textId="77777777" w:rsidR="00365A0E" w:rsidRPr="00343CB7" w:rsidRDefault="00365A0E" w:rsidP="00EE75FA">
      <w:pPr>
        <w:pStyle w:val="Text3"/>
        <w:ind w:left="153"/>
        <w:outlineLvl w:val="9"/>
        <w:rPr>
          <w:rFonts w:eastAsia="Courier New" w:hAnsi="Courier New" w:cs="Courier New"/>
          <w:szCs w:val="19"/>
        </w:rPr>
      </w:pPr>
      <w:r w:rsidRPr="00343CB7">
        <w:t>.gov.au.</w:t>
      </w:r>
    </w:p>
    <w:p w14:paraId="2814429E" w14:textId="77777777" w:rsidR="00365A0E" w:rsidRPr="00343CB7" w:rsidRDefault="00365A0E" w:rsidP="00365A0E">
      <w:pPr>
        <w:rPr>
          <w:rFonts w:ascii="Courier New" w:eastAsia="Courier New" w:hAnsi="Courier New" w:cs="Courier New"/>
        </w:rPr>
      </w:pPr>
    </w:p>
    <w:p w14:paraId="2C4C6AFC" w14:textId="77777777" w:rsidR="00365A0E" w:rsidRPr="00343CB7" w:rsidRDefault="00365A0E" w:rsidP="00365A0E">
      <w:pPr>
        <w:spacing w:before="1"/>
        <w:rPr>
          <w:rFonts w:ascii="Courier New" w:eastAsia="Courier New" w:hAnsi="Courier New" w:cs="Courier New"/>
          <w:sz w:val="18"/>
          <w:szCs w:val="18"/>
        </w:rPr>
      </w:pPr>
    </w:p>
    <w:p w14:paraId="0AB1193F" w14:textId="77777777" w:rsidR="00365A0E" w:rsidRPr="00343CB7" w:rsidRDefault="00365A0E" w:rsidP="00365A0E">
      <w:pPr>
        <w:spacing w:line="20" w:lineRule="atLeast"/>
        <w:ind w:left="104"/>
        <w:rPr>
          <w:rFonts w:ascii="Courier New" w:eastAsia="Courier New" w:hAnsi="Courier New" w:cs="Courier New"/>
          <w:sz w:val="2"/>
          <w:szCs w:val="2"/>
        </w:rPr>
      </w:pPr>
      <w:r>
        <w:rPr>
          <w:rFonts w:ascii="Courier New" w:eastAsia="Courier New" w:hAnsi="Courier New" w:cs="Courier New"/>
          <w:noProof/>
          <w:sz w:val="2"/>
          <w:szCs w:val="2"/>
          <w:lang w:eastAsia="en-AU"/>
        </w:rPr>
        <mc:AlternateContent>
          <mc:Choice Requires="wpg">
            <w:drawing>
              <wp:inline distT="0" distB="0" distL="0" distR="0" wp14:anchorId="1DF6C46F" wp14:editId="1EDA9CC2">
                <wp:extent cx="2461260" cy="9525"/>
                <wp:effectExtent l="9525" t="9525" r="5715" b="0"/>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61260" cy="9525"/>
                          <a:chOff x="0" y="0"/>
                          <a:chExt cx="3876" cy="15"/>
                        </a:xfrm>
                      </wpg:grpSpPr>
                      <wpg:grpSp>
                        <wpg:cNvPr id="21" name="Group 15"/>
                        <wpg:cNvGrpSpPr>
                          <a:grpSpLocks/>
                        </wpg:cNvGrpSpPr>
                        <wpg:grpSpPr bwMode="auto">
                          <a:xfrm>
                            <a:off x="7" y="7"/>
                            <a:ext cx="3862" cy="2"/>
                            <a:chOff x="7" y="7"/>
                            <a:chExt cx="3862" cy="2"/>
                          </a:xfrm>
                        </wpg:grpSpPr>
                        <wps:wsp>
                          <wps:cNvPr id="22" name="Freeform 16"/>
                          <wps:cNvSpPr>
                            <a:spLocks/>
                          </wps:cNvSpPr>
                          <wps:spPr bwMode="auto">
                            <a:xfrm>
                              <a:off x="7" y="7"/>
                              <a:ext cx="3862" cy="2"/>
                            </a:xfrm>
                            <a:custGeom>
                              <a:avLst/>
                              <a:gdLst>
                                <a:gd name="T0" fmla="+- 0 7 7"/>
                                <a:gd name="T1" fmla="*/ T0 w 3862"/>
                                <a:gd name="T2" fmla="+- 0 3869 7"/>
                                <a:gd name="T3" fmla="*/ T2 w 3862"/>
                              </a:gdLst>
                              <a:ahLst/>
                              <a:cxnLst>
                                <a:cxn ang="0">
                                  <a:pos x="T1" y="0"/>
                                </a:cxn>
                                <a:cxn ang="0">
                                  <a:pos x="T3" y="0"/>
                                </a:cxn>
                              </a:cxnLst>
                              <a:rect l="0" t="0" r="r" b="b"/>
                              <a:pathLst>
                                <a:path w="3862">
                                  <a:moveTo>
                                    <a:pt x="0" y="0"/>
                                  </a:moveTo>
                                  <a:lnTo>
                                    <a:pt x="3862" y="0"/>
                                  </a:lnTo>
                                </a:path>
                              </a:pathLst>
                            </a:custGeom>
                            <a:noFill/>
                            <a:ln w="9115">
                              <a:solidFill>
                                <a:srgbClr val="97AFD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ED9AF15" id="Group 20" o:spid="_x0000_s1026" style="width:193.8pt;height:.75pt;mso-position-horizontal-relative:char;mso-position-vertical-relative:line" coordsize="387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">
                <v:group id="Group 15" o:spid="_x0000_s1027" style="position:absolute;left:7;top:7;width:3862;height:2" coordorigin="7,7" coordsize="38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16" o:spid="_x0000_s1028" style="position:absolute;left:7;top:7;width:3862;height:2;visibility:visible;mso-wrap-style:square;v-text-anchor:top" coordsize="38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" path="m,l3862,e" filled="f" strokecolor="#97afdb" strokeweight=".25319mm">
                    <v:path arrowok="t" o:connecttype="custom" o:connectlocs="0,0;3862,0" o:connectangles="0,0"/>
                  </v:shape>
                </v:group>
                <w10:anchorlock/>
              </v:group>
            </w:pict>
          </mc:Fallback>
        </mc:AlternateContent>
      </w:r>
    </w:p>
    <w:p w14:paraId="6668FC3F" w14:textId="77777777" w:rsidR="00365A0E" w:rsidRPr="00343CB7" w:rsidRDefault="00365A0E" w:rsidP="00365A0E">
      <w:pPr>
        <w:spacing w:line="20" w:lineRule="atLeast"/>
        <w:ind w:left="112"/>
        <w:rPr>
          <w:rFonts w:ascii="Courier New" w:eastAsia="Courier New" w:hAnsi="Courier New" w:cs="Courier New"/>
          <w:sz w:val="2"/>
          <w:szCs w:val="2"/>
        </w:rPr>
      </w:pPr>
      <w:r>
        <w:rPr>
          <w:rFonts w:ascii="Courier New" w:eastAsia="Courier New" w:hAnsi="Courier New" w:cs="Courier New"/>
          <w:noProof/>
          <w:sz w:val="2"/>
          <w:szCs w:val="2"/>
          <w:lang w:eastAsia="en-AU"/>
        </w:rPr>
        <mc:AlternateContent>
          <mc:Choice Requires="wpg">
            <w:drawing>
              <wp:inline distT="0" distB="0" distL="0" distR="0" wp14:anchorId="43BC8E6D" wp14:editId="33B0BE2B">
                <wp:extent cx="5346065" cy="9525"/>
                <wp:effectExtent l="9525" t="9525" r="6985" b="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46065" cy="9525"/>
                          <a:chOff x="0" y="0"/>
                          <a:chExt cx="8419" cy="15"/>
                        </a:xfrm>
                      </wpg:grpSpPr>
                      <wpg:grpSp>
                        <wpg:cNvPr id="18" name="Group 12"/>
                        <wpg:cNvGrpSpPr>
                          <a:grpSpLocks/>
                        </wpg:cNvGrpSpPr>
                        <wpg:grpSpPr bwMode="auto">
                          <a:xfrm>
                            <a:off x="7" y="7"/>
                            <a:ext cx="8405" cy="2"/>
                            <a:chOff x="7" y="7"/>
                            <a:chExt cx="8405" cy="2"/>
                          </a:xfrm>
                        </wpg:grpSpPr>
                        <wps:wsp>
                          <wps:cNvPr id="19" name="Freeform 13"/>
                          <wps:cNvSpPr>
                            <a:spLocks/>
                          </wps:cNvSpPr>
                          <wps:spPr bwMode="auto">
                            <a:xfrm>
                              <a:off x="7" y="7"/>
                              <a:ext cx="8405" cy="2"/>
                            </a:xfrm>
                            <a:custGeom>
                              <a:avLst/>
                              <a:gdLst>
                                <a:gd name="T0" fmla="+- 0 7 7"/>
                                <a:gd name="T1" fmla="*/ T0 w 8405"/>
                                <a:gd name="T2" fmla="+- 0 8412 7"/>
                                <a:gd name="T3" fmla="*/ T2 w 8405"/>
                              </a:gdLst>
                              <a:ahLst/>
                              <a:cxnLst>
                                <a:cxn ang="0">
                                  <a:pos x="T1" y="0"/>
                                </a:cxn>
                                <a:cxn ang="0">
                                  <a:pos x="T3" y="0"/>
                                </a:cxn>
                              </a:cxnLst>
                              <a:rect l="0" t="0" r="r" b="b"/>
                              <a:pathLst>
                                <a:path w="8405">
                                  <a:moveTo>
                                    <a:pt x="0" y="0"/>
                                  </a:moveTo>
                                  <a:lnTo>
                                    <a:pt x="8405" y="0"/>
                                  </a:lnTo>
                                </a:path>
                              </a:pathLst>
                            </a:custGeom>
                            <a:noFill/>
                            <a:ln w="9115">
                              <a:solidFill>
                                <a:srgbClr val="67676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A37A097" id="Group 17" o:spid="_x0000_s1026" style="width:420.95pt;height:.75pt;mso-position-horizontal-relative:char;mso-position-vertical-relative:line" coordsize="841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">
                <v:group id="Group 12" o:spid="_x0000_s1027" style="position:absolute;left:7;top:7;width:8405;height:2" coordorigin="7,7" coordsize="84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13" o:spid="_x0000_s1028" style="position:absolute;left:7;top:7;width:8405;height:2;visibility:visible;mso-wrap-style:square;v-text-anchor:top" coordsize="84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" path="m,l8405,e" filled="f" strokecolor="#676767" strokeweight=".25319mm">
                    <v:path arrowok="t" o:connecttype="custom" o:connectlocs="0,0;8405,0" o:connectangles="0,0"/>
                  </v:shape>
                </v:group>
                <w10:anchorlock/>
              </v:group>
            </w:pict>
          </mc:Fallback>
        </mc:AlternateContent>
      </w:r>
    </w:p>
    <w:p w14:paraId="64A1E9D5" w14:textId="77777777" w:rsidR="00365A0E" w:rsidRPr="00343CB7" w:rsidRDefault="00365A0E" w:rsidP="00365A0E">
      <w:pPr>
        <w:spacing w:before="10"/>
        <w:rPr>
          <w:rFonts w:ascii="Courier New" w:eastAsia="Courier New" w:hAnsi="Courier New" w:cs="Courier New"/>
          <w:sz w:val="23"/>
          <w:szCs w:val="23"/>
        </w:rPr>
      </w:pPr>
    </w:p>
    <w:p w14:paraId="0356F109" w14:textId="1C660599" w:rsidR="00365A0E" w:rsidRPr="00652372" w:rsidRDefault="00652372" w:rsidP="00EE75FA">
      <w:pPr>
        <w:pStyle w:val="Text2"/>
        <w:outlineLvl w:val="9"/>
      </w:pPr>
      <w:r>
        <w:t>IM</w:t>
      </w:r>
      <w:r w:rsidR="00365A0E" w:rsidRPr="00343CB7">
        <w:t>PORTANT</w:t>
      </w:r>
      <w:r w:rsidR="00365A0E" w:rsidRPr="00343CB7">
        <w:rPr>
          <w:color w:val="383838"/>
        </w:rPr>
        <w:t>:</w:t>
      </w:r>
      <w:r w:rsidR="009A2660">
        <w:rPr>
          <w:color w:val="383838"/>
        </w:rPr>
        <w:t xml:space="preserve"> </w:t>
      </w:r>
      <w:r w:rsidR="00365A0E" w:rsidRPr="00343CB7">
        <w:t>This message, and any attachments to it, contains information that is confidential and may also be the subject of</w:t>
      </w:r>
      <w:r>
        <w:t xml:space="preserve"> </w:t>
      </w:r>
      <w:r w:rsidR="00365A0E" w:rsidRPr="00343CB7">
        <w:t>legal professional or</w:t>
      </w:r>
      <w:r>
        <w:t xml:space="preserve"> </w:t>
      </w:r>
      <w:r w:rsidR="00365A0E" w:rsidRPr="003C7B39">
        <w:t xml:space="preserve">other privilege. </w:t>
      </w:r>
      <w:r w:rsidR="00365A0E" w:rsidRPr="00652372">
        <w:t>If</w:t>
      </w:r>
      <w:r>
        <w:t xml:space="preserve"> </w:t>
      </w:r>
      <w:r w:rsidR="00365A0E" w:rsidRPr="00652372">
        <w:t>you are not the intended recipient of this message, you must not review, copy, disseminate or disclose its contents to any other party or take action in</w:t>
      </w:r>
      <w:r>
        <w:t xml:space="preserve"> </w:t>
      </w:r>
      <w:r w:rsidR="00365A0E" w:rsidRPr="00652372">
        <w:t>reliance of any material contained within it. If</w:t>
      </w:r>
      <w:r>
        <w:t xml:space="preserve"> </w:t>
      </w:r>
      <w:r w:rsidR="00365A0E" w:rsidRPr="00652372">
        <w:t>you have received this message in error, please notify the sender immediately by return email informing them of the mistake and delete all copies of the message from your computer system.</w:t>
      </w:r>
    </w:p>
    <w:p w14:paraId="3969A0F0" w14:textId="77777777" w:rsidR="00365A0E" w:rsidRPr="00343CB7" w:rsidRDefault="00365A0E" w:rsidP="00365A0E">
      <w:pPr>
        <w:spacing w:before="8"/>
        <w:rPr>
          <w:rFonts w:ascii="Times New Roman" w:eastAsia="Times New Roman" w:hAnsi="Times New Roman"/>
        </w:rPr>
      </w:pPr>
    </w:p>
    <w:p w14:paraId="244FF9A5" w14:textId="77777777" w:rsidR="00365A0E" w:rsidRPr="00343CB7" w:rsidRDefault="00365A0E" w:rsidP="00365A0E">
      <w:pPr>
        <w:spacing w:line="20" w:lineRule="atLeast"/>
        <w:ind w:left="112"/>
        <w:rPr>
          <w:rFonts w:ascii="Times New Roman" w:eastAsia="Times New Roman" w:hAnsi="Times New Roman"/>
          <w:sz w:val="2"/>
          <w:szCs w:val="2"/>
        </w:rPr>
      </w:pPr>
      <w:r>
        <w:rPr>
          <w:rFonts w:ascii="Times New Roman" w:eastAsia="Times New Roman" w:hAnsi="Times New Roman"/>
          <w:noProof/>
          <w:sz w:val="2"/>
          <w:szCs w:val="2"/>
          <w:lang w:eastAsia="en-AU"/>
        </w:rPr>
        <mc:AlternateContent>
          <mc:Choice Requires="wpg">
            <w:drawing>
              <wp:inline distT="0" distB="0" distL="0" distR="0" wp14:anchorId="1E7C57E8" wp14:editId="2345226B">
                <wp:extent cx="5346065" cy="9525"/>
                <wp:effectExtent l="9525" t="9525" r="6985" b="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46065" cy="9525"/>
                          <a:chOff x="0" y="0"/>
                          <a:chExt cx="8419" cy="15"/>
                        </a:xfrm>
                      </wpg:grpSpPr>
                      <wpg:grpSp>
                        <wpg:cNvPr id="15" name="Group 9"/>
                        <wpg:cNvGrpSpPr>
                          <a:grpSpLocks/>
                        </wpg:cNvGrpSpPr>
                        <wpg:grpSpPr bwMode="auto">
                          <a:xfrm>
                            <a:off x="7" y="7"/>
                            <a:ext cx="8405" cy="2"/>
                            <a:chOff x="7" y="7"/>
                            <a:chExt cx="8405" cy="2"/>
                          </a:xfrm>
                        </wpg:grpSpPr>
                        <wps:wsp>
                          <wps:cNvPr id="16" name="Freeform 10"/>
                          <wps:cNvSpPr>
                            <a:spLocks/>
                          </wps:cNvSpPr>
                          <wps:spPr bwMode="auto">
                            <a:xfrm>
                              <a:off x="7" y="7"/>
                              <a:ext cx="8405" cy="2"/>
                            </a:xfrm>
                            <a:custGeom>
                              <a:avLst/>
                              <a:gdLst>
                                <a:gd name="T0" fmla="+- 0 7 7"/>
                                <a:gd name="T1" fmla="*/ T0 w 8405"/>
                                <a:gd name="T2" fmla="+- 0 8412 7"/>
                                <a:gd name="T3" fmla="*/ T2 w 8405"/>
                              </a:gdLst>
                              <a:ahLst/>
                              <a:cxnLst>
                                <a:cxn ang="0">
                                  <a:pos x="T1" y="0"/>
                                </a:cxn>
                                <a:cxn ang="0">
                                  <a:pos x="T3" y="0"/>
                                </a:cxn>
                              </a:cxnLst>
                              <a:rect l="0" t="0" r="r" b="b"/>
                              <a:pathLst>
                                <a:path w="8405">
                                  <a:moveTo>
                                    <a:pt x="0" y="0"/>
                                  </a:moveTo>
                                  <a:lnTo>
                                    <a:pt x="8405" y="0"/>
                                  </a:lnTo>
                                </a:path>
                              </a:pathLst>
                            </a:custGeom>
                            <a:noFill/>
                            <a:ln w="9115">
                              <a:solidFill>
                                <a:srgbClr val="67676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5E3007B" id="Group 14" o:spid="_x0000_s1026" style="width:420.95pt;height:.75pt;mso-position-horizontal-relative:char;mso-position-vertical-relative:line" coordsize="841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">
                <v:group id="Group 9" o:spid="_x0000_s1027" style="position:absolute;left:7;top:7;width:8405;height:2" coordorigin="7,7" coordsize="84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0" o:spid="_x0000_s1028" style="position:absolute;left:7;top:7;width:8405;height:2;visibility:visible;mso-wrap-style:square;v-text-anchor:top" coordsize="84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" path="m,l8405,e" filled="f" strokecolor="#676767" strokeweight=".25319mm">
                    <v:path arrowok="t" o:connecttype="custom" o:connectlocs="0,0;8405,0" o:connectangles="0,0"/>
                  </v:shape>
                </v:group>
                <w10:anchorlock/>
              </v:group>
            </w:pict>
          </mc:Fallback>
        </mc:AlternateContent>
      </w:r>
    </w:p>
    <w:p w14:paraId="2B28FC58" w14:textId="77777777" w:rsidR="00365A0E" w:rsidRPr="00343CB7" w:rsidRDefault="00365A0E" w:rsidP="00365A0E">
      <w:pPr>
        <w:spacing w:line="20" w:lineRule="atLeast"/>
        <w:rPr>
          <w:rFonts w:ascii="Times New Roman" w:eastAsia="Times New Roman" w:hAnsi="Times New Roman"/>
          <w:sz w:val="2"/>
          <w:szCs w:val="2"/>
        </w:rPr>
        <w:sectPr w:rsidR="00365A0E" w:rsidRPr="00343CB7">
          <w:headerReference w:type="default" r:id="rId27"/>
          <w:footerReference w:type="default" r:id="rId28"/>
          <w:pgSz w:w="11900" w:h="16820"/>
          <w:pgMar w:top="740" w:right="700" w:bottom="840" w:left="620" w:header="0" w:footer="656" w:gutter="0"/>
          <w:pgNumType w:start="3"/>
          <w:cols w:space="720"/>
        </w:sectPr>
      </w:pPr>
    </w:p>
    <w:p w14:paraId="5E6587CB" w14:textId="77777777" w:rsidR="005235D3" w:rsidRDefault="00792C85" w:rsidP="00ED279A">
      <w:pPr>
        <w:pStyle w:val="ANH1"/>
        <w:keepNext w:val="0"/>
        <w:numPr>
          <w:ilvl w:val="0"/>
          <w:numId w:val="0"/>
        </w:numPr>
        <w:rPr>
          <w:b w:val="0"/>
        </w:rPr>
      </w:pPr>
      <w:bookmarkStart w:id="1602" w:name="_Toc448509274"/>
      <w:r>
        <w:lastRenderedPageBreak/>
        <w:t xml:space="preserve">ANNEXURE </w:t>
      </w:r>
      <w:r w:rsidR="002E54A3">
        <w:t>F</w:t>
      </w:r>
      <w:r w:rsidR="00C9369C">
        <w:t xml:space="preserve"> - </w:t>
      </w:r>
      <w:r w:rsidR="002E3E2D" w:rsidRPr="00ED279A">
        <w:rPr>
          <w:b w:val="0"/>
        </w:rPr>
        <w:t>Extracts from C</w:t>
      </w:r>
      <w:r w:rsidR="00945AD7" w:rsidRPr="00ED279A">
        <w:rPr>
          <w:b w:val="0"/>
        </w:rPr>
        <w:t>onservation Management Plan</w:t>
      </w:r>
      <w:r w:rsidR="006F3BD3">
        <w:rPr>
          <w:b w:val="0"/>
        </w:rPr>
        <w:t xml:space="preserve"> and Draft Heritage Management Plan</w:t>
      </w:r>
      <w:bookmarkEnd w:id="1602"/>
      <w:r w:rsidR="00945AD7" w:rsidRPr="00ED279A">
        <w:rPr>
          <w:b w:val="0"/>
        </w:rPr>
        <w:t xml:space="preserve"> </w:t>
      </w:r>
    </w:p>
    <w:p w14:paraId="7817700D" w14:textId="77777777" w:rsidR="000D6114" w:rsidRPr="00F94E03" w:rsidRDefault="00D82618" w:rsidP="00EE75FA">
      <w:pPr>
        <w:pStyle w:val="ANH1"/>
        <w:keepNext w:val="0"/>
        <w:numPr>
          <w:ilvl w:val="0"/>
          <w:numId w:val="0"/>
        </w:numPr>
        <w:outlineLvl w:val="1"/>
        <w:rPr>
          <w:sz w:val="22"/>
        </w:rPr>
      </w:pPr>
      <w:bookmarkStart w:id="1603" w:name="_Toc446528838"/>
      <w:bookmarkStart w:id="1604" w:name="_Toc446581810"/>
      <w:bookmarkStart w:id="1605" w:name="_Toc446583146"/>
      <w:bookmarkStart w:id="1606" w:name="_Toc448402644"/>
      <w:bookmarkStart w:id="1607" w:name="_Toc448413185"/>
      <w:bookmarkStart w:id="1608" w:name="_Toc448425802"/>
      <w:bookmarkStart w:id="1609" w:name="_Toc448425982"/>
      <w:bookmarkStart w:id="1610" w:name="_Toc448509275"/>
      <w:r w:rsidRPr="00F94E03">
        <w:t xml:space="preserve">A. </w:t>
      </w:r>
      <w:r w:rsidR="005235D3" w:rsidRPr="00F94E03">
        <w:t xml:space="preserve">Conservation Management Plan </w:t>
      </w:r>
      <w:r w:rsidR="00945AD7" w:rsidRPr="00F94E03">
        <w:t>prepared by Peter Freeman Pty Ltd</w:t>
      </w:r>
      <w:r w:rsidR="00095DAD" w:rsidRPr="00F94E03">
        <w:t xml:space="preserve"> </w:t>
      </w:r>
      <w:r w:rsidR="003F562C" w:rsidRPr="00F94E03">
        <w:t xml:space="preserve">Conservation Architects &amp; Planners, Canberra, </w:t>
      </w:r>
      <w:r w:rsidR="00095DAD" w:rsidRPr="00F94E03">
        <w:t xml:space="preserve">dated </w:t>
      </w:r>
      <w:r w:rsidR="003F562C" w:rsidRPr="00F94E03">
        <w:t xml:space="preserve">April </w:t>
      </w:r>
      <w:r w:rsidR="00095DAD" w:rsidRPr="00F94E03">
        <w:t>2001</w:t>
      </w:r>
      <w:bookmarkEnd w:id="1593"/>
      <w:bookmarkEnd w:id="1594"/>
      <w:bookmarkEnd w:id="1595"/>
      <w:bookmarkEnd w:id="1596"/>
      <w:bookmarkEnd w:id="1597"/>
      <w:bookmarkEnd w:id="1598"/>
      <w:bookmarkEnd w:id="1599"/>
      <w:bookmarkEnd w:id="1603"/>
      <w:bookmarkEnd w:id="1604"/>
      <w:bookmarkEnd w:id="1605"/>
      <w:bookmarkEnd w:id="1606"/>
      <w:bookmarkEnd w:id="1607"/>
      <w:bookmarkEnd w:id="1608"/>
      <w:bookmarkEnd w:id="1609"/>
      <w:bookmarkEnd w:id="1610"/>
      <w:r w:rsidR="005235D3" w:rsidRPr="00F94E03">
        <w:t xml:space="preserve"> </w:t>
      </w:r>
    </w:p>
    <w:p w14:paraId="3632A5D9" w14:textId="77777777" w:rsidR="00945AD7" w:rsidRPr="00081CD4" w:rsidRDefault="00095DAD" w:rsidP="00945AD7">
      <w:pPr>
        <w:autoSpaceDE w:val="0"/>
        <w:autoSpaceDN w:val="0"/>
        <w:adjustRightInd w:val="0"/>
        <w:ind w:left="1702"/>
        <w:rPr>
          <w:rFonts w:ascii="Palatino-Bold" w:hAnsi="Palatino-Bold" w:cs="Palatino-Bold"/>
          <w:b/>
          <w:bCs/>
          <w:color w:val="730000"/>
          <w:sz w:val="18"/>
          <w:szCs w:val="18"/>
        </w:rPr>
      </w:pPr>
      <w:r w:rsidRPr="00667706">
        <w:rPr>
          <w:rFonts w:ascii="Palatino-Bold" w:hAnsi="Palatino-Bold" w:cs="Palatino-Bold"/>
          <w:b/>
          <w:bCs/>
          <w:color w:val="730000"/>
          <w:sz w:val="18"/>
          <w:szCs w:val="18"/>
        </w:rPr>
        <w:t xml:space="preserve"> </w:t>
      </w:r>
      <w:r w:rsidR="00945AD7" w:rsidRPr="00081CD4">
        <w:rPr>
          <w:rFonts w:ascii="Palatino-Bold" w:hAnsi="Palatino-Bold" w:cs="Palatino-Bold"/>
          <w:b/>
          <w:bCs/>
          <w:color w:val="730000"/>
          <w:sz w:val="18"/>
          <w:szCs w:val="18"/>
        </w:rPr>
        <w:t>“Policy Recommendation No. 11</w:t>
      </w:r>
    </w:p>
    <w:p w14:paraId="50114AE0" w14:textId="77777777" w:rsidR="00945AD7" w:rsidRPr="00081CD4" w:rsidRDefault="00945AD7" w:rsidP="00945AD7">
      <w:pPr>
        <w:autoSpaceDE w:val="0"/>
        <w:autoSpaceDN w:val="0"/>
        <w:adjustRightInd w:val="0"/>
        <w:ind w:left="1702"/>
        <w:rPr>
          <w:rFonts w:ascii="Palatino-Italic" w:hAnsi="Palatino-Italic" w:cs="Palatino-Italic"/>
          <w:i/>
          <w:iCs/>
          <w:color w:val="730000"/>
          <w:sz w:val="18"/>
          <w:szCs w:val="18"/>
        </w:rPr>
      </w:pPr>
      <w:r w:rsidRPr="00081CD4">
        <w:rPr>
          <w:rFonts w:ascii="Palatino-Italic" w:hAnsi="Palatino-Italic" w:cs="Palatino-Italic"/>
          <w:i/>
          <w:iCs/>
          <w:color w:val="730000"/>
          <w:sz w:val="18"/>
          <w:szCs w:val="18"/>
        </w:rPr>
        <w:t>The Lodge as a Home and Civic Presence</w:t>
      </w:r>
    </w:p>
    <w:p w14:paraId="4272536F" w14:textId="77777777" w:rsidR="00945AD7" w:rsidRPr="00081CD4" w:rsidRDefault="00945AD7" w:rsidP="00945AD7">
      <w:pPr>
        <w:autoSpaceDE w:val="0"/>
        <w:autoSpaceDN w:val="0"/>
        <w:adjustRightInd w:val="0"/>
        <w:ind w:left="1702"/>
        <w:rPr>
          <w:rFonts w:ascii="Palatino-Italic" w:hAnsi="Palatino-Italic" w:cs="Palatino-Italic"/>
          <w:i/>
          <w:iCs/>
          <w:color w:val="730000"/>
          <w:sz w:val="18"/>
          <w:szCs w:val="18"/>
        </w:rPr>
      </w:pPr>
    </w:p>
    <w:p w14:paraId="36F79DEB" w14:textId="77777777" w:rsidR="00945AD7" w:rsidRPr="00081CD4" w:rsidRDefault="00945AD7" w:rsidP="00945AD7">
      <w:pPr>
        <w:autoSpaceDE w:val="0"/>
        <w:autoSpaceDN w:val="0"/>
        <w:adjustRightInd w:val="0"/>
        <w:ind w:left="1702"/>
        <w:rPr>
          <w:rFonts w:ascii="Palatino-Italic" w:hAnsi="Palatino-Italic" w:cs="Palatino-Italic"/>
          <w:i/>
          <w:iCs/>
          <w:sz w:val="18"/>
          <w:szCs w:val="18"/>
        </w:rPr>
      </w:pPr>
      <w:r w:rsidRPr="00081CD4">
        <w:rPr>
          <w:rFonts w:ascii="Palatino-Italic" w:hAnsi="Palatino-Italic" w:cs="Palatino-Italic"/>
          <w:i/>
          <w:iCs/>
          <w:sz w:val="18"/>
          <w:szCs w:val="18"/>
        </w:rPr>
        <w:t>The Lodge Precinct has significance as the home of the Prime Minister, as the</w:t>
      </w:r>
    </w:p>
    <w:p w14:paraId="54721CFB" w14:textId="77777777" w:rsidR="00945AD7" w:rsidRPr="00081CD4" w:rsidRDefault="00945AD7" w:rsidP="00945AD7">
      <w:pPr>
        <w:autoSpaceDE w:val="0"/>
        <w:autoSpaceDN w:val="0"/>
        <w:adjustRightInd w:val="0"/>
        <w:ind w:left="1702"/>
        <w:rPr>
          <w:rFonts w:ascii="Palatino-Italic" w:hAnsi="Palatino-Italic" w:cs="Palatino-Italic"/>
          <w:i/>
          <w:iCs/>
          <w:sz w:val="18"/>
          <w:szCs w:val="18"/>
        </w:rPr>
      </w:pPr>
      <w:proofErr w:type="gramStart"/>
      <w:r w:rsidRPr="00081CD4">
        <w:rPr>
          <w:rFonts w:ascii="Palatino-Italic" w:hAnsi="Palatino-Italic" w:cs="Palatino-Italic"/>
          <w:i/>
          <w:iCs/>
          <w:sz w:val="18"/>
          <w:szCs w:val="18"/>
        </w:rPr>
        <w:t>location</w:t>
      </w:r>
      <w:proofErr w:type="gramEnd"/>
      <w:r w:rsidRPr="00081CD4">
        <w:rPr>
          <w:rFonts w:ascii="Palatino-Italic" w:hAnsi="Palatino-Italic" w:cs="Palatino-Italic"/>
          <w:i/>
          <w:iCs/>
          <w:sz w:val="18"/>
          <w:szCs w:val="18"/>
        </w:rPr>
        <w:t xml:space="preserve"> for Prime Ministerial functions and receptions and the</w:t>
      </w:r>
    </w:p>
    <w:p w14:paraId="38CEB681" w14:textId="77777777" w:rsidR="00945AD7" w:rsidRPr="00081CD4" w:rsidRDefault="00945AD7" w:rsidP="00945AD7">
      <w:pPr>
        <w:autoSpaceDE w:val="0"/>
        <w:autoSpaceDN w:val="0"/>
        <w:adjustRightInd w:val="0"/>
        <w:ind w:left="1702"/>
        <w:rPr>
          <w:rFonts w:ascii="Palatino-Italic" w:hAnsi="Palatino-Italic" w:cs="Palatino-Italic"/>
          <w:i/>
          <w:iCs/>
          <w:sz w:val="18"/>
          <w:szCs w:val="18"/>
        </w:rPr>
      </w:pPr>
      <w:proofErr w:type="gramStart"/>
      <w:r w:rsidRPr="00081CD4">
        <w:rPr>
          <w:rFonts w:ascii="Palatino-Italic" w:hAnsi="Palatino-Italic" w:cs="Palatino-Italic"/>
          <w:i/>
          <w:iCs/>
          <w:sz w:val="18"/>
          <w:szCs w:val="18"/>
        </w:rPr>
        <w:t>establishment</w:t>
      </w:r>
      <w:proofErr w:type="gramEnd"/>
      <w:r w:rsidRPr="00081CD4">
        <w:rPr>
          <w:rFonts w:ascii="Palatino-Italic" w:hAnsi="Palatino-Italic" w:cs="Palatino-Italic"/>
          <w:i/>
          <w:iCs/>
          <w:sz w:val="18"/>
          <w:szCs w:val="18"/>
        </w:rPr>
        <w:t xml:space="preserve"> of the Prime Minister’s ‘domestic’ presence within the Federal</w:t>
      </w:r>
    </w:p>
    <w:p w14:paraId="6D3C4D39" w14:textId="77777777" w:rsidR="00945AD7" w:rsidRPr="00081CD4" w:rsidRDefault="00945AD7" w:rsidP="00945AD7">
      <w:pPr>
        <w:autoSpaceDE w:val="0"/>
        <w:autoSpaceDN w:val="0"/>
        <w:adjustRightInd w:val="0"/>
        <w:ind w:left="1702"/>
        <w:rPr>
          <w:rFonts w:ascii="Palatino-Italic" w:hAnsi="Palatino-Italic" w:cs="Palatino-Italic"/>
          <w:i/>
          <w:iCs/>
          <w:sz w:val="18"/>
          <w:szCs w:val="18"/>
        </w:rPr>
      </w:pPr>
      <w:r w:rsidRPr="00081CD4">
        <w:rPr>
          <w:rFonts w:ascii="Palatino-Italic" w:hAnsi="Palatino-Italic" w:cs="Palatino-Italic"/>
          <w:i/>
          <w:iCs/>
          <w:sz w:val="18"/>
          <w:szCs w:val="18"/>
        </w:rPr>
        <w:t>Capital. These significance/uses sit uneasily with each other, to the extent</w:t>
      </w:r>
    </w:p>
    <w:p w14:paraId="3D6B8628" w14:textId="77777777" w:rsidR="00945AD7" w:rsidRPr="00081CD4" w:rsidRDefault="00945AD7" w:rsidP="00945AD7">
      <w:pPr>
        <w:autoSpaceDE w:val="0"/>
        <w:autoSpaceDN w:val="0"/>
        <w:adjustRightInd w:val="0"/>
        <w:ind w:left="1702"/>
        <w:rPr>
          <w:rFonts w:ascii="Palatino-Italic" w:hAnsi="Palatino-Italic" w:cs="Palatino-Italic"/>
          <w:i/>
          <w:iCs/>
          <w:sz w:val="18"/>
          <w:szCs w:val="18"/>
        </w:rPr>
      </w:pPr>
      <w:proofErr w:type="gramStart"/>
      <w:r w:rsidRPr="00081CD4">
        <w:rPr>
          <w:rFonts w:ascii="Palatino-Italic" w:hAnsi="Palatino-Italic" w:cs="Palatino-Italic"/>
          <w:i/>
          <w:iCs/>
          <w:sz w:val="18"/>
          <w:szCs w:val="18"/>
        </w:rPr>
        <w:t>that</w:t>
      </w:r>
      <w:proofErr w:type="gramEnd"/>
      <w:r w:rsidRPr="00081CD4">
        <w:rPr>
          <w:rFonts w:ascii="Palatino-Italic" w:hAnsi="Palatino-Italic" w:cs="Palatino-Italic"/>
          <w:i/>
          <w:iCs/>
          <w:sz w:val="18"/>
          <w:szCs w:val="18"/>
        </w:rPr>
        <w:t xml:space="preserve"> other venues have ‘historically’ been investigated as potential Prime</w:t>
      </w:r>
    </w:p>
    <w:p w14:paraId="61068F83" w14:textId="77777777" w:rsidR="00945AD7" w:rsidRPr="00081CD4" w:rsidRDefault="00945AD7" w:rsidP="00945AD7">
      <w:pPr>
        <w:autoSpaceDE w:val="0"/>
        <w:autoSpaceDN w:val="0"/>
        <w:adjustRightInd w:val="0"/>
        <w:ind w:left="1702"/>
        <w:rPr>
          <w:rFonts w:ascii="Palatino-Italic" w:hAnsi="Palatino-Italic" w:cs="Palatino-Italic"/>
          <w:i/>
          <w:iCs/>
          <w:sz w:val="18"/>
          <w:szCs w:val="18"/>
        </w:rPr>
      </w:pPr>
      <w:r w:rsidRPr="00081CD4">
        <w:rPr>
          <w:rFonts w:ascii="Palatino-Italic" w:hAnsi="Palatino-Italic" w:cs="Palatino-Italic"/>
          <w:i/>
          <w:iCs/>
          <w:sz w:val="18"/>
          <w:szCs w:val="18"/>
        </w:rPr>
        <w:t>Ministerial residence and/or for Prime Ministerial functions. Everyday</w:t>
      </w:r>
    </w:p>
    <w:p w14:paraId="53BC6C68" w14:textId="77777777" w:rsidR="00945AD7" w:rsidRPr="00081CD4" w:rsidRDefault="00945AD7" w:rsidP="00945AD7">
      <w:pPr>
        <w:autoSpaceDE w:val="0"/>
        <w:autoSpaceDN w:val="0"/>
        <w:adjustRightInd w:val="0"/>
        <w:ind w:left="1702"/>
        <w:rPr>
          <w:rFonts w:ascii="Palatino-Italic" w:hAnsi="Palatino-Italic" w:cs="Palatino-Italic"/>
          <w:i/>
          <w:iCs/>
          <w:sz w:val="18"/>
          <w:szCs w:val="18"/>
        </w:rPr>
      </w:pPr>
      <w:proofErr w:type="gramStart"/>
      <w:r w:rsidRPr="00081CD4">
        <w:rPr>
          <w:rFonts w:ascii="Palatino-Italic" w:hAnsi="Palatino-Italic" w:cs="Palatino-Italic"/>
          <w:i/>
          <w:iCs/>
          <w:sz w:val="18"/>
          <w:szCs w:val="18"/>
        </w:rPr>
        <w:t>management</w:t>
      </w:r>
      <w:proofErr w:type="gramEnd"/>
      <w:r w:rsidRPr="00081CD4">
        <w:rPr>
          <w:rFonts w:ascii="Palatino-Italic" w:hAnsi="Palatino-Italic" w:cs="Palatino-Italic"/>
          <w:i/>
          <w:iCs/>
          <w:sz w:val="18"/>
          <w:szCs w:val="18"/>
        </w:rPr>
        <w:t xml:space="preserve"> of The Lodge should be reviewed in the light of the overall</w:t>
      </w:r>
    </w:p>
    <w:p w14:paraId="7E97A71F" w14:textId="77777777" w:rsidR="00945AD7" w:rsidRPr="00081CD4" w:rsidRDefault="00945AD7" w:rsidP="00945AD7">
      <w:pPr>
        <w:autoSpaceDE w:val="0"/>
        <w:autoSpaceDN w:val="0"/>
        <w:adjustRightInd w:val="0"/>
        <w:ind w:left="1702"/>
        <w:rPr>
          <w:rFonts w:ascii="Palatino-Italic" w:hAnsi="Palatino-Italic" w:cs="Palatino-Italic"/>
          <w:i/>
          <w:iCs/>
          <w:sz w:val="18"/>
          <w:szCs w:val="18"/>
        </w:rPr>
      </w:pPr>
      <w:proofErr w:type="gramStart"/>
      <w:r w:rsidRPr="00081CD4">
        <w:rPr>
          <w:rFonts w:ascii="Palatino-Italic" w:hAnsi="Palatino-Italic" w:cs="Palatino-Italic"/>
          <w:b/>
          <w:i/>
          <w:iCs/>
          <w:sz w:val="18"/>
          <w:szCs w:val="18"/>
        </w:rPr>
        <w:t>spatial</w:t>
      </w:r>
      <w:proofErr w:type="gramEnd"/>
      <w:r w:rsidRPr="00081CD4">
        <w:rPr>
          <w:rFonts w:ascii="Palatino-Italic" w:hAnsi="Palatino-Italic" w:cs="Palatino-Italic"/>
          <w:b/>
          <w:i/>
          <w:iCs/>
          <w:sz w:val="18"/>
          <w:szCs w:val="18"/>
        </w:rPr>
        <w:t xml:space="preserve"> problems</w:t>
      </w:r>
      <w:r w:rsidRPr="00081CD4">
        <w:rPr>
          <w:rFonts w:ascii="Palatino-Italic" w:hAnsi="Palatino-Italic" w:cs="Palatino-Italic"/>
          <w:i/>
          <w:iCs/>
          <w:sz w:val="18"/>
          <w:szCs w:val="18"/>
        </w:rPr>
        <w:t xml:space="preserve"> identified, conservation management should address the</w:t>
      </w:r>
    </w:p>
    <w:p w14:paraId="1AF34C32" w14:textId="77777777" w:rsidR="00945AD7" w:rsidRPr="00081CD4" w:rsidRDefault="00945AD7" w:rsidP="00945AD7">
      <w:pPr>
        <w:autoSpaceDE w:val="0"/>
        <w:autoSpaceDN w:val="0"/>
        <w:adjustRightInd w:val="0"/>
        <w:ind w:left="1702"/>
        <w:rPr>
          <w:rFonts w:ascii="Palatino-Italic" w:hAnsi="Palatino-Italic" w:cs="Palatino-Italic"/>
          <w:i/>
          <w:iCs/>
          <w:sz w:val="18"/>
          <w:szCs w:val="18"/>
        </w:rPr>
      </w:pPr>
      <w:r w:rsidRPr="00081CD4">
        <w:rPr>
          <w:rFonts w:ascii="Palatino-Italic" w:hAnsi="Palatino-Italic" w:cs="Palatino-Italic"/>
          <w:b/>
          <w:i/>
          <w:iCs/>
          <w:sz w:val="18"/>
          <w:szCs w:val="18"/>
        </w:rPr>
        <w:t>‘</w:t>
      </w:r>
      <w:proofErr w:type="gramStart"/>
      <w:r w:rsidRPr="00081CD4">
        <w:rPr>
          <w:rFonts w:ascii="Palatino-Italic" w:hAnsi="Palatino-Italic" w:cs="Palatino-Italic"/>
          <w:b/>
          <w:i/>
          <w:iCs/>
          <w:sz w:val="18"/>
          <w:szCs w:val="18"/>
        </w:rPr>
        <w:t>spatial</w:t>
      </w:r>
      <w:proofErr w:type="gramEnd"/>
      <w:r w:rsidRPr="00081CD4">
        <w:rPr>
          <w:rFonts w:ascii="Palatino-Italic" w:hAnsi="Palatino-Italic" w:cs="Palatino-Italic"/>
          <w:b/>
          <w:i/>
          <w:iCs/>
          <w:sz w:val="18"/>
          <w:szCs w:val="18"/>
        </w:rPr>
        <w:t xml:space="preserve"> tension’</w:t>
      </w:r>
      <w:r w:rsidRPr="00081CD4">
        <w:rPr>
          <w:rFonts w:ascii="Palatino-Italic" w:hAnsi="Palatino-Italic" w:cs="Palatino-Italic"/>
          <w:i/>
          <w:iCs/>
          <w:sz w:val="18"/>
          <w:szCs w:val="18"/>
        </w:rPr>
        <w:t xml:space="preserve"> </w:t>
      </w:r>
      <w:r w:rsidRPr="00081CD4">
        <w:rPr>
          <w:rFonts w:ascii="Palatino-Italic" w:hAnsi="Palatino-Italic" w:cs="Palatino-Italic"/>
          <w:b/>
          <w:i/>
          <w:iCs/>
          <w:sz w:val="18"/>
          <w:szCs w:val="18"/>
        </w:rPr>
        <w:t>theme’</w:t>
      </w:r>
      <w:r w:rsidRPr="00081CD4">
        <w:rPr>
          <w:rFonts w:ascii="Palatino-Italic" w:hAnsi="Palatino-Italic" w:cs="Palatino-Italic"/>
          <w:i/>
          <w:iCs/>
          <w:sz w:val="18"/>
          <w:szCs w:val="18"/>
        </w:rPr>
        <w:t xml:space="preserve"> as well as the other themes, and this problem should</w:t>
      </w:r>
    </w:p>
    <w:p w14:paraId="02BEDE6E" w14:textId="77777777" w:rsidR="00945AD7" w:rsidRPr="00081CD4" w:rsidRDefault="00945AD7" w:rsidP="00945AD7">
      <w:pPr>
        <w:autoSpaceDE w:val="0"/>
        <w:autoSpaceDN w:val="0"/>
        <w:adjustRightInd w:val="0"/>
        <w:ind w:left="1702"/>
        <w:rPr>
          <w:rFonts w:ascii="Palatino-Italic" w:hAnsi="Palatino-Italic" w:cs="Palatino-Italic"/>
          <w:i/>
          <w:iCs/>
          <w:sz w:val="18"/>
          <w:szCs w:val="18"/>
        </w:rPr>
      </w:pPr>
      <w:proofErr w:type="gramStart"/>
      <w:r w:rsidRPr="00081CD4">
        <w:rPr>
          <w:rFonts w:ascii="Palatino-Italic" w:hAnsi="Palatino-Italic" w:cs="Palatino-Italic"/>
          <w:i/>
          <w:iCs/>
          <w:sz w:val="18"/>
          <w:szCs w:val="18"/>
        </w:rPr>
        <w:t>be</w:t>
      </w:r>
      <w:proofErr w:type="gramEnd"/>
      <w:r w:rsidRPr="00081CD4">
        <w:rPr>
          <w:rFonts w:ascii="Palatino-Italic" w:hAnsi="Palatino-Italic" w:cs="Palatino-Italic"/>
          <w:i/>
          <w:iCs/>
          <w:sz w:val="18"/>
          <w:szCs w:val="18"/>
        </w:rPr>
        <w:t xml:space="preserve"> acknowledged as a </w:t>
      </w:r>
      <w:r w:rsidRPr="00081CD4">
        <w:rPr>
          <w:rFonts w:ascii="Palatino-Italic" w:hAnsi="Palatino-Italic" w:cs="Palatino-Italic"/>
          <w:b/>
          <w:i/>
          <w:iCs/>
          <w:sz w:val="18"/>
          <w:szCs w:val="18"/>
        </w:rPr>
        <w:t>fundamental management</w:t>
      </w:r>
      <w:r w:rsidRPr="00081CD4">
        <w:rPr>
          <w:rFonts w:ascii="Palatino-Italic" w:hAnsi="Palatino-Italic" w:cs="Palatino-Italic"/>
          <w:i/>
          <w:iCs/>
          <w:sz w:val="18"/>
          <w:szCs w:val="18"/>
        </w:rPr>
        <w:t xml:space="preserve"> issue which can only</w:t>
      </w:r>
    </w:p>
    <w:p w14:paraId="6F67C147" w14:textId="77777777" w:rsidR="00945AD7" w:rsidRPr="00081CD4" w:rsidRDefault="00945AD7" w:rsidP="00945AD7">
      <w:pPr>
        <w:autoSpaceDE w:val="0"/>
        <w:autoSpaceDN w:val="0"/>
        <w:adjustRightInd w:val="0"/>
        <w:ind w:left="1702"/>
        <w:rPr>
          <w:rFonts w:ascii="Palatino-Italic" w:hAnsi="Palatino-Italic" w:cs="Palatino-Italic"/>
          <w:i/>
          <w:iCs/>
          <w:sz w:val="18"/>
          <w:szCs w:val="18"/>
        </w:rPr>
      </w:pPr>
      <w:proofErr w:type="gramStart"/>
      <w:r w:rsidRPr="00081CD4">
        <w:rPr>
          <w:rFonts w:ascii="Palatino-Italic" w:hAnsi="Palatino-Italic" w:cs="Palatino-Italic"/>
          <w:i/>
          <w:iCs/>
          <w:sz w:val="18"/>
          <w:szCs w:val="18"/>
        </w:rPr>
        <w:t>adequately</w:t>
      </w:r>
      <w:proofErr w:type="gramEnd"/>
      <w:r w:rsidRPr="00081CD4">
        <w:rPr>
          <w:rFonts w:ascii="Palatino-Italic" w:hAnsi="Palatino-Italic" w:cs="Palatino-Italic"/>
          <w:i/>
          <w:iCs/>
          <w:sz w:val="18"/>
          <w:szCs w:val="18"/>
        </w:rPr>
        <w:t xml:space="preserve"> be resolved if Parliament allocated resources either for a</w:t>
      </w:r>
    </w:p>
    <w:p w14:paraId="7A6EBE26" w14:textId="77777777" w:rsidR="00945AD7" w:rsidRPr="00081CD4" w:rsidRDefault="00945AD7" w:rsidP="00945AD7">
      <w:pPr>
        <w:autoSpaceDE w:val="0"/>
        <w:autoSpaceDN w:val="0"/>
        <w:adjustRightInd w:val="0"/>
        <w:ind w:left="1702"/>
        <w:rPr>
          <w:rFonts w:ascii="Palatino-Italic" w:hAnsi="Palatino-Italic" w:cs="Palatino-Italic"/>
          <w:i/>
          <w:iCs/>
          <w:sz w:val="18"/>
          <w:szCs w:val="18"/>
        </w:rPr>
      </w:pPr>
      <w:proofErr w:type="gramStart"/>
      <w:r w:rsidRPr="00081CD4">
        <w:rPr>
          <w:rFonts w:ascii="Palatino-Italic" w:hAnsi="Palatino-Italic" w:cs="Palatino-Italic"/>
          <w:i/>
          <w:iCs/>
          <w:sz w:val="18"/>
          <w:szCs w:val="18"/>
        </w:rPr>
        <w:t>reconfiguration</w:t>
      </w:r>
      <w:proofErr w:type="gramEnd"/>
      <w:r w:rsidRPr="00081CD4">
        <w:rPr>
          <w:rFonts w:ascii="Palatino-Italic" w:hAnsi="Palatino-Italic" w:cs="Palatino-Italic"/>
          <w:i/>
          <w:iCs/>
          <w:sz w:val="18"/>
          <w:szCs w:val="18"/>
        </w:rPr>
        <w:t xml:space="preserve"> of The Lodge or for a new building with separate ‘public at</w:t>
      </w:r>
    </w:p>
    <w:p w14:paraId="0581A43B" w14:textId="77777777" w:rsidR="00945AD7" w:rsidRPr="00081CD4" w:rsidRDefault="00945AD7" w:rsidP="00945AD7">
      <w:pPr>
        <w:autoSpaceDE w:val="0"/>
        <w:autoSpaceDN w:val="0"/>
        <w:adjustRightInd w:val="0"/>
        <w:ind w:left="1702"/>
        <w:rPr>
          <w:rFonts w:ascii="Palatino-Italic" w:hAnsi="Palatino-Italic" w:cs="Palatino-Italic"/>
          <w:i/>
          <w:iCs/>
          <w:color w:val="730000"/>
          <w:sz w:val="18"/>
          <w:szCs w:val="18"/>
        </w:rPr>
      </w:pPr>
      <w:proofErr w:type="gramStart"/>
      <w:r w:rsidRPr="00081CD4">
        <w:rPr>
          <w:rFonts w:ascii="Palatino-Italic" w:hAnsi="Palatino-Italic" w:cs="Palatino-Italic"/>
          <w:i/>
          <w:iCs/>
          <w:sz w:val="18"/>
          <w:szCs w:val="18"/>
        </w:rPr>
        <w:t>home</w:t>
      </w:r>
      <w:proofErr w:type="gramEnd"/>
      <w:r w:rsidRPr="00081CD4">
        <w:rPr>
          <w:rFonts w:ascii="Palatino-Italic" w:hAnsi="Palatino-Italic" w:cs="Palatino-Italic"/>
          <w:i/>
          <w:iCs/>
          <w:sz w:val="18"/>
          <w:szCs w:val="18"/>
        </w:rPr>
        <w:t>’ and ‘private at home’ spaces for prime ministerial families.</w:t>
      </w:r>
      <w:r w:rsidR="0088728D">
        <w:rPr>
          <w:rFonts w:ascii="Palatino-Italic" w:hAnsi="Palatino-Italic" w:cs="Palatino-Italic"/>
          <w:i/>
          <w:iCs/>
          <w:sz w:val="18"/>
          <w:szCs w:val="18"/>
        </w:rPr>
        <w:t>”</w:t>
      </w:r>
      <w:r w:rsidR="0088728D">
        <w:rPr>
          <w:rStyle w:val="FootnoteReference"/>
          <w:rFonts w:ascii="Palatino-Italic" w:hAnsi="Palatino-Italic" w:cs="Palatino-Italic"/>
          <w:i/>
          <w:iCs/>
          <w:sz w:val="18"/>
          <w:szCs w:val="18"/>
        </w:rPr>
        <w:footnoteReference w:id="46"/>
      </w:r>
    </w:p>
    <w:p w14:paraId="5986189D" w14:textId="77777777" w:rsidR="00945AD7" w:rsidRPr="00081CD4" w:rsidRDefault="00945AD7" w:rsidP="00945AD7">
      <w:pPr>
        <w:spacing w:after="240"/>
        <w:ind w:left="1701"/>
        <w:jc w:val="both"/>
        <w:rPr>
          <w:sz w:val="18"/>
          <w:szCs w:val="18"/>
        </w:rPr>
      </w:pPr>
      <w:r w:rsidRPr="00081CD4">
        <w:rPr>
          <w:sz w:val="18"/>
          <w:szCs w:val="18"/>
        </w:rPr>
        <w:t xml:space="preserve"> </w:t>
      </w:r>
    </w:p>
    <w:p w14:paraId="086B2D2F" w14:textId="77777777" w:rsidR="00945AD7" w:rsidRPr="00081CD4" w:rsidRDefault="00945AD7" w:rsidP="00945AD7">
      <w:pPr>
        <w:spacing w:after="240"/>
        <w:ind w:left="1701"/>
        <w:jc w:val="both"/>
        <w:rPr>
          <w:sz w:val="18"/>
          <w:szCs w:val="18"/>
        </w:rPr>
      </w:pPr>
      <w:r w:rsidRPr="00081CD4">
        <w:rPr>
          <w:sz w:val="18"/>
          <w:szCs w:val="18"/>
        </w:rPr>
        <w:t>(</w:t>
      </w:r>
      <w:proofErr w:type="gramStart"/>
      <w:r w:rsidR="00EB72FC">
        <w:rPr>
          <w:sz w:val="18"/>
          <w:szCs w:val="18"/>
        </w:rPr>
        <w:t>my</w:t>
      </w:r>
      <w:proofErr w:type="gramEnd"/>
      <w:r w:rsidRPr="00081CD4">
        <w:rPr>
          <w:sz w:val="18"/>
          <w:szCs w:val="18"/>
        </w:rPr>
        <w:t xml:space="preserve"> emphasis) </w:t>
      </w:r>
    </w:p>
    <w:p w14:paraId="12B11801" w14:textId="77777777" w:rsidR="00945AD7" w:rsidRPr="00081CD4" w:rsidRDefault="005A153D" w:rsidP="00945AD7">
      <w:pPr>
        <w:autoSpaceDE w:val="0"/>
        <w:autoSpaceDN w:val="0"/>
        <w:adjustRightInd w:val="0"/>
        <w:ind w:left="850" w:firstLine="851"/>
        <w:rPr>
          <w:rFonts w:ascii="Palatino-Bold" w:hAnsi="Palatino-Bold" w:cs="Palatino-Bold"/>
          <w:b/>
          <w:bCs/>
          <w:color w:val="730000"/>
          <w:sz w:val="18"/>
          <w:szCs w:val="18"/>
        </w:rPr>
      </w:pPr>
      <w:r>
        <w:rPr>
          <w:rFonts w:ascii="Palatino-Bold" w:hAnsi="Palatino-Bold" w:cs="Palatino-Bold"/>
          <w:bCs/>
          <w:color w:val="730000"/>
          <w:sz w:val="18"/>
          <w:szCs w:val="18"/>
        </w:rPr>
        <w:t>“</w:t>
      </w:r>
      <w:r w:rsidR="00945AD7" w:rsidRPr="00081CD4">
        <w:rPr>
          <w:rFonts w:ascii="Palatino-Bold" w:hAnsi="Palatino-Bold" w:cs="Palatino-Bold"/>
          <w:b/>
          <w:bCs/>
          <w:color w:val="730000"/>
          <w:sz w:val="18"/>
          <w:szCs w:val="18"/>
        </w:rPr>
        <w:t>Policy Recommendation No. 17</w:t>
      </w:r>
    </w:p>
    <w:p w14:paraId="2EF28D1F" w14:textId="77777777" w:rsidR="00945AD7" w:rsidRPr="00081CD4" w:rsidRDefault="00945AD7" w:rsidP="00945AD7">
      <w:pPr>
        <w:spacing w:after="240"/>
        <w:ind w:left="1701"/>
        <w:jc w:val="both"/>
        <w:rPr>
          <w:rFonts w:ascii="Palatino-Italic" w:hAnsi="Palatino-Italic" w:cs="Palatino-Italic"/>
          <w:i/>
          <w:iCs/>
          <w:color w:val="730000"/>
          <w:sz w:val="18"/>
          <w:szCs w:val="18"/>
        </w:rPr>
      </w:pPr>
      <w:r w:rsidRPr="00081CD4">
        <w:rPr>
          <w:rFonts w:ascii="Palatino-Italic" w:hAnsi="Palatino-Italic" w:cs="Palatino-Italic"/>
          <w:i/>
          <w:iCs/>
          <w:color w:val="730000"/>
          <w:sz w:val="18"/>
          <w:szCs w:val="18"/>
        </w:rPr>
        <w:t>Condition and Maintenance of Fabric</w:t>
      </w:r>
    </w:p>
    <w:p w14:paraId="2A1C9EED" w14:textId="77777777" w:rsidR="00945AD7" w:rsidRPr="00081CD4" w:rsidRDefault="00945AD7" w:rsidP="00945AD7">
      <w:pPr>
        <w:autoSpaceDE w:val="0"/>
        <w:autoSpaceDN w:val="0"/>
        <w:adjustRightInd w:val="0"/>
        <w:ind w:left="1701"/>
        <w:rPr>
          <w:rFonts w:ascii="Palatino-Italic" w:hAnsi="Palatino-Italic" w:cs="Palatino-Italic"/>
          <w:i/>
          <w:iCs/>
          <w:sz w:val="18"/>
          <w:szCs w:val="18"/>
        </w:rPr>
      </w:pPr>
      <w:r w:rsidRPr="00081CD4">
        <w:rPr>
          <w:rFonts w:ascii="Palatino-Italic" w:hAnsi="Palatino-Italic" w:cs="Palatino-Italic"/>
          <w:i/>
          <w:iCs/>
          <w:sz w:val="18"/>
          <w:szCs w:val="18"/>
        </w:rPr>
        <w:t>Undertake the specific ‘space by space’ based recommendations as set out within the Inventory to this Plan</w:t>
      </w:r>
      <w:r w:rsidR="005A153D">
        <w:rPr>
          <w:rFonts w:ascii="Palatino-Italic" w:hAnsi="Palatino-Italic" w:cs="Palatino-Italic"/>
          <w:i/>
          <w:iCs/>
          <w:sz w:val="18"/>
          <w:szCs w:val="18"/>
        </w:rPr>
        <w:t>”</w:t>
      </w:r>
      <w:r w:rsidR="005A153D">
        <w:rPr>
          <w:rStyle w:val="FootnoteReference"/>
          <w:rFonts w:ascii="Palatino-Italic" w:hAnsi="Palatino-Italic" w:cs="Palatino-Italic"/>
          <w:i/>
          <w:iCs/>
          <w:sz w:val="18"/>
          <w:szCs w:val="18"/>
        </w:rPr>
        <w:footnoteReference w:id="47"/>
      </w:r>
    </w:p>
    <w:p w14:paraId="2709BA93" w14:textId="77777777" w:rsidR="00945AD7" w:rsidRPr="00081CD4" w:rsidRDefault="00945AD7" w:rsidP="00945AD7">
      <w:pPr>
        <w:spacing w:after="240"/>
        <w:ind w:left="1701"/>
        <w:jc w:val="both"/>
        <w:rPr>
          <w:sz w:val="18"/>
          <w:szCs w:val="18"/>
        </w:rPr>
      </w:pPr>
    </w:p>
    <w:p w14:paraId="3B475007" w14:textId="77777777" w:rsidR="00945AD7" w:rsidRPr="00081CD4" w:rsidRDefault="00CB4A1C" w:rsidP="00945AD7">
      <w:pPr>
        <w:autoSpaceDE w:val="0"/>
        <w:autoSpaceDN w:val="0"/>
        <w:adjustRightInd w:val="0"/>
        <w:ind w:left="1701"/>
        <w:rPr>
          <w:rFonts w:ascii="Palatino-Bold" w:hAnsi="Palatino-Bold" w:cs="Palatino-Bold"/>
          <w:b/>
          <w:bCs/>
          <w:color w:val="730000"/>
          <w:sz w:val="18"/>
          <w:szCs w:val="18"/>
        </w:rPr>
      </w:pPr>
      <w:r>
        <w:rPr>
          <w:rFonts w:ascii="Palatino-Bold" w:hAnsi="Palatino-Bold" w:cs="Palatino-Bold"/>
          <w:b/>
          <w:bCs/>
          <w:color w:val="730000"/>
          <w:sz w:val="18"/>
          <w:szCs w:val="18"/>
        </w:rPr>
        <w:t>“</w:t>
      </w:r>
      <w:r w:rsidR="00945AD7" w:rsidRPr="00081CD4">
        <w:rPr>
          <w:rFonts w:ascii="Palatino-Bold" w:hAnsi="Palatino-Bold" w:cs="Palatino-Bold"/>
          <w:b/>
          <w:bCs/>
          <w:color w:val="730000"/>
          <w:sz w:val="18"/>
          <w:szCs w:val="18"/>
        </w:rPr>
        <w:t>Policy Recommendation No. 18</w:t>
      </w:r>
    </w:p>
    <w:p w14:paraId="39D5DFFB" w14:textId="77777777" w:rsidR="00945AD7" w:rsidRPr="00081CD4" w:rsidRDefault="00945AD7" w:rsidP="00945AD7">
      <w:pPr>
        <w:autoSpaceDE w:val="0"/>
        <w:autoSpaceDN w:val="0"/>
        <w:adjustRightInd w:val="0"/>
        <w:ind w:left="1701"/>
        <w:rPr>
          <w:rFonts w:ascii="Palatino-Italic" w:hAnsi="Palatino-Italic" w:cs="Palatino-Italic"/>
          <w:i/>
          <w:iCs/>
          <w:color w:val="730000"/>
          <w:sz w:val="18"/>
          <w:szCs w:val="18"/>
        </w:rPr>
      </w:pPr>
      <w:r w:rsidRPr="00081CD4">
        <w:rPr>
          <w:rFonts w:ascii="Palatino-Italic" w:hAnsi="Palatino-Italic" w:cs="Palatino-Italic"/>
          <w:i/>
          <w:iCs/>
          <w:color w:val="730000"/>
          <w:sz w:val="18"/>
          <w:szCs w:val="18"/>
        </w:rPr>
        <w:t xml:space="preserve">Current Use and Management of </w:t>
      </w:r>
      <w:proofErr w:type="gramStart"/>
      <w:r w:rsidRPr="00081CD4">
        <w:rPr>
          <w:rFonts w:ascii="Palatino-Italic" w:hAnsi="Palatino-Italic" w:cs="Palatino-Italic"/>
          <w:i/>
          <w:iCs/>
          <w:color w:val="730000"/>
          <w:sz w:val="18"/>
          <w:szCs w:val="18"/>
        </w:rPr>
        <w:t>The</w:t>
      </w:r>
      <w:proofErr w:type="gramEnd"/>
      <w:r w:rsidRPr="00081CD4">
        <w:rPr>
          <w:rFonts w:ascii="Palatino-Italic" w:hAnsi="Palatino-Italic" w:cs="Palatino-Italic"/>
          <w:i/>
          <w:iCs/>
          <w:color w:val="730000"/>
          <w:sz w:val="18"/>
          <w:szCs w:val="18"/>
        </w:rPr>
        <w:t xml:space="preserve"> Lodge</w:t>
      </w:r>
    </w:p>
    <w:p w14:paraId="5CFE65F1" w14:textId="77777777" w:rsidR="00945AD7" w:rsidRPr="00081CD4" w:rsidRDefault="00945AD7" w:rsidP="00945AD7">
      <w:pPr>
        <w:autoSpaceDE w:val="0"/>
        <w:autoSpaceDN w:val="0"/>
        <w:adjustRightInd w:val="0"/>
        <w:ind w:left="1701"/>
        <w:rPr>
          <w:rFonts w:ascii="Palatino-Italic" w:hAnsi="Palatino-Italic" w:cs="Palatino-Italic"/>
          <w:i/>
          <w:iCs/>
          <w:color w:val="730000"/>
          <w:sz w:val="18"/>
          <w:szCs w:val="18"/>
        </w:rPr>
      </w:pPr>
    </w:p>
    <w:p w14:paraId="2699AC83" w14:textId="77777777" w:rsidR="00945AD7" w:rsidRPr="00081CD4" w:rsidRDefault="00945AD7" w:rsidP="00945AD7">
      <w:pPr>
        <w:autoSpaceDE w:val="0"/>
        <w:autoSpaceDN w:val="0"/>
        <w:adjustRightInd w:val="0"/>
        <w:ind w:left="1701"/>
        <w:rPr>
          <w:rFonts w:ascii="Palatino-Italic" w:hAnsi="Palatino-Italic" w:cs="Palatino-Italic"/>
          <w:i/>
          <w:iCs/>
          <w:sz w:val="18"/>
          <w:szCs w:val="18"/>
        </w:rPr>
      </w:pPr>
      <w:r w:rsidRPr="00081CD4">
        <w:rPr>
          <w:rFonts w:ascii="Palatino-Italic" w:hAnsi="Palatino-Italic" w:cs="Palatino-Italic"/>
          <w:i/>
          <w:iCs/>
          <w:sz w:val="18"/>
          <w:szCs w:val="18"/>
        </w:rPr>
        <w:t>It is recommended that the current careful and responsible conservation and</w:t>
      </w:r>
    </w:p>
    <w:p w14:paraId="707BEEE2" w14:textId="77777777" w:rsidR="00945AD7" w:rsidRPr="00081CD4" w:rsidRDefault="00945AD7" w:rsidP="00945AD7">
      <w:pPr>
        <w:autoSpaceDE w:val="0"/>
        <w:autoSpaceDN w:val="0"/>
        <w:adjustRightInd w:val="0"/>
        <w:ind w:left="1701"/>
        <w:rPr>
          <w:rFonts w:ascii="Palatino-Italic" w:hAnsi="Palatino-Italic" w:cs="Palatino-Italic"/>
          <w:i/>
          <w:iCs/>
          <w:sz w:val="18"/>
          <w:szCs w:val="18"/>
        </w:rPr>
      </w:pPr>
      <w:proofErr w:type="gramStart"/>
      <w:r w:rsidRPr="00081CD4">
        <w:rPr>
          <w:rFonts w:ascii="Palatino-Italic" w:hAnsi="Palatino-Italic" w:cs="Palatino-Italic"/>
          <w:i/>
          <w:iCs/>
          <w:sz w:val="18"/>
          <w:szCs w:val="18"/>
        </w:rPr>
        <w:t>management</w:t>
      </w:r>
      <w:proofErr w:type="gramEnd"/>
      <w:r w:rsidRPr="00081CD4">
        <w:rPr>
          <w:rFonts w:ascii="Palatino-Italic" w:hAnsi="Palatino-Italic" w:cs="Palatino-Italic"/>
          <w:i/>
          <w:iCs/>
          <w:sz w:val="18"/>
          <w:szCs w:val="18"/>
        </w:rPr>
        <w:t xml:space="preserve"> of The Lodge be pursued and that no radical reconfigurations of</w:t>
      </w:r>
    </w:p>
    <w:p w14:paraId="5D885760" w14:textId="77777777" w:rsidR="00945AD7" w:rsidRPr="00081CD4" w:rsidRDefault="00945AD7" w:rsidP="00945AD7">
      <w:pPr>
        <w:autoSpaceDE w:val="0"/>
        <w:autoSpaceDN w:val="0"/>
        <w:adjustRightInd w:val="0"/>
        <w:ind w:left="1701"/>
        <w:rPr>
          <w:rFonts w:ascii="Palatino-Italic" w:hAnsi="Palatino-Italic" w:cs="Palatino-Italic"/>
          <w:i/>
          <w:iCs/>
          <w:sz w:val="18"/>
          <w:szCs w:val="18"/>
        </w:rPr>
      </w:pPr>
      <w:proofErr w:type="gramStart"/>
      <w:r w:rsidRPr="00081CD4">
        <w:rPr>
          <w:rFonts w:ascii="Palatino-Italic" w:hAnsi="Palatino-Italic" w:cs="Palatino-Italic"/>
          <w:i/>
          <w:iCs/>
          <w:sz w:val="18"/>
          <w:szCs w:val="18"/>
        </w:rPr>
        <w:t>the</w:t>
      </w:r>
      <w:proofErr w:type="gramEnd"/>
      <w:r w:rsidRPr="00081CD4">
        <w:rPr>
          <w:rFonts w:ascii="Palatino-Italic" w:hAnsi="Palatino-Italic" w:cs="Palatino-Italic"/>
          <w:i/>
          <w:iCs/>
          <w:sz w:val="18"/>
          <w:szCs w:val="18"/>
        </w:rPr>
        <w:t xml:space="preserve"> place are required in the immediate future.</w:t>
      </w:r>
      <w:r w:rsidR="00CB4A1C">
        <w:rPr>
          <w:rFonts w:ascii="Palatino-Italic" w:hAnsi="Palatino-Italic" w:cs="Palatino-Italic"/>
          <w:i/>
          <w:iCs/>
          <w:sz w:val="18"/>
          <w:szCs w:val="18"/>
        </w:rPr>
        <w:t>”</w:t>
      </w:r>
      <w:r w:rsidR="00CB4A1C">
        <w:rPr>
          <w:rStyle w:val="FootnoteReference"/>
          <w:rFonts w:ascii="Palatino-Italic" w:hAnsi="Palatino-Italic" w:cs="Palatino-Italic"/>
          <w:i/>
          <w:iCs/>
          <w:sz w:val="18"/>
          <w:szCs w:val="18"/>
        </w:rPr>
        <w:footnoteReference w:id="48"/>
      </w:r>
    </w:p>
    <w:p w14:paraId="528CE0B4" w14:textId="77777777" w:rsidR="00945AD7" w:rsidRPr="00081CD4" w:rsidRDefault="00945AD7" w:rsidP="00945AD7">
      <w:pPr>
        <w:autoSpaceDE w:val="0"/>
        <w:autoSpaceDN w:val="0"/>
        <w:adjustRightInd w:val="0"/>
        <w:ind w:left="1701"/>
        <w:rPr>
          <w:rFonts w:ascii="Palatino-Italic" w:hAnsi="Palatino-Italic" w:cs="Palatino-Italic"/>
          <w:i/>
          <w:iCs/>
          <w:sz w:val="18"/>
          <w:szCs w:val="18"/>
        </w:rPr>
      </w:pPr>
    </w:p>
    <w:p w14:paraId="019549A3" w14:textId="77777777" w:rsidR="00945AD7" w:rsidRPr="00081CD4" w:rsidRDefault="009B1CA9" w:rsidP="00945AD7">
      <w:pPr>
        <w:autoSpaceDE w:val="0"/>
        <w:autoSpaceDN w:val="0"/>
        <w:adjustRightInd w:val="0"/>
        <w:ind w:left="1701"/>
        <w:rPr>
          <w:rFonts w:ascii="Palatino-Bold" w:hAnsi="Palatino-Bold" w:cs="Palatino-Bold"/>
          <w:b/>
          <w:bCs/>
          <w:color w:val="730000"/>
          <w:sz w:val="18"/>
          <w:szCs w:val="18"/>
        </w:rPr>
      </w:pPr>
      <w:r>
        <w:rPr>
          <w:rFonts w:ascii="Palatino-Bold" w:hAnsi="Palatino-Bold" w:cs="Palatino-Bold"/>
          <w:b/>
          <w:bCs/>
          <w:color w:val="730000"/>
          <w:sz w:val="18"/>
          <w:szCs w:val="18"/>
        </w:rPr>
        <w:t>“</w:t>
      </w:r>
      <w:r w:rsidR="00945AD7" w:rsidRPr="00081CD4">
        <w:rPr>
          <w:rFonts w:ascii="Palatino-Bold" w:hAnsi="Palatino-Bold" w:cs="Palatino-Bold"/>
          <w:b/>
          <w:bCs/>
          <w:color w:val="730000"/>
          <w:sz w:val="18"/>
          <w:szCs w:val="18"/>
        </w:rPr>
        <w:t>Policy Recommendation No. 19</w:t>
      </w:r>
    </w:p>
    <w:p w14:paraId="5736A970" w14:textId="77777777" w:rsidR="00945AD7" w:rsidRPr="00081CD4" w:rsidRDefault="00945AD7" w:rsidP="00945AD7">
      <w:pPr>
        <w:autoSpaceDE w:val="0"/>
        <w:autoSpaceDN w:val="0"/>
        <w:adjustRightInd w:val="0"/>
        <w:ind w:left="1701"/>
        <w:rPr>
          <w:rFonts w:ascii="Palatino-Italic" w:hAnsi="Palatino-Italic" w:cs="Palatino-Italic"/>
          <w:i/>
          <w:iCs/>
          <w:color w:val="730000"/>
          <w:sz w:val="18"/>
          <w:szCs w:val="18"/>
        </w:rPr>
      </w:pPr>
      <w:r w:rsidRPr="00081CD4">
        <w:rPr>
          <w:rFonts w:ascii="Palatino-Italic" w:hAnsi="Palatino-Italic" w:cs="Palatino-Italic"/>
          <w:i/>
          <w:iCs/>
          <w:color w:val="730000"/>
          <w:sz w:val="18"/>
          <w:szCs w:val="18"/>
        </w:rPr>
        <w:t xml:space="preserve">Long Term Use &amp; Management of </w:t>
      </w:r>
      <w:proofErr w:type="gramStart"/>
      <w:r w:rsidRPr="00081CD4">
        <w:rPr>
          <w:rFonts w:ascii="Palatino-Italic" w:hAnsi="Palatino-Italic" w:cs="Palatino-Italic"/>
          <w:i/>
          <w:iCs/>
          <w:color w:val="730000"/>
          <w:sz w:val="18"/>
          <w:szCs w:val="18"/>
        </w:rPr>
        <w:t>The</w:t>
      </w:r>
      <w:proofErr w:type="gramEnd"/>
      <w:r w:rsidRPr="00081CD4">
        <w:rPr>
          <w:rFonts w:ascii="Palatino-Italic" w:hAnsi="Palatino-Italic" w:cs="Palatino-Italic"/>
          <w:i/>
          <w:iCs/>
          <w:color w:val="730000"/>
          <w:sz w:val="18"/>
          <w:szCs w:val="18"/>
        </w:rPr>
        <w:t xml:space="preserve"> Lodge</w:t>
      </w:r>
    </w:p>
    <w:p w14:paraId="670F0281" w14:textId="77777777" w:rsidR="00945AD7" w:rsidRPr="00081CD4" w:rsidRDefault="00945AD7" w:rsidP="00945AD7">
      <w:pPr>
        <w:autoSpaceDE w:val="0"/>
        <w:autoSpaceDN w:val="0"/>
        <w:adjustRightInd w:val="0"/>
        <w:ind w:left="1701"/>
        <w:rPr>
          <w:rFonts w:ascii="Palatino-Italic" w:hAnsi="Palatino-Italic" w:cs="Palatino-Italic"/>
          <w:i/>
          <w:iCs/>
          <w:color w:val="730000"/>
          <w:sz w:val="18"/>
          <w:szCs w:val="18"/>
        </w:rPr>
      </w:pPr>
    </w:p>
    <w:p w14:paraId="45E00BD8" w14:textId="77777777" w:rsidR="00945AD7" w:rsidRPr="00081CD4" w:rsidRDefault="00945AD7" w:rsidP="00945AD7">
      <w:pPr>
        <w:autoSpaceDE w:val="0"/>
        <w:autoSpaceDN w:val="0"/>
        <w:adjustRightInd w:val="0"/>
        <w:ind w:left="1701"/>
        <w:rPr>
          <w:rFonts w:ascii="Palatino-Italic" w:hAnsi="Palatino-Italic" w:cs="Palatino-Italic"/>
          <w:i/>
          <w:iCs/>
          <w:sz w:val="18"/>
          <w:szCs w:val="18"/>
        </w:rPr>
      </w:pPr>
      <w:r w:rsidRPr="00081CD4">
        <w:rPr>
          <w:rFonts w:ascii="Palatino-Italic" w:hAnsi="Palatino-Italic" w:cs="Palatino-Italic"/>
          <w:i/>
          <w:iCs/>
          <w:sz w:val="18"/>
          <w:szCs w:val="18"/>
        </w:rPr>
        <w:t>Amongst the roles of prime ministerial residence is the opportunity for the</w:t>
      </w:r>
    </w:p>
    <w:p w14:paraId="3F333669" w14:textId="77777777" w:rsidR="00945AD7" w:rsidRPr="00081CD4" w:rsidRDefault="00945AD7" w:rsidP="00945AD7">
      <w:pPr>
        <w:autoSpaceDE w:val="0"/>
        <w:autoSpaceDN w:val="0"/>
        <w:adjustRightInd w:val="0"/>
        <w:ind w:left="1701"/>
        <w:rPr>
          <w:rFonts w:ascii="Palatino-Italic" w:hAnsi="Palatino-Italic" w:cs="Palatino-Italic"/>
          <w:i/>
          <w:iCs/>
          <w:sz w:val="18"/>
          <w:szCs w:val="18"/>
        </w:rPr>
      </w:pPr>
      <w:r w:rsidRPr="00081CD4">
        <w:rPr>
          <w:rFonts w:ascii="Palatino-Italic" w:hAnsi="Palatino-Italic" w:cs="Palatino-Italic"/>
          <w:i/>
          <w:iCs/>
          <w:sz w:val="18"/>
          <w:szCs w:val="18"/>
        </w:rPr>
        <w:t>Prime Ministers to entertain dignitaries and colleagues ‘at home’. This role</w:t>
      </w:r>
    </w:p>
    <w:p w14:paraId="2ABB24ED" w14:textId="77777777" w:rsidR="00945AD7" w:rsidRPr="00081CD4" w:rsidRDefault="00945AD7" w:rsidP="00945AD7">
      <w:pPr>
        <w:autoSpaceDE w:val="0"/>
        <w:autoSpaceDN w:val="0"/>
        <w:adjustRightInd w:val="0"/>
        <w:ind w:left="1701"/>
        <w:rPr>
          <w:rFonts w:ascii="Palatino-Italic" w:hAnsi="Palatino-Italic" w:cs="Palatino-Italic"/>
          <w:i/>
          <w:iCs/>
          <w:sz w:val="18"/>
          <w:szCs w:val="18"/>
        </w:rPr>
      </w:pPr>
      <w:proofErr w:type="gramStart"/>
      <w:r w:rsidRPr="00081CD4">
        <w:rPr>
          <w:rFonts w:ascii="Palatino-Italic" w:hAnsi="Palatino-Italic" w:cs="Palatino-Italic"/>
          <w:i/>
          <w:iCs/>
          <w:sz w:val="18"/>
          <w:szCs w:val="18"/>
        </w:rPr>
        <w:t>must</w:t>
      </w:r>
      <w:proofErr w:type="gramEnd"/>
      <w:r w:rsidRPr="00081CD4">
        <w:rPr>
          <w:rFonts w:ascii="Palatino-Italic" w:hAnsi="Palatino-Italic" w:cs="Palatino-Italic"/>
          <w:i/>
          <w:iCs/>
          <w:sz w:val="18"/>
          <w:szCs w:val="18"/>
        </w:rPr>
        <w:t xml:space="preserve"> be retained within any future reconfiguration of the Prime Minister’s</w:t>
      </w:r>
    </w:p>
    <w:p w14:paraId="68845636" w14:textId="77777777" w:rsidR="00945AD7" w:rsidRPr="00081CD4" w:rsidRDefault="00945AD7" w:rsidP="00945AD7">
      <w:pPr>
        <w:autoSpaceDE w:val="0"/>
        <w:autoSpaceDN w:val="0"/>
        <w:adjustRightInd w:val="0"/>
        <w:ind w:left="1701"/>
        <w:rPr>
          <w:rFonts w:ascii="Palatino-Italic" w:hAnsi="Palatino-Italic" w:cs="Palatino-Italic"/>
          <w:i/>
          <w:iCs/>
          <w:sz w:val="18"/>
          <w:szCs w:val="18"/>
        </w:rPr>
      </w:pPr>
      <w:proofErr w:type="gramStart"/>
      <w:r w:rsidRPr="00081CD4">
        <w:rPr>
          <w:rFonts w:ascii="Palatino-Italic" w:hAnsi="Palatino-Italic" w:cs="Palatino-Italic"/>
          <w:i/>
          <w:iCs/>
          <w:sz w:val="18"/>
          <w:szCs w:val="18"/>
        </w:rPr>
        <w:t>residence</w:t>
      </w:r>
      <w:proofErr w:type="gramEnd"/>
      <w:r w:rsidRPr="00081CD4">
        <w:rPr>
          <w:rFonts w:ascii="Palatino-Italic" w:hAnsi="Palatino-Italic" w:cs="Palatino-Italic"/>
          <w:i/>
          <w:iCs/>
          <w:sz w:val="18"/>
          <w:szCs w:val="18"/>
        </w:rPr>
        <w:t xml:space="preserve">. It is recommended that, in the long term, the expectation that </w:t>
      </w:r>
      <w:proofErr w:type="gramStart"/>
      <w:r w:rsidRPr="00081CD4">
        <w:rPr>
          <w:rFonts w:ascii="Palatino-Italic" w:hAnsi="Palatino-Italic" w:cs="Palatino-Italic"/>
          <w:i/>
          <w:iCs/>
          <w:sz w:val="18"/>
          <w:szCs w:val="18"/>
        </w:rPr>
        <w:t>The</w:t>
      </w:r>
      <w:proofErr w:type="gramEnd"/>
    </w:p>
    <w:p w14:paraId="37EC45B6" w14:textId="77777777" w:rsidR="00945AD7" w:rsidRPr="00081CD4" w:rsidRDefault="00945AD7" w:rsidP="00945AD7">
      <w:pPr>
        <w:autoSpaceDE w:val="0"/>
        <w:autoSpaceDN w:val="0"/>
        <w:adjustRightInd w:val="0"/>
        <w:ind w:left="1701"/>
        <w:rPr>
          <w:rFonts w:ascii="Palatino-Italic" w:hAnsi="Palatino-Italic" w:cs="Palatino-Italic"/>
          <w:i/>
          <w:iCs/>
          <w:sz w:val="18"/>
          <w:szCs w:val="18"/>
        </w:rPr>
      </w:pPr>
      <w:r w:rsidRPr="00081CD4">
        <w:rPr>
          <w:rFonts w:ascii="Palatino-Italic" w:hAnsi="Palatino-Italic" w:cs="Palatino-Italic"/>
          <w:i/>
          <w:iCs/>
          <w:sz w:val="18"/>
          <w:szCs w:val="18"/>
        </w:rPr>
        <w:t>Lodge serve as the prime ministerial home be addressed, such that a small</w:t>
      </w:r>
    </w:p>
    <w:p w14:paraId="7E3B26C3" w14:textId="77777777" w:rsidR="00945AD7" w:rsidRPr="00081CD4" w:rsidRDefault="00945AD7" w:rsidP="00945AD7">
      <w:pPr>
        <w:autoSpaceDE w:val="0"/>
        <w:autoSpaceDN w:val="0"/>
        <w:adjustRightInd w:val="0"/>
        <w:ind w:left="1701"/>
        <w:rPr>
          <w:rFonts w:ascii="Palatino-Italic" w:hAnsi="Palatino-Italic" w:cs="Palatino-Italic"/>
          <w:i/>
          <w:iCs/>
          <w:sz w:val="18"/>
          <w:szCs w:val="18"/>
        </w:rPr>
      </w:pPr>
      <w:proofErr w:type="gramStart"/>
      <w:r w:rsidRPr="00081CD4">
        <w:rPr>
          <w:rFonts w:ascii="Palatino-Italic" w:hAnsi="Palatino-Italic" w:cs="Palatino-Italic"/>
          <w:i/>
          <w:iCs/>
          <w:sz w:val="18"/>
          <w:szCs w:val="18"/>
        </w:rPr>
        <w:t>prime</w:t>
      </w:r>
      <w:proofErr w:type="gramEnd"/>
      <w:r w:rsidRPr="00081CD4">
        <w:rPr>
          <w:rFonts w:ascii="Palatino-Italic" w:hAnsi="Palatino-Italic" w:cs="Palatino-Italic"/>
          <w:i/>
          <w:iCs/>
          <w:sz w:val="18"/>
          <w:szCs w:val="18"/>
        </w:rPr>
        <w:t xml:space="preserve"> ministerial ‘apartment’ only is retained within The Lodge. The</w:t>
      </w:r>
    </w:p>
    <w:p w14:paraId="3E4B0A44" w14:textId="77777777" w:rsidR="00945AD7" w:rsidRPr="00081CD4" w:rsidRDefault="00945AD7" w:rsidP="00945AD7">
      <w:pPr>
        <w:autoSpaceDE w:val="0"/>
        <w:autoSpaceDN w:val="0"/>
        <w:adjustRightInd w:val="0"/>
        <w:ind w:left="1701"/>
        <w:rPr>
          <w:rFonts w:ascii="Palatino-Italic" w:hAnsi="Palatino-Italic" w:cs="Palatino-Italic"/>
          <w:i/>
          <w:iCs/>
          <w:sz w:val="18"/>
          <w:szCs w:val="18"/>
        </w:rPr>
      </w:pPr>
      <w:proofErr w:type="gramStart"/>
      <w:r w:rsidRPr="00081CD4">
        <w:rPr>
          <w:rFonts w:ascii="Palatino-Italic" w:hAnsi="Palatino-Italic" w:cs="Palatino-Italic"/>
          <w:i/>
          <w:iCs/>
          <w:sz w:val="18"/>
          <w:szCs w:val="18"/>
        </w:rPr>
        <w:t>precinct</w:t>
      </w:r>
      <w:proofErr w:type="gramEnd"/>
      <w:r w:rsidRPr="00081CD4">
        <w:rPr>
          <w:rFonts w:ascii="Palatino-Italic" w:hAnsi="Palatino-Italic" w:cs="Palatino-Italic"/>
          <w:i/>
          <w:iCs/>
          <w:sz w:val="18"/>
          <w:szCs w:val="18"/>
        </w:rPr>
        <w:t xml:space="preserve"> could then better serve for prime ministerial official and reception</w:t>
      </w:r>
    </w:p>
    <w:p w14:paraId="5FD59D41" w14:textId="77777777" w:rsidR="00945AD7" w:rsidRPr="00081CD4" w:rsidRDefault="00945AD7" w:rsidP="00945AD7">
      <w:pPr>
        <w:autoSpaceDE w:val="0"/>
        <w:autoSpaceDN w:val="0"/>
        <w:adjustRightInd w:val="0"/>
        <w:ind w:left="1701"/>
        <w:rPr>
          <w:rFonts w:ascii="Palatino-Italic" w:hAnsi="Palatino-Italic" w:cs="Palatino-Italic"/>
          <w:i/>
          <w:iCs/>
          <w:sz w:val="18"/>
          <w:szCs w:val="18"/>
        </w:rPr>
      </w:pPr>
      <w:proofErr w:type="gramStart"/>
      <w:r w:rsidRPr="00081CD4">
        <w:rPr>
          <w:rFonts w:ascii="Palatino-Italic" w:hAnsi="Palatino-Italic" w:cs="Palatino-Italic"/>
          <w:i/>
          <w:iCs/>
          <w:sz w:val="18"/>
          <w:szCs w:val="18"/>
        </w:rPr>
        <w:t>type</w:t>
      </w:r>
      <w:proofErr w:type="gramEnd"/>
      <w:r w:rsidRPr="00081CD4">
        <w:rPr>
          <w:rFonts w:ascii="Palatino-Italic" w:hAnsi="Palatino-Italic" w:cs="Palatino-Italic"/>
          <w:i/>
          <w:iCs/>
          <w:sz w:val="18"/>
          <w:szCs w:val="18"/>
        </w:rPr>
        <w:t xml:space="preserve"> activities in the National Capital. A corollary of this recommendation is</w:t>
      </w:r>
    </w:p>
    <w:p w14:paraId="20FEBC8D" w14:textId="77777777" w:rsidR="00945AD7" w:rsidRPr="00081CD4" w:rsidRDefault="00945AD7" w:rsidP="00945AD7">
      <w:pPr>
        <w:autoSpaceDE w:val="0"/>
        <w:autoSpaceDN w:val="0"/>
        <w:adjustRightInd w:val="0"/>
        <w:ind w:left="1701"/>
        <w:rPr>
          <w:rFonts w:ascii="Palatino-Italic" w:hAnsi="Palatino-Italic" w:cs="Palatino-Italic"/>
          <w:i/>
          <w:iCs/>
          <w:sz w:val="18"/>
          <w:szCs w:val="18"/>
        </w:rPr>
      </w:pPr>
      <w:proofErr w:type="gramStart"/>
      <w:r w:rsidRPr="00081CD4">
        <w:rPr>
          <w:rFonts w:ascii="Palatino-Italic" w:hAnsi="Palatino-Italic" w:cs="Palatino-Italic"/>
          <w:i/>
          <w:iCs/>
          <w:sz w:val="18"/>
          <w:szCs w:val="18"/>
        </w:rPr>
        <w:t>that</w:t>
      </w:r>
      <w:proofErr w:type="gramEnd"/>
      <w:r w:rsidRPr="00081CD4">
        <w:rPr>
          <w:rFonts w:ascii="Palatino-Italic" w:hAnsi="Palatino-Italic" w:cs="Palatino-Italic"/>
          <w:i/>
          <w:iCs/>
          <w:sz w:val="18"/>
          <w:szCs w:val="18"/>
        </w:rPr>
        <w:t xml:space="preserve"> separate apartments will be required, as appropriate, for the Prime</w:t>
      </w:r>
    </w:p>
    <w:p w14:paraId="67944350" w14:textId="77777777" w:rsidR="00945AD7" w:rsidRPr="00081CD4" w:rsidRDefault="00945AD7" w:rsidP="00945AD7">
      <w:pPr>
        <w:autoSpaceDE w:val="0"/>
        <w:autoSpaceDN w:val="0"/>
        <w:adjustRightInd w:val="0"/>
        <w:ind w:left="1701"/>
        <w:rPr>
          <w:rFonts w:ascii="Palatino-Italic" w:hAnsi="Palatino-Italic" w:cs="Palatino-Italic"/>
          <w:i/>
          <w:iCs/>
          <w:sz w:val="18"/>
          <w:szCs w:val="18"/>
        </w:rPr>
      </w:pPr>
      <w:r w:rsidRPr="00081CD4">
        <w:rPr>
          <w:rFonts w:ascii="Palatino-Italic" w:hAnsi="Palatino-Italic" w:cs="Palatino-Italic"/>
          <w:i/>
          <w:iCs/>
          <w:sz w:val="18"/>
          <w:szCs w:val="18"/>
        </w:rPr>
        <w:t>Minister and family, preferably within a more conventional ‘residential’</w:t>
      </w:r>
    </w:p>
    <w:p w14:paraId="23BD6831" w14:textId="77777777" w:rsidR="000D23DB" w:rsidRDefault="00945AD7" w:rsidP="000D23DB">
      <w:pPr>
        <w:autoSpaceDE w:val="0"/>
        <w:autoSpaceDN w:val="0"/>
        <w:adjustRightInd w:val="0"/>
        <w:ind w:left="850" w:firstLine="851"/>
        <w:rPr>
          <w:rFonts w:ascii="Palatino-Italic" w:hAnsi="Palatino-Italic" w:cs="Palatino-Italic"/>
          <w:i/>
          <w:iCs/>
          <w:sz w:val="18"/>
          <w:szCs w:val="18"/>
        </w:rPr>
      </w:pPr>
      <w:proofErr w:type="gramStart"/>
      <w:r w:rsidRPr="00081CD4">
        <w:rPr>
          <w:rFonts w:ascii="Palatino-Italic" w:hAnsi="Palatino-Italic" w:cs="Palatino-Italic"/>
          <w:i/>
          <w:iCs/>
          <w:sz w:val="18"/>
          <w:szCs w:val="18"/>
        </w:rPr>
        <w:t>environment</w:t>
      </w:r>
      <w:proofErr w:type="gramEnd"/>
      <w:r w:rsidRPr="00081CD4">
        <w:rPr>
          <w:rFonts w:ascii="Palatino-Italic" w:hAnsi="Palatino-Italic" w:cs="Palatino-Italic"/>
          <w:i/>
          <w:iCs/>
          <w:sz w:val="18"/>
          <w:szCs w:val="18"/>
        </w:rPr>
        <w:t>.”</w:t>
      </w:r>
      <w:r w:rsidR="009B1CA9">
        <w:rPr>
          <w:rStyle w:val="FootnoteReference"/>
          <w:rFonts w:ascii="Palatino-Italic" w:hAnsi="Palatino-Italic" w:cs="Palatino-Italic"/>
          <w:i/>
          <w:iCs/>
          <w:sz w:val="18"/>
          <w:szCs w:val="18"/>
        </w:rPr>
        <w:footnoteReference w:id="49"/>
      </w:r>
    </w:p>
    <w:p w14:paraId="6D70E38F" w14:textId="77777777" w:rsidR="000D23DB" w:rsidRDefault="000D23DB">
      <w:pPr>
        <w:rPr>
          <w:rFonts w:ascii="Palatino-Italic" w:hAnsi="Palatino-Italic" w:cs="Palatino-Italic"/>
          <w:i/>
          <w:iCs/>
          <w:sz w:val="18"/>
          <w:szCs w:val="18"/>
        </w:rPr>
      </w:pPr>
      <w:r>
        <w:rPr>
          <w:rFonts w:ascii="Palatino-Italic" w:hAnsi="Palatino-Italic" w:cs="Palatino-Italic"/>
          <w:i/>
          <w:iCs/>
          <w:sz w:val="18"/>
          <w:szCs w:val="18"/>
        </w:rPr>
        <w:br w:type="page"/>
      </w:r>
    </w:p>
    <w:p w14:paraId="5EBE2D3C" w14:textId="77777777" w:rsidR="00945AD7" w:rsidRPr="00F94E03" w:rsidRDefault="009B0C7F" w:rsidP="00EE75FA">
      <w:pPr>
        <w:pStyle w:val="ANH1"/>
        <w:keepNext w:val="0"/>
        <w:numPr>
          <w:ilvl w:val="0"/>
          <w:numId w:val="0"/>
        </w:numPr>
        <w:outlineLvl w:val="1"/>
      </w:pPr>
      <w:bookmarkStart w:id="1611" w:name="_Toc448509276"/>
      <w:r w:rsidRPr="00F94E03">
        <w:lastRenderedPageBreak/>
        <w:t xml:space="preserve">B. </w:t>
      </w:r>
      <w:r w:rsidR="00A6201B" w:rsidRPr="00F94E03">
        <w:t xml:space="preserve">Extracts from Draft Heritage Management Plan prepared by Design 5 Architects Pty Ltd dated </w:t>
      </w:r>
      <w:r w:rsidR="00E9564A" w:rsidRPr="00F94E03">
        <w:t xml:space="preserve">20 </w:t>
      </w:r>
      <w:r w:rsidR="00A6201B" w:rsidRPr="00F94E03">
        <w:t>August 2012</w:t>
      </w:r>
      <w:bookmarkEnd w:id="1611"/>
      <w:r w:rsidR="00A6201B" w:rsidRPr="00F94E03">
        <w:t xml:space="preserve"> </w:t>
      </w:r>
    </w:p>
    <w:p w14:paraId="40DA4504" w14:textId="77777777" w:rsidR="00A6201B" w:rsidRPr="00833A78" w:rsidRDefault="00AC30B0" w:rsidP="00A6201B">
      <w:pPr>
        <w:autoSpaceDE w:val="0"/>
        <w:autoSpaceDN w:val="0"/>
        <w:adjustRightInd w:val="0"/>
        <w:ind w:left="1702"/>
        <w:rPr>
          <w:rFonts w:ascii="Palatino-Roman" w:hAnsi="Palatino-Roman" w:cs="Palatino-Roman"/>
          <w:i/>
          <w:sz w:val="18"/>
        </w:rPr>
      </w:pPr>
      <w:r w:rsidRPr="00833A78">
        <w:rPr>
          <w:rFonts w:ascii="Palatino-Roman" w:hAnsi="Palatino-Roman" w:cs="Palatino-Roman"/>
          <w:i/>
          <w:sz w:val="18"/>
        </w:rPr>
        <w:t xml:space="preserve"> </w:t>
      </w:r>
      <w:r w:rsidR="00A6201B" w:rsidRPr="00833A78">
        <w:rPr>
          <w:rFonts w:ascii="Palatino-Roman" w:hAnsi="Palatino-Roman" w:cs="Palatino-Roman"/>
          <w:i/>
          <w:sz w:val="18"/>
        </w:rPr>
        <w:t>“The present building and site constraints do not currently meet all of the functional requirements of the use of the place as the official residence of the prime Minister. The policies in this HCMP propose possible solutions to address these issues, while also retaining and respecting the cultural significance of the place. Alternative sites were identified in the late 1970s for a new official residence; however, nothing has been designed and no residence built, and nor is one planned in the near future.</w:t>
      </w:r>
    </w:p>
    <w:p w14:paraId="10968BB7" w14:textId="77777777" w:rsidR="00A6201B" w:rsidRPr="00833A78" w:rsidRDefault="00A6201B" w:rsidP="00A6201B">
      <w:pPr>
        <w:autoSpaceDE w:val="0"/>
        <w:autoSpaceDN w:val="0"/>
        <w:adjustRightInd w:val="0"/>
        <w:ind w:left="1702"/>
        <w:rPr>
          <w:rFonts w:ascii="Palatino-Roman" w:hAnsi="Palatino-Roman" w:cs="Palatino-Roman"/>
          <w:i/>
          <w:sz w:val="18"/>
        </w:rPr>
      </w:pPr>
    </w:p>
    <w:p w14:paraId="7A7A961D" w14:textId="77777777" w:rsidR="00A6201B" w:rsidRDefault="00A6201B" w:rsidP="00A6201B">
      <w:pPr>
        <w:autoSpaceDE w:val="0"/>
        <w:autoSpaceDN w:val="0"/>
        <w:adjustRightInd w:val="0"/>
        <w:ind w:left="1702"/>
        <w:rPr>
          <w:rFonts w:ascii="Palatino-Bold" w:hAnsi="Palatino-Bold" w:cs="Palatino-Bold"/>
          <w:b/>
          <w:bCs/>
          <w:i/>
          <w:sz w:val="18"/>
        </w:rPr>
      </w:pPr>
      <w:r w:rsidRPr="0020382B">
        <w:rPr>
          <w:rFonts w:ascii="Palatino-Bold" w:hAnsi="Palatino-Bold" w:cs="Palatino-Bold"/>
          <w:b/>
          <w:bCs/>
          <w:i/>
          <w:sz w:val="18"/>
        </w:rPr>
        <w:t>Policy 2.2 – Retain use as Prime Minister’s official residence</w:t>
      </w:r>
    </w:p>
    <w:p w14:paraId="4BDDBDF0" w14:textId="77777777" w:rsidR="0020382B" w:rsidRPr="0020382B" w:rsidRDefault="0020382B" w:rsidP="00A6201B">
      <w:pPr>
        <w:autoSpaceDE w:val="0"/>
        <w:autoSpaceDN w:val="0"/>
        <w:adjustRightInd w:val="0"/>
        <w:ind w:left="1702"/>
        <w:rPr>
          <w:rFonts w:ascii="Palatino-Bold" w:hAnsi="Palatino-Bold" w:cs="Palatino-Bold"/>
          <w:b/>
          <w:bCs/>
          <w:i/>
          <w:sz w:val="18"/>
        </w:rPr>
      </w:pPr>
    </w:p>
    <w:p w14:paraId="14CC6D24" w14:textId="77777777" w:rsidR="00A6201B" w:rsidRPr="00833A78" w:rsidRDefault="00A6201B" w:rsidP="00A6201B">
      <w:pPr>
        <w:autoSpaceDE w:val="0"/>
        <w:autoSpaceDN w:val="0"/>
        <w:adjustRightInd w:val="0"/>
        <w:ind w:left="1702"/>
        <w:rPr>
          <w:rFonts w:ascii="Palatino-Italic" w:hAnsi="Palatino-Italic" w:cs="Palatino-Italic"/>
          <w:i/>
          <w:iCs/>
          <w:sz w:val="18"/>
        </w:rPr>
      </w:pPr>
      <w:r w:rsidRPr="00833A78">
        <w:rPr>
          <w:rFonts w:ascii="Palatino-Italic" w:hAnsi="Palatino-Italic" w:cs="Palatino-Italic"/>
          <w:i/>
          <w:iCs/>
          <w:sz w:val="18"/>
        </w:rPr>
        <w:t>The Lodge should continue to serve as the official residence of the Prime Minister and</w:t>
      </w:r>
    </w:p>
    <w:p w14:paraId="0183C677" w14:textId="77777777" w:rsidR="00A6201B" w:rsidRPr="00833A78" w:rsidRDefault="00A6201B" w:rsidP="00A6201B">
      <w:pPr>
        <w:autoSpaceDE w:val="0"/>
        <w:autoSpaceDN w:val="0"/>
        <w:adjustRightInd w:val="0"/>
        <w:ind w:left="1702"/>
        <w:rPr>
          <w:rFonts w:ascii="Palatino-Italic" w:hAnsi="Palatino-Italic" w:cs="Palatino-Italic"/>
          <w:i/>
          <w:iCs/>
          <w:sz w:val="18"/>
        </w:rPr>
      </w:pPr>
      <w:proofErr w:type="gramStart"/>
      <w:r w:rsidRPr="00833A78">
        <w:rPr>
          <w:rFonts w:ascii="Palatino-Italic" w:hAnsi="Palatino-Italic" w:cs="Palatino-Italic"/>
          <w:i/>
          <w:iCs/>
          <w:sz w:val="18"/>
        </w:rPr>
        <w:t>accommodate</w:t>
      </w:r>
      <w:proofErr w:type="gramEnd"/>
      <w:r w:rsidRPr="00833A78">
        <w:rPr>
          <w:rFonts w:ascii="Palatino-Italic" w:hAnsi="Palatino-Italic" w:cs="Palatino-Italic"/>
          <w:i/>
          <w:iCs/>
          <w:sz w:val="18"/>
        </w:rPr>
        <w:t xml:space="preserve"> and support both the private and domestic needs of the Prime Minister’s family</w:t>
      </w:r>
    </w:p>
    <w:p w14:paraId="3761622D" w14:textId="77777777" w:rsidR="00A6201B" w:rsidRPr="00833A78" w:rsidRDefault="00A6201B" w:rsidP="00A6201B">
      <w:pPr>
        <w:autoSpaceDE w:val="0"/>
        <w:autoSpaceDN w:val="0"/>
        <w:adjustRightInd w:val="0"/>
        <w:ind w:left="1702"/>
        <w:rPr>
          <w:rFonts w:ascii="Palatino-Italic" w:hAnsi="Palatino-Italic" w:cs="Palatino-Italic"/>
          <w:i/>
          <w:iCs/>
          <w:sz w:val="18"/>
        </w:rPr>
      </w:pPr>
      <w:proofErr w:type="gramStart"/>
      <w:r w:rsidRPr="00833A78">
        <w:rPr>
          <w:rFonts w:ascii="Palatino-Italic" w:hAnsi="Palatino-Italic" w:cs="Palatino-Italic"/>
          <w:i/>
          <w:iCs/>
          <w:sz w:val="18"/>
        </w:rPr>
        <w:t>and</w:t>
      </w:r>
      <w:proofErr w:type="gramEnd"/>
      <w:r w:rsidRPr="00833A78">
        <w:rPr>
          <w:rFonts w:ascii="Palatino-Italic" w:hAnsi="Palatino-Italic" w:cs="Palatino-Italic"/>
          <w:i/>
          <w:iCs/>
          <w:sz w:val="18"/>
        </w:rPr>
        <w:t xml:space="preserve"> the occasional meeting, function or reception, as these are fundamental to its original and</w:t>
      </w:r>
    </w:p>
    <w:p w14:paraId="2E0032DD" w14:textId="77777777" w:rsidR="00A6201B" w:rsidRPr="00833A78" w:rsidRDefault="00A6201B" w:rsidP="00A6201B">
      <w:pPr>
        <w:autoSpaceDE w:val="0"/>
        <w:autoSpaceDN w:val="0"/>
        <w:adjustRightInd w:val="0"/>
        <w:ind w:left="1702"/>
        <w:rPr>
          <w:rFonts w:ascii="Palatino-Italic" w:hAnsi="Palatino-Italic" w:cs="Palatino-Italic"/>
          <w:i/>
          <w:iCs/>
          <w:sz w:val="18"/>
        </w:rPr>
      </w:pPr>
      <w:proofErr w:type="gramStart"/>
      <w:r w:rsidRPr="00833A78">
        <w:rPr>
          <w:rFonts w:ascii="Palatino-Italic" w:hAnsi="Palatino-Italic" w:cs="Palatino-Italic"/>
          <w:i/>
          <w:iCs/>
          <w:sz w:val="18"/>
        </w:rPr>
        <w:t>significant</w:t>
      </w:r>
      <w:proofErr w:type="gramEnd"/>
      <w:r w:rsidRPr="00833A78">
        <w:rPr>
          <w:rFonts w:ascii="Palatino-Italic" w:hAnsi="Palatino-Italic" w:cs="Palatino-Italic"/>
          <w:i/>
          <w:iCs/>
          <w:sz w:val="18"/>
        </w:rPr>
        <w:t xml:space="preserve"> purpose.</w:t>
      </w:r>
    </w:p>
    <w:p w14:paraId="58AC1769" w14:textId="77777777" w:rsidR="00A6201B" w:rsidRPr="00833A78" w:rsidRDefault="00A6201B" w:rsidP="00A6201B">
      <w:pPr>
        <w:autoSpaceDE w:val="0"/>
        <w:autoSpaceDN w:val="0"/>
        <w:adjustRightInd w:val="0"/>
        <w:ind w:left="1702"/>
        <w:rPr>
          <w:rFonts w:ascii="Palatino-Italic" w:hAnsi="Palatino-Italic" w:cs="Palatino-Italic"/>
          <w:i/>
          <w:iCs/>
          <w:sz w:val="18"/>
        </w:rPr>
      </w:pPr>
    </w:p>
    <w:p w14:paraId="5D0AE9CA" w14:textId="77777777" w:rsidR="00A6201B" w:rsidRPr="00833A78" w:rsidRDefault="00A6201B" w:rsidP="00A6201B">
      <w:pPr>
        <w:autoSpaceDE w:val="0"/>
        <w:autoSpaceDN w:val="0"/>
        <w:adjustRightInd w:val="0"/>
        <w:ind w:left="1702"/>
        <w:rPr>
          <w:rFonts w:ascii="Palatino-Italic" w:hAnsi="Palatino-Italic" w:cs="Palatino-Italic"/>
          <w:i/>
          <w:iCs/>
          <w:sz w:val="18"/>
        </w:rPr>
      </w:pPr>
      <w:r w:rsidRPr="00833A78">
        <w:rPr>
          <w:rFonts w:ascii="Palatino-Italic" w:hAnsi="Palatino-Italic" w:cs="Palatino-Italic"/>
          <w:i/>
          <w:iCs/>
          <w:sz w:val="18"/>
        </w:rPr>
        <w:t>Actions (including maintenance and any alterations or new works) which support or enhance the place’s ability to continue in this use should be implemented in accordance with this HCMP.</w:t>
      </w:r>
    </w:p>
    <w:p w14:paraId="06B7D1A3" w14:textId="77777777" w:rsidR="00A6201B" w:rsidRPr="00833A78" w:rsidRDefault="00A6201B" w:rsidP="00A6201B">
      <w:pPr>
        <w:autoSpaceDE w:val="0"/>
        <w:autoSpaceDN w:val="0"/>
        <w:adjustRightInd w:val="0"/>
        <w:ind w:left="1702"/>
        <w:rPr>
          <w:rFonts w:ascii="Palatino-Italic" w:hAnsi="Palatino-Italic" w:cs="Palatino-Italic"/>
          <w:i/>
          <w:iCs/>
          <w:sz w:val="18"/>
        </w:rPr>
      </w:pPr>
    </w:p>
    <w:p w14:paraId="54F2193B" w14:textId="77777777" w:rsidR="00A6201B" w:rsidRDefault="00A6201B" w:rsidP="00A6201B">
      <w:pPr>
        <w:autoSpaceDE w:val="0"/>
        <w:autoSpaceDN w:val="0"/>
        <w:adjustRightInd w:val="0"/>
        <w:ind w:left="1702"/>
        <w:rPr>
          <w:rFonts w:ascii="Palatino-Bold" w:hAnsi="Palatino-Bold" w:cs="Palatino-Bold"/>
          <w:b/>
          <w:bCs/>
          <w:i/>
          <w:sz w:val="18"/>
        </w:rPr>
      </w:pPr>
      <w:r w:rsidRPr="0020382B">
        <w:rPr>
          <w:rFonts w:ascii="Palatino-Bold" w:hAnsi="Palatino-Bold" w:cs="Palatino-Bold"/>
          <w:b/>
          <w:bCs/>
          <w:i/>
          <w:sz w:val="18"/>
        </w:rPr>
        <w:t>Policy 2.3 – Change of use</w:t>
      </w:r>
    </w:p>
    <w:p w14:paraId="66BEBD0E" w14:textId="77777777" w:rsidR="0020382B" w:rsidRPr="0020382B" w:rsidRDefault="0020382B" w:rsidP="00A6201B">
      <w:pPr>
        <w:autoSpaceDE w:val="0"/>
        <w:autoSpaceDN w:val="0"/>
        <w:adjustRightInd w:val="0"/>
        <w:ind w:left="1702"/>
        <w:rPr>
          <w:rFonts w:ascii="Palatino-Bold" w:hAnsi="Palatino-Bold" w:cs="Palatino-Bold"/>
          <w:b/>
          <w:bCs/>
          <w:i/>
          <w:sz w:val="18"/>
        </w:rPr>
      </w:pPr>
    </w:p>
    <w:p w14:paraId="3E67AD02" w14:textId="77777777" w:rsidR="00A6201B" w:rsidRPr="00833A78" w:rsidRDefault="00A6201B" w:rsidP="00A6201B">
      <w:pPr>
        <w:autoSpaceDE w:val="0"/>
        <w:autoSpaceDN w:val="0"/>
        <w:adjustRightInd w:val="0"/>
        <w:ind w:left="1702"/>
        <w:rPr>
          <w:rFonts w:ascii="Palatino-Italic" w:hAnsi="Palatino-Italic" w:cs="Palatino-Italic"/>
          <w:i/>
          <w:iCs/>
          <w:sz w:val="18"/>
        </w:rPr>
      </w:pPr>
      <w:r w:rsidRPr="00833A78">
        <w:rPr>
          <w:rFonts w:ascii="Palatino-Italic" w:hAnsi="Palatino-Italic" w:cs="Palatino-Italic"/>
          <w:i/>
          <w:iCs/>
          <w:sz w:val="18"/>
        </w:rPr>
        <w:t>If the use of The Lodge as the official residence of the PM were ever discontinued, it should</w:t>
      </w:r>
    </w:p>
    <w:p w14:paraId="2A650749" w14:textId="77777777" w:rsidR="00A6201B" w:rsidRPr="00833A78" w:rsidRDefault="00A6201B" w:rsidP="00A6201B">
      <w:pPr>
        <w:autoSpaceDE w:val="0"/>
        <w:autoSpaceDN w:val="0"/>
        <w:adjustRightInd w:val="0"/>
        <w:ind w:left="1702"/>
        <w:rPr>
          <w:rFonts w:ascii="Palatino-Italic" w:hAnsi="Palatino-Italic" w:cs="Palatino-Italic"/>
          <w:i/>
          <w:iCs/>
          <w:sz w:val="18"/>
        </w:rPr>
      </w:pPr>
      <w:proofErr w:type="gramStart"/>
      <w:r w:rsidRPr="00833A78">
        <w:rPr>
          <w:rFonts w:ascii="Palatino-Italic" w:hAnsi="Palatino-Italic" w:cs="Palatino-Italic"/>
          <w:i/>
          <w:iCs/>
          <w:sz w:val="18"/>
        </w:rPr>
        <w:t>remain</w:t>
      </w:r>
      <w:proofErr w:type="gramEnd"/>
      <w:r w:rsidRPr="00833A78">
        <w:rPr>
          <w:rFonts w:ascii="Palatino-Italic" w:hAnsi="Palatino-Italic" w:cs="Palatino-Italic"/>
          <w:i/>
          <w:iCs/>
          <w:sz w:val="18"/>
        </w:rPr>
        <w:t xml:space="preserve"> in public ownership and alternative uses that support/interpret the cultural significance of the place should be explored and implemented.”</w:t>
      </w:r>
      <w:r w:rsidRPr="00833A78">
        <w:rPr>
          <w:rFonts w:ascii="Palatino-Roman" w:hAnsi="Palatino-Roman" w:cs="Palatino-Roman"/>
          <w:i/>
          <w:sz w:val="18"/>
        </w:rPr>
        <w:t xml:space="preserve"> </w:t>
      </w:r>
      <w:r w:rsidRPr="00833A78">
        <w:rPr>
          <w:rFonts w:ascii="Palatino-Roman" w:hAnsi="Palatino-Roman" w:cs="Palatino-Roman"/>
          <w:i/>
          <w:sz w:val="18"/>
          <w:vertAlign w:val="superscript"/>
        </w:rPr>
        <w:footnoteReference w:id="50"/>
      </w:r>
    </w:p>
    <w:p w14:paraId="00D54208" w14:textId="77777777" w:rsidR="00A6201B" w:rsidRPr="00833A78" w:rsidRDefault="00A6201B" w:rsidP="00A6201B">
      <w:pPr>
        <w:autoSpaceDE w:val="0"/>
        <w:autoSpaceDN w:val="0"/>
        <w:adjustRightInd w:val="0"/>
        <w:ind w:left="851"/>
        <w:rPr>
          <w:rFonts w:ascii="Palatino-Roman" w:hAnsi="Palatino-Roman" w:cs="Palatino-Roman"/>
          <w:i/>
          <w:sz w:val="18"/>
        </w:rPr>
      </w:pPr>
    </w:p>
    <w:p w14:paraId="1052DD77" w14:textId="77777777" w:rsidR="00A6201B" w:rsidRPr="00833A78" w:rsidRDefault="00A6201B" w:rsidP="00A6201B">
      <w:pPr>
        <w:autoSpaceDE w:val="0"/>
        <w:autoSpaceDN w:val="0"/>
        <w:adjustRightInd w:val="0"/>
        <w:ind w:left="851" w:firstLine="851"/>
        <w:rPr>
          <w:rFonts w:ascii="Palatino-Roman" w:hAnsi="Palatino-Roman" w:cs="Palatino-Roman"/>
          <w:sz w:val="18"/>
        </w:rPr>
      </w:pPr>
      <w:r w:rsidRPr="00833A78">
        <w:rPr>
          <w:rFonts w:ascii="Palatino-Roman" w:hAnsi="Palatino-Roman" w:cs="Palatino-Roman"/>
          <w:sz w:val="18"/>
        </w:rPr>
        <w:t>…</w:t>
      </w:r>
    </w:p>
    <w:p w14:paraId="5606C651" w14:textId="77777777" w:rsidR="008E6591" w:rsidRPr="00833A78" w:rsidRDefault="008E6591" w:rsidP="00A6201B">
      <w:pPr>
        <w:autoSpaceDE w:val="0"/>
        <w:autoSpaceDN w:val="0"/>
        <w:adjustRightInd w:val="0"/>
        <w:ind w:left="1571"/>
        <w:rPr>
          <w:rFonts w:ascii="Palatino-Roman" w:hAnsi="Palatino-Roman" w:cs="Palatino-Roman"/>
          <w:i/>
          <w:sz w:val="18"/>
        </w:rPr>
      </w:pPr>
    </w:p>
    <w:p w14:paraId="5CF2FD95" w14:textId="77777777" w:rsidR="00A6201B" w:rsidRPr="00833A78" w:rsidRDefault="00A6201B" w:rsidP="00A6201B">
      <w:pPr>
        <w:autoSpaceDE w:val="0"/>
        <w:autoSpaceDN w:val="0"/>
        <w:adjustRightInd w:val="0"/>
        <w:ind w:left="1571"/>
        <w:rPr>
          <w:rFonts w:ascii="Palatino-Roman" w:hAnsi="Palatino-Roman" w:cs="Palatino-Roman"/>
          <w:i/>
          <w:sz w:val="18"/>
        </w:rPr>
      </w:pPr>
      <w:r w:rsidRPr="00833A78">
        <w:rPr>
          <w:rFonts w:ascii="Palatino-Roman" w:hAnsi="Palatino-Roman" w:cs="Palatino-Roman"/>
          <w:i/>
          <w:sz w:val="18"/>
        </w:rPr>
        <w:t>“The range of functions and demands required for the Prime Minister and their family include:</w:t>
      </w:r>
    </w:p>
    <w:p w14:paraId="70F731B7" w14:textId="77777777" w:rsidR="00A6201B" w:rsidRPr="00833A78" w:rsidRDefault="00A6201B" w:rsidP="00A6201B">
      <w:pPr>
        <w:numPr>
          <w:ilvl w:val="0"/>
          <w:numId w:val="10"/>
        </w:numPr>
        <w:autoSpaceDE w:val="0"/>
        <w:autoSpaceDN w:val="0"/>
        <w:adjustRightInd w:val="0"/>
        <w:ind w:left="2291"/>
        <w:contextualSpacing/>
        <w:rPr>
          <w:rFonts w:ascii="Palatino-Roman" w:hAnsi="Palatino-Roman" w:cs="Palatino-Roman"/>
          <w:i/>
          <w:sz w:val="18"/>
        </w:rPr>
      </w:pPr>
      <w:r w:rsidRPr="00833A78">
        <w:rPr>
          <w:rFonts w:ascii="Palatino-Roman" w:hAnsi="Palatino-Roman" w:cs="Palatino-Roman"/>
          <w:i/>
          <w:sz w:val="18"/>
        </w:rPr>
        <w:t>private living areas, including for casual dining, study and recreation – these should allow for use in parallel with official functions elsewhere in the house</w:t>
      </w:r>
    </w:p>
    <w:p w14:paraId="563B2B98" w14:textId="77777777" w:rsidR="00A6201B" w:rsidRPr="00833A78" w:rsidRDefault="00A6201B" w:rsidP="00A6201B">
      <w:pPr>
        <w:numPr>
          <w:ilvl w:val="0"/>
          <w:numId w:val="10"/>
        </w:numPr>
        <w:autoSpaceDE w:val="0"/>
        <w:autoSpaceDN w:val="0"/>
        <w:adjustRightInd w:val="0"/>
        <w:ind w:left="2291"/>
        <w:contextualSpacing/>
        <w:rPr>
          <w:rFonts w:ascii="Palatino-Roman" w:hAnsi="Palatino-Roman" w:cs="Palatino-Roman"/>
          <w:i/>
          <w:sz w:val="18"/>
        </w:rPr>
      </w:pPr>
      <w:r w:rsidRPr="00833A78">
        <w:rPr>
          <w:rFonts w:ascii="Palatino-Roman" w:hAnsi="Palatino-Roman" w:cs="Palatino-Roman"/>
          <w:i/>
          <w:sz w:val="18"/>
        </w:rPr>
        <w:t>facilities for family guests to stay</w:t>
      </w:r>
    </w:p>
    <w:p w14:paraId="370458A3" w14:textId="77777777" w:rsidR="00A6201B" w:rsidRPr="00833A78" w:rsidRDefault="00A6201B" w:rsidP="00A6201B">
      <w:pPr>
        <w:numPr>
          <w:ilvl w:val="0"/>
          <w:numId w:val="10"/>
        </w:numPr>
        <w:autoSpaceDE w:val="0"/>
        <w:autoSpaceDN w:val="0"/>
        <w:adjustRightInd w:val="0"/>
        <w:ind w:left="2291"/>
        <w:contextualSpacing/>
        <w:rPr>
          <w:rFonts w:ascii="Palatino-Roman" w:hAnsi="Palatino-Roman" w:cs="Palatino-Roman"/>
          <w:i/>
          <w:sz w:val="18"/>
        </w:rPr>
      </w:pPr>
      <w:r w:rsidRPr="00833A78">
        <w:rPr>
          <w:rFonts w:ascii="Palatino-Roman" w:hAnsi="Palatino-Roman" w:cs="Palatino-Roman"/>
          <w:i/>
          <w:sz w:val="18"/>
        </w:rPr>
        <w:t>facilities to allow access to private quarters for elderly and less-abled persons</w:t>
      </w:r>
    </w:p>
    <w:p w14:paraId="3CC926B4" w14:textId="77777777" w:rsidR="00A6201B" w:rsidRPr="00833A78" w:rsidRDefault="00A6201B" w:rsidP="00A6201B">
      <w:pPr>
        <w:numPr>
          <w:ilvl w:val="0"/>
          <w:numId w:val="10"/>
        </w:numPr>
        <w:autoSpaceDE w:val="0"/>
        <w:autoSpaceDN w:val="0"/>
        <w:adjustRightInd w:val="0"/>
        <w:ind w:left="2291"/>
        <w:contextualSpacing/>
        <w:rPr>
          <w:rFonts w:ascii="Palatino-Roman" w:hAnsi="Palatino-Roman" w:cs="Palatino-Roman"/>
          <w:i/>
          <w:sz w:val="18"/>
        </w:rPr>
      </w:pPr>
      <w:r w:rsidRPr="00833A78">
        <w:rPr>
          <w:rFonts w:ascii="Palatino-Roman" w:hAnsi="Palatino-Roman" w:cs="Palatino-Roman"/>
          <w:i/>
          <w:sz w:val="18"/>
        </w:rPr>
        <w:t>facilities for family pets</w:t>
      </w:r>
    </w:p>
    <w:p w14:paraId="0BDE97CB" w14:textId="77777777" w:rsidR="00A6201B" w:rsidRPr="00833A78" w:rsidRDefault="00A6201B" w:rsidP="00A6201B">
      <w:pPr>
        <w:autoSpaceDE w:val="0"/>
        <w:autoSpaceDN w:val="0"/>
        <w:adjustRightInd w:val="0"/>
        <w:ind w:left="1571"/>
        <w:rPr>
          <w:rFonts w:ascii="Palatino-Roman" w:hAnsi="Palatino-Roman" w:cs="Palatino-Roman"/>
          <w:i/>
          <w:sz w:val="18"/>
        </w:rPr>
      </w:pPr>
    </w:p>
    <w:p w14:paraId="7571F666" w14:textId="77777777" w:rsidR="00A6201B" w:rsidRPr="00833A78" w:rsidRDefault="00A6201B" w:rsidP="00A6201B">
      <w:pPr>
        <w:autoSpaceDE w:val="0"/>
        <w:autoSpaceDN w:val="0"/>
        <w:adjustRightInd w:val="0"/>
        <w:ind w:left="1571"/>
        <w:rPr>
          <w:rFonts w:ascii="Palatino-Roman" w:hAnsi="Palatino-Roman" w:cs="Palatino-Roman"/>
          <w:i/>
          <w:sz w:val="18"/>
        </w:rPr>
      </w:pPr>
      <w:r w:rsidRPr="00833A78">
        <w:rPr>
          <w:rFonts w:ascii="Palatino-Roman" w:hAnsi="Palatino-Roman" w:cs="Palatino-Roman"/>
          <w:i/>
          <w:sz w:val="18"/>
        </w:rPr>
        <w:t>Rooms in the house that were originally intended for both the formal and private use of the Prime Minister’s family, such as the Morning Room and Dining Room, are now primarily used as formal reception rooms, with the family seeking other spaces for these usually informal private domestic uses. Opportunities for alternate spaces were not envisaged when The Lodge was originally built, but alterations to enlarge the kitchen and dining facilities in the 1970s removed some of the few available opportunities from domestic use. This has exacerbated the lack of private domestic space for the Prime Minister’s family, and further changes have been made to try to compensate for this, while remaining within the building envelop determined in the 1970s. Many of the first floor spaces in the South Wing are now less than satisfactory, both in quality and amenity, and there is no lift access for elderly or less-abled persons.</w:t>
      </w:r>
    </w:p>
    <w:p w14:paraId="300694FA" w14:textId="77777777" w:rsidR="00A6201B" w:rsidRPr="00833A78" w:rsidRDefault="00A6201B" w:rsidP="00A6201B">
      <w:pPr>
        <w:autoSpaceDE w:val="0"/>
        <w:autoSpaceDN w:val="0"/>
        <w:adjustRightInd w:val="0"/>
        <w:ind w:left="1571"/>
        <w:rPr>
          <w:rFonts w:ascii="Palatino-Roman" w:hAnsi="Palatino-Roman" w:cs="Palatino-Roman"/>
          <w:i/>
          <w:sz w:val="18"/>
        </w:rPr>
      </w:pPr>
    </w:p>
    <w:p w14:paraId="078E0048" w14:textId="77777777" w:rsidR="00A6201B" w:rsidRPr="00833A78" w:rsidRDefault="00A6201B" w:rsidP="00A6201B">
      <w:pPr>
        <w:autoSpaceDE w:val="0"/>
        <w:autoSpaceDN w:val="0"/>
        <w:adjustRightInd w:val="0"/>
        <w:ind w:left="1571"/>
        <w:rPr>
          <w:rFonts w:ascii="Palatino-Roman" w:hAnsi="Palatino-Roman" w:cs="Palatino-Roman"/>
          <w:i/>
          <w:sz w:val="18"/>
        </w:rPr>
      </w:pPr>
      <w:r w:rsidRPr="00833A78">
        <w:rPr>
          <w:rFonts w:ascii="Palatino-Roman" w:hAnsi="Palatino-Roman" w:cs="Palatino-Roman"/>
          <w:i/>
          <w:sz w:val="18"/>
        </w:rPr>
        <w:t xml:space="preserve">For families with children, and for family guests staying in the house, </w:t>
      </w:r>
      <w:r w:rsidRPr="00833A78">
        <w:rPr>
          <w:rFonts w:ascii="Palatino-Roman" w:hAnsi="Palatino-Roman" w:cs="Palatino-Roman"/>
          <w:b/>
          <w:i/>
          <w:sz w:val="18"/>
        </w:rPr>
        <w:t>the present domestic accommodation is inadequate when compared to most houses of comparable size</w:t>
      </w:r>
      <w:r w:rsidRPr="00833A78">
        <w:rPr>
          <w:rFonts w:ascii="Palatino-Roman" w:hAnsi="Palatino-Roman" w:cs="Palatino-Roman"/>
          <w:i/>
          <w:sz w:val="18"/>
        </w:rPr>
        <w:t>.</w:t>
      </w:r>
    </w:p>
    <w:p w14:paraId="6DAD8C3E" w14:textId="77777777" w:rsidR="00A6201B" w:rsidRPr="00833A78" w:rsidRDefault="00A6201B" w:rsidP="00A6201B">
      <w:pPr>
        <w:autoSpaceDE w:val="0"/>
        <w:autoSpaceDN w:val="0"/>
        <w:adjustRightInd w:val="0"/>
        <w:ind w:left="1571"/>
        <w:rPr>
          <w:rFonts w:ascii="Palatino-Roman" w:hAnsi="Palatino-Roman" w:cs="Palatino-Roman"/>
          <w:i/>
          <w:sz w:val="18"/>
        </w:rPr>
      </w:pPr>
    </w:p>
    <w:p w14:paraId="35EA084E" w14:textId="77777777" w:rsidR="00A6201B" w:rsidRPr="00833A78" w:rsidRDefault="00A6201B" w:rsidP="00A6201B">
      <w:pPr>
        <w:autoSpaceDE w:val="0"/>
        <w:autoSpaceDN w:val="0"/>
        <w:adjustRightInd w:val="0"/>
        <w:ind w:left="1571"/>
        <w:rPr>
          <w:rFonts w:ascii="Palatino-Roman" w:hAnsi="Palatino-Roman" w:cs="Palatino-Roman"/>
          <w:sz w:val="18"/>
        </w:rPr>
      </w:pPr>
      <w:r w:rsidRPr="00833A78">
        <w:rPr>
          <w:rFonts w:ascii="Palatino-Roman" w:hAnsi="Palatino-Roman" w:cs="Palatino-Roman"/>
          <w:i/>
          <w:sz w:val="18"/>
        </w:rPr>
        <w:t>As well as the private domestic needs of the Prime Minister, The Lodge is used as a workplace for the house management and staff, security staff, gardeners and grounds-persons as well as an occasional workplace for the Prime Minister’s own staff.”</w:t>
      </w:r>
      <w:r w:rsidRPr="00833A78">
        <w:rPr>
          <w:rFonts w:ascii="Palatino-Roman" w:hAnsi="Palatino-Roman" w:cs="Palatino-Roman"/>
          <w:i/>
          <w:sz w:val="18"/>
          <w:vertAlign w:val="superscript"/>
        </w:rPr>
        <w:footnoteReference w:id="51"/>
      </w:r>
      <w:r w:rsidRPr="00833A78">
        <w:rPr>
          <w:rFonts w:ascii="Palatino-Roman" w:hAnsi="Palatino-Roman" w:cs="Palatino-Roman"/>
          <w:i/>
          <w:sz w:val="18"/>
        </w:rPr>
        <w:t xml:space="preserve">  </w:t>
      </w:r>
      <w:r w:rsidRPr="00833A78">
        <w:rPr>
          <w:rFonts w:ascii="Palatino-Roman" w:hAnsi="Palatino-Roman" w:cs="Palatino-Roman"/>
          <w:sz w:val="18"/>
        </w:rPr>
        <w:t>(</w:t>
      </w:r>
      <w:proofErr w:type="gramStart"/>
      <w:r w:rsidRPr="00833A78">
        <w:rPr>
          <w:rFonts w:ascii="Palatino-Roman" w:hAnsi="Palatino-Roman" w:cs="Palatino-Roman"/>
          <w:sz w:val="18"/>
        </w:rPr>
        <w:t>our</w:t>
      </w:r>
      <w:proofErr w:type="gramEnd"/>
      <w:r w:rsidRPr="00833A78">
        <w:rPr>
          <w:rFonts w:ascii="Palatino-Roman" w:hAnsi="Palatino-Roman" w:cs="Palatino-Roman"/>
          <w:sz w:val="18"/>
        </w:rPr>
        <w:t xml:space="preserve"> emphasis) </w:t>
      </w:r>
    </w:p>
    <w:p w14:paraId="6E4D73D2" w14:textId="77777777" w:rsidR="00A6201B" w:rsidRPr="00833A78" w:rsidRDefault="00A6201B" w:rsidP="00A6201B">
      <w:pPr>
        <w:autoSpaceDE w:val="0"/>
        <w:autoSpaceDN w:val="0"/>
        <w:adjustRightInd w:val="0"/>
        <w:ind w:left="1571"/>
        <w:rPr>
          <w:rFonts w:ascii="Palatino-Roman" w:hAnsi="Palatino-Roman" w:cs="Palatino-Roman"/>
          <w:i/>
          <w:sz w:val="18"/>
        </w:rPr>
      </w:pPr>
    </w:p>
    <w:p w14:paraId="2C61372D" w14:textId="77777777" w:rsidR="00A6201B" w:rsidRPr="00833A78" w:rsidRDefault="00A6201B" w:rsidP="00A6201B">
      <w:pPr>
        <w:autoSpaceDE w:val="0"/>
        <w:autoSpaceDN w:val="0"/>
        <w:adjustRightInd w:val="0"/>
        <w:ind w:left="720" w:firstLine="851"/>
        <w:rPr>
          <w:rFonts w:ascii="Palatino-Roman" w:hAnsi="Palatino-Roman" w:cs="Palatino-Roman"/>
          <w:sz w:val="18"/>
        </w:rPr>
      </w:pPr>
      <w:r w:rsidRPr="00833A78">
        <w:rPr>
          <w:rFonts w:ascii="Palatino-Roman" w:hAnsi="Palatino-Roman" w:cs="Palatino-Roman"/>
          <w:sz w:val="18"/>
        </w:rPr>
        <w:t>…</w:t>
      </w:r>
    </w:p>
    <w:p w14:paraId="288E84CD" w14:textId="77777777" w:rsidR="00A6201B" w:rsidRPr="00833A78" w:rsidRDefault="00A6201B" w:rsidP="00A6201B">
      <w:pPr>
        <w:autoSpaceDE w:val="0"/>
        <w:autoSpaceDN w:val="0"/>
        <w:adjustRightInd w:val="0"/>
        <w:rPr>
          <w:rFonts w:ascii="Palatino-Roman" w:hAnsi="Palatino-Roman" w:cs="Palatino-Roman"/>
          <w:sz w:val="18"/>
        </w:rPr>
      </w:pPr>
    </w:p>
    <w:p w14:paraId="7E8982F0" w14:textId="77777777" w:rsidR="00A6201B" w:rsidRPr="00833A78" w:rsidRDefault="00A6201B" w:rsidP="00A6201B">
      <w:pPr>
        <w:autoSpaceDE w:val="0"/>
        <w:autoSpaceDN w:val="0"/>
        <w:adjustRightInd w:val="0"/>
        <w:ind w:left="1571"/>
        <w:rPr>
          <w:rFonts w:ascii="Palatino-Roman" w:hAnsi="Palatino-Roman" w:cs="Palatino-Roman"/>
          <w:i/>
          <w:sz w:val="18"/>
        </w:rPr>
      </w:pPr>
      <w:r w:rsidRPr="00833A78">
        <w:rPr>
          <w:rFonts w:ascii="Palatino-Roman" w:hAnsi="Palatino-Roman" w:cs="Palatino-Roman"/>
          <w:sz w:val="18"/>
        </w:rPr>
        <w:t>“</w:t>
      </w:r>
      <w:r w:rsidRPr="00833A78">
        <w:rPr>
          <w:rFonts w:ascii="Palatino-Roman" w:hAnsi="Palatino-Roman" w:cs="Palatino-Roman"/>
          <w:i/>
          <w:sz w:val="18"/>
        </w:rPr>
        <w:t xml:space="preserve">The Lodge was </w:t>
      </w:r>
      <w:r w:rsidRPr="00833A78">
        <w:rPr>
          <w:rFonts w:ascii="Palatino-Roman" w:hAnsi="Palatino-Roman" w:cs="Palatino-Roman"/>
          <w:b/>
          <w:i/>
          <w:sz w:val="18"/>
        </w:rPr>
        <w:t>not designed to accommodate the Prime Minister’s administrative offices or state functions</w:t>
      </w:r>
      <w:r w:rsidRPr="00833A78">
        <w:rPr>
          <w:rFonts w:ascii="Palatino-Roman" w:hAnsi="Palatino-Roman" w:cs="Palatino-Roman"/>
          <w:i/>
          <w:sz w:val="18"/>
        </w:rPr>
        <w:t xml:space="preserve">, however some alterations have been, and may again be required to enhance the ability of the place to accommodate those semi-official and official functions which it presently hosts. </w:t>
      </w:r>
    </w:p>
    <w:p w14:paraId="7C71228D" w14:textId="77777777" w:rsidR="00A6201B" w:rsidRPr="00833A78" w:rsidRDefault="00A6201B" w:rsidP="00A6201B">
      <w:pPr>
        <w:autoSpaceDE w:val="0"/>
        <w:autoSpaceDN w:val="0"/>
        <w:adjustRightInd w:val="0"/>
        <w:ind w:left="1571"/>
        <w:rPr>
          <w:rFonts w:ascii="Palatino-Roman" w:hAnsi="Palatino-Roman" w:cs="Palatino-Roman"/>
          <w:i/>
          <w:sz w:val="18"/>
        </w:rPr>
      </w:pPr>
    </w:p>
    <w:p w14:paraId="1B4774AF" w14:textId="77777777" w:rsidR="00A6201B" w:rsidRPr="00833A78" w:rsidRDefault="00A6201B" w:rsidP="00A6201B">
      <w:pPr>
        <w:autoSpaceDE w:val="0"/>
        <w:autoSpaceDN w:val="0"/>
        <w:adjustRightInd w:val="0"/>
        <w:ind w:left="1571"/>
        <w:rPr>
          <w:rFonts w:ascii="Palatino-Roman" w:hAnsi="Palatino-Roman" w:cs="Palatino-Roman"/>
          <w:i/>
          <w:sz w:val="18"/>
        </w:rPr>
      </w:pPr>
      <w:r w:rsidRPr="00833A78">
        <w:rPr>
          <w:rFonts w:ascii="Palatino-Roman" w:hAnsi="Palatino-Roman" w:cs="Palatino-Roman"/>
          <w:i/>
          <w:sz w:val="18"/>
        </w:rPr>
        <w:lastRenderedPageBreak/>
        <w:t xml:space="preserve">The use of The Lodge to accommodate </w:t>
      </w:r>
      <w:r w:rsidRPr="00833A78">
        <w:rPr>
          <w:rFonts w:ascii="Palatino-Roman" w:hAnsi="Palatino-Roman" w:cs="Palatino-Roman"/>
          <w:b/>
          <w:i/>
          <w:sz w:val="18"/>
        </w:rPr>
        <w:t>both the private domestic needs</w:t>
      </w:r>
      <w:r w:rsidRPr="00833A78">
        <w:rPr>
          <w:rFonts w:ascii="Palatino-Roman" w:hAnsi="Palatino-Roman" w:cs="Palatino-Roman"/>
          <w:i/>
          <w:sz w:val="18"/>
        </w:rPr>
        <w:t xml:space="preserve"> </w:t>
      </w:r>
      <w:r w:rsidRPr="00833A78">
        <w:rPr>
          <w:rFonts w:ascii="Palatino-Roman" w:hAnsi="Palatino-Roman" w:cs="Palatino-Roman"/>
          <w:b/>
          <w:i/>
          <w:sz w:val="18"/>
        </w:rPr>
        <w:t>of the Prime Minister as well as official meetings, functions and receptions is a fundamental aspect</w:t>
      </w:r>
      <w:r w:rsidRPr="00833A78">
        <w:rPr>
          <w:rFonts w:ascii="Palatino-Roman" w:hAnsi="Palatino-Roman" w:cs="Palatino-Roman"/>
          <w:i/>
          <w:sz w:val="18"/>
        </w:rPr>
        <w:t xml:space="preserve"> of its significance and it is therefore essential that any changes to the building to better accommodate these do not diminish or threaten the use of the place as the Prime Minister’s private residence.</w:t>
      </w:r>
    </w:p>
    <w:p w14:paraId="1F5421FC" w14:textId="77777777" w:rsidR="00A6201B" w:rsidRPr="00833A78" w:rsidRDefault="00A6201B" w:rsidP="00A6201B">
      <w:pPr>
        <w:autoSpaceDE w:val="0"/>
        <w:autoSpaceDN w:val="0"/>
        <w:adjustRightInd w:val="0"/>
        <w:ind w:left="1571"/>
        <w:rPr>
          <w:rFonts w:ascii="Palatino-Roman" w:hAnsi="Palatino-Roman" w:cs="Palatino-Roman"/>
          <w:i/>
          <w:sz w:val="18"/>
        </w:rPr>
      </w:pPr>
    </w:p>
    <w:p w14:paraId="79A8942A" w14:textId="77777777" w:rsidR="00A6201B" w:rsidRPr="00833A78" w:rsidRDefault="00A6201B" w:rsidP="00A6201B">
      <w:pPr>
        <w:autoSpaceDE w:val="0"/>
        <w:autoSpaceDN w:val="0"/>
        <w:adjustRightInd w:val="0"/>
        <w:ind w:left="1571"/>
        <w:rPr>
          <w:rFonts w:ascii="Palatino-Roman" w:hAnsi="Palatino-Roman" w:cs="Palatino-Roman"/>
          <w:i/>
          <w:sz w:val="18"/>
        </w:rPr>
      </w:pPr>
      <w:r w:rsidRPr="00833A78">
        <w:rPr>
          <w:rFonts w:ascii="Palatino-Roman" w:hAnsi="Palatino-Roman" w:cs="Palatino-Roman"/>
          <w:b/>
          <w:i/>
          <w:sz w:val="18"/>
        </w:rPr>
        <w:t>This tussle between private/domestic use, and public/official use, is a core issue affecting the future of The Lodge</w:t>
      </w:r>
      <w:r w:rsidRPr="00833A78">
        <w:rPr>
          <w:rFonts w:ascii="Palatino-Roman" w:hAnsi="Palatino-Roman" w:cs="Palatino-Roman"/>
          <w:i/>
          <w:sz w:val="18"/>
        </w:rPr>
        <w:t xml:space="preserve">, but with carefully considered design based on a thorough understanding of the original work and the significance of the place, a successful resolution should be achievable. </w:t>
      </w:r>
    </w:p>
    <w:p w14:paraId="5349045F" w14:textId="77777777" w:rsidR="00A6201B" w:rsidRPr="00833A78" w:rsidRDefault="00A6201B" w:rsidP="00A6201B">
      <w:pPr>
        <w:autoSpaceDE w:val="0"/>
        <w:autoSpaceDN w:val="0"/>
        <w:adjustRightInd w:val="0"/>
        <w:ind w:left="1571"/>
        <w:rPr>
          <w:rFonts w:ascii="Palatino-Bold" w:hAnsi="Palatino-Bold" w:cs="Palatino-Bold"/>
          <w:b/>
          <w:bCs/>
          <w:i/>
          <w:sz w:val="18"/>
        </w:rPr>
      </w:pPr>
    </w:p>
    <w:p w14:paraId="333986C1" w14:textId="77777777" w:rsidR="00A6201B" w:rsidRPr="00833A78" w:rsidRDefault="00A6201B" w:rsidP="00A6201B">
      <w:pPr>
        <w:autoSpaceDE w:val="0"/>
        <w:autoSpaceDN w:val="0"/>
        <w:adjustRightInd w:val="0"/>
        <w:ind w:left="1571"/>
        <w:rPr>
          <w:rFonts w:ascii="Palatino-Bold" w:hAnsi="Palatino-Bold" w:cs="Palatino-Bold"/>
          <w:b/>
          <w:bCs/>
          <w:i/>
          <w:sz w:val="18"/>
        </w:rPr>
      </w:pPr>
      <w:r w:rsidRPr="00833A78">
        <w:rPr>
          <w:rFonts w:ascii="Palatino-Bold" w:hAnsi="Palatino-Bold" w:cs="Palatino-Bold"/>
          <w:b/>
          <w:bCs/>
          <w:i/>
          <w:sz w:val="18"/>
        </w:rPr>
        <w:t>Policy 6.4</w:t>
      </w:r>
    </w:p>
    <w:p w14:paraId="40F37693" w14:textId="77777777" w:rsidR="00A6201B" w:rsidRPr="00833A78" w:rsidRDefault="00A6201B" w:rsidP="00A6201B">
      <w:pPr>
        <w:autoSpaceDE w:val="0"/>
        <w:autoSpaceDN w:val="0"/>
        <w:adjustRightInd w:val="0"/>
        <w:ind w:left="1571"/>
        <w:rPr>
          <w:rFonts w:ascii="Palatino-Italic" w:hAnsi="Palatino-Italic" w:cs="Palatino-Italic"/>
          <w:i/>
          <w:iCs/>
          <w:sz w:val="18"/>
        </w:rPr>
      </w:pPr>
      <w:r w:rsidRPr="00833A78">
        <w:rPr>
          <w:rFonts w:ascii="Palatino-Italic" w:hAnsi="Palatino-Italic" w:cs="Palatino-Italic"/>
          <w:i/>
          <w:iCs/>
          <w:sz w:val="18"/>
        </w:rPr>
        <w:t>Alteration, adaptation, or enlargement of internal or external spaces of The Lodge itself,</w:t>
      </w:r>
    </w:p>
    <w:p w14:paraId="5718C4C9" w14:textId="77777777" w:rsidR="00A6201B" w:rsidRPr="00833A78" w:rsidRDefault="00A6201B" w:rsidP="00A6201B">
      <w:pPr>
        <w:autoSpaceDE w:val="0"/>
        <w:autoSpaceDN w:val="0"/>
        <w:adjustRightInd w:val="0"/>
        <w:ind w:left="1571"/>
        <w:rPr>
          <w:rFonts w:ascii="Palatino-Italic" w:hAnsi="Palatino-Italic" w:cs="Palatino-Italic"/>
          <w:i/>
          <w:iCs/>
          <w:sz w:val="18"/>
        </w:rPr>
      </w:pPr>
      <w:proofErr w:type="gramStart"/>
      <w:r w:rsidRPr="00833A78">
        <w:rPr>
          <w:rFonts w:ascii="Palatino-Italic" w:hAnsi="Palatino-Italic" w:cs="Palatino-Italic"/>
          <w:i/>
          <w:iCs/>
          <w:sz w:val="18"/>
        </w:rPr>
        <w:t>particularly</w:t>
      </w:r>
      <w:proofErr w:type="gramEnd"/>
      <w:r w:rsidRPr="00833A78">
        <w:rPr>
          <w:rFonts w:ascii="Palatino-Italic" w:hAnsi="Palatino-Italic" w:cs="Palatino-Italic"/>
          <w:i/>
          <w:iCs/>
          <w:sz w:val="18"/>
        </w:rPr>
        <w:t xml:space="preserve"> those graded as having Exceptional or High significance, should only be considered</w:t>
      </w:r>
    </w:p>
    <w:p w14:paraId="6C42359F" w14:textId="77777777" w:rsidR="00A6201B" w:rsidRPr="00833A78" w:rsidRDefault="00A6201B" w:rsidP="00A6201B">
      <w:pPr>
        <w:autoSpaceDE w:val="0"/>
        <w:autoSpaceDN w:val="0"/>
        <w:adjustRightInd w:val="0"/>
        <w:ind w:left="1571"/>
        <w:rPr>
          <w:rFonts w:ascii="Palatino-Italic" w:hAnsi="Palatino-Italic" w:cs="Palatino-Italic"/>
          <w:i/>
          <w:iCs/>
          <w:sz w:val="18"/>
        </w:rPr>
      </w:pPr>
      <w:proofErr w:type="gramStart"/>
      <w:r w:rsidRPr="00833A78">
        <w:rPr>
          <w:rFonts w:ascii="Palatino-Italic" w:hAnsi="Palatino-Italic" w:cs="Palatino-Italic"/>
          <w:i/>
          <w:iCs/>
          <w:sz w:val="18"/>
        </w:rPr>
        <w:t>if</w:t>
      </w:r>
      <w:proofErr w:type="gramEnd"/>
      <w:r w:rsidRPr="00833A78">
        <w:rPr>
          <w:rFonts w:ascii="Palatino-Italic" w:hAnsi="Palatino-Italic" w:cs="Palatino-Italic"/>
          <w:i/>
          <w:iCs/>
          <w:sz w:val="18"/>
        </w:rPr>
        <w:t xml:space="preserve"> all of the following criteria can be met:</w:t>
      </w:r>
    </w:p>
    <w:p w14:paraId="43101676" w14:textId="77777777" w:rsidR="00A6201B" w:rsidRPr="00833A78" w:rsidRDefault="00A6201B" w:rsidP="00A6201B">
      <w:pPr>
        <w:numPr>
          <w:ilvl w:val="0"/>
          <w:numId w:val="11"/>
        </w:numPr>
        <w:autoSpaceDE w:val="0"/>
        <w:autoSpaceDN w:val="0"/>
        <w:adjustRightInd w:val="0"/>
        <w:ind w:left="2291"/>
        <w:contextualSpacing/>
        <w:rPr>
          <w:rFonts w:ascii="Palatino-Italic" w:hAnsi="Palatino-Italic" w:cs="Palatino-Italic"/>
          <w:i/>
          <w:iCs/>
          <w:sz w:val="18"/>
        </w:rPr>
      </w:pPr>
      <w:r w:rsidRPr="00833A78">
        <w:rPr>
          <w:rFonts w:ascii="Palatino-Italic" w:hAnsi="Palatino-Italic" w:cs="Palatino-Italic"/>
          <w:i/>
          <w:iCs/>
          <w:sz w:val="18"/>
        </w:rPr>
        <w:t>the significant attributes, meanings and associations of The Lodge and the spaces concerned are retained, respected and preferably enhanced;</w:t>
      </w:r>
    </w:p>
    <w:p w14:paraId="5B3A96E4" w14:textId="77777777" w:rsidR="00A6201B" w:rsidRPr="00833A78" w:rsidRDefault="00A6201B" w:rsidP="00A6201B">
      <w:pPr>
        <w:numPr>
          <w:ilvl w:val="0"/>
          <w:numId w:val="11"/>
        </w:numPr>
        <w:autoSpaceDE w:val="0"/>
        <w:autoSpaceDN w:val="0"/>
        <w:adjustRightInd w:val="0"/>
        <w:ind w:left="2291"/>
        <w:contextualSpacing/>
        <w:rPr>
          <w:rFonts w:ascii="Palatino-Italic" w:hAnsi="Palatino-Italic" w:cs="Palatino-Italic"/>
          <w:i/>
          <w:iCs/>
          <w:sz w:val="18"/>
        </w:rPr>
      </w:pPr>
      <w:r w:rsidRPr="00833A78">
        <w:rPr>
          <w:rFonts w:ascii="Palatino-Italic" w:hAnsi="Palatino-Italic" w:cs="Palatino-Italic"/>
          <w:i/>
          <w:iCs/>
          <w:sz w:val="18"/>
        </w:rPr>
        <w:t>the loss of or alteration to original or significant fabric is minimised;</w:t>
      </w:r>
    </w:p>
    <w:p w14:paraId="71BB837D" w14:textId="77777777" w:rsidR="00A6201B" w:rsidRPr="00833A78" w:rsidRDefault="00A6201B" w:rsidP="00A6201B">
      <w:pPr>
        <w:numPr>
          <w:ilvl w:val="0"/>
          <w:numId w:val="11"/>
        </w:numPr>
        <w:autoSpaceDE w:val="0"/>
        <w:autoSpaceDN w:val="0"/>
        <w:adjustRightInd w:val="0"/>
        <w:ind w:left="2291"/>
        <w:contextualSpacing/>
        <w:rPr>
          <w:rFonts w:ascii="Palatino-Italic" w:hAnsi="Palatino-Italic" w:cs="Palatino-Italic"/>
          <w:i/>
          <w:iCs/>
          <w:sz w:val="18"/>
        </w:rPr>
      </w:pPr>
      <w:r w:rsidRPr="00833A78">
        <w:rPr>
          <w:rFonts w:ascii="Palatino-Italic" w:hAnsi="Palatino-Italic" w:cs="Palatino-Italic"/>
          <w:i/>
          <w:iCs/>
          <w:sz w:val="18"/>
        </w:rPr>
        <w:t>the design of the proposed work is sympathetic to, and of at least equal quality to that of the work of the original designers;</w:t>
      </w:r>
    </w:p>
    <w:p w14:paraId="41B04A5F" w14:textId="77777777" w:rsidR="00A6201B" w:rsidRPr="00833A78" w:rsidRDefault="00A6201B" w:rsidP="00A6201B">
      <w:pPr>
        <w:numPr>
          <w:ilvl w:val="0"/>
          <w:numId w:val="11"/>
        </w:numPr>
        <w:autoSpaceDE w:val="0"/>
        <w:autoSpaceDN w:val="0"/>
        <w:adjustRightInd w:val="0"/>
        <w:ind w:left="2291"/>
        <w:contextualSpacing/>
        <w:rPr>
          <w:rFonts w:ascii="Palatino-Italic" w:hAnsi="Palatino-Italic" w:cs="Palatino-Italic"/>
          <w:i/>
          <w:iCs/>
          <w:sz w:val="18"/>
        </w:rPr>
      </w:pPr>
      <w:r w:rsidRPr="00833A78">
        <w:rPr>
          <w:rFonts w:ascii="Palatino-Italic" w:hAnsi="Palatino-Italic" w:cs="Palatino-Italic"/>
          <w:i/>
          <w:iCs/>
          <w:sz w:val="18"/>
        </w:rPr>
        <w:t>the proposed changes will not threaten, diminish or lead to the progressive loss of amenity, long term functionality or viability of the use of the place as the Prime Minister’s principal private residence, and will preferably enhance these;</w:t>
      </w:r>
    </w:p>
    <w:p w14:paraId="2321F103" w14:textId="77777777" w:rsidR="00A6201B" w:rsidRPr="00833A78" w:rsidRDefault="00A6201B" w:rsidP="00A6201B">
      <w:pPr>
        <w:numPr>
          <w:ilvl w:val="0"/>
          <w:numId w:val="11"/>
        </w:numPr>
        <w:autoSpaceDE w:val="0"/>
        <w:autoSpaceDN w:val="0"/>
        <w:adjustRightInd w:val="0"/>
        <w:ind w:left="2291"/>
        <w:contextualSpacing/>
        <w:rPr>
          <w:rFonts w:ascii="Palatino-Italic" w:hAnsi="Palatino-Italic" w:cs="Palatino-Italic"/>
          <w:i/>
          <w:iCs/>
          <w:sz w:val="18"/>
        </w:rPr>
      </w:pPr>
      <w:r w:rsidRPr="00833A78">
        <w:rPr>
          <w:rFonts w:ascii="Palatino-Italic" w:hAnsi="Palatino-Italic" w:cs="Palatino-Italic"/>
          <w:i/>
          <w:iCs/>
          <w:sz w:val="18"/>
        </w:rPr>
        <w:t>the proposed changes will enhance the amenity, functionality, presentation and long term viability of The Lodge as the official residence of the Prime Minister and its associated official use to host meetings and receptions;</w:t>
      </w:r>
    </w:p>
    <w:p w14:paraId="6827B30A" w14:textId="77777777" w:rsidR="00A6201B" w:rsidRPr="00833A78" w:rsidRDefault="00A6201B" w:rsidP="00A6201B">
      <w:pPr>
        <w:numPr>
          <w:ilvl w:val="0"/>
          <w:numId w:val="11"/>
        </w:numPr>
        <w:autoSpaceDE w:val="0"/>
        <w:autoSpaceDN w:val="0"/>
        <w:adjustRightInd w:val="0"/>
        <w:ind w:left="2291"/>
        <w:contextualSpacing/>
        <w:rPr>
          <w:rFonts w:ascii="Palatino-Italic" w:hAnsi="Palatino-Italic" w:cs="Palatino-Italic"/>
          <w:i/>
          <w:iCs/>
          <w:sz w:val="18"/>
        </w:rPr>
      </w:pPr>
      <w:r w:rsidRPr="00833A78">
        <w:rPr>
          <w:rFonts w:ascii="Palatino-Italic" w:hAnsi="Palatino-Italic" w:cs="Palatino-Italic"/>
          <w:i/>
          <w:iCs/>
          <w:sz w:val="18"/>
        </w:rPr>
        <w:t>the proposed changes will retain and respect the planning and spatial hierarchy, both in the house and in the grounds, between public and private use;</w:t>
      </w:r>
    </w:p>
    <w:p w14:paraId="560C7440" w14:textId="77777777" w:rsidR="00A6201B" w:rsidRPr="00833A78" w:rsidRDefault="00A6201B" w:rsidP="00A6201B">
      <w:pPr>
        <w:numPr>
          <w:ilvl w:val="0"/>
          <w:numId w:val="11"/>
        </w:numPr>
        <w:autoSpaceDE w:val="0"/>
        <w:autoSpaceDN w:val="0"/>
        <w:adjustRightInd w:val="0"/>
        <w:ind w:left="2291"/>
        <w:contextualSpacing/>
        <w:rPr>
          <w:rFonts w:ascii="Palatino-Italic" w:hAnsi="Palatino-Italic" w:cs="Palatino-Italic"/>
          <w:i/>
          <w:iCs/>
          <w:sz w:val="18"/>
        </w:rPr>
      </w:pPr>
      <w:r w:rsidRPr="00833A78">
        <w:rPr>
          <w:rFonts w:ascii="Palatino-Italic" w:hAnsi="Palatino-Italic" w:cs="Palatino-Italic"/>
          <w:i/>
          <w:iCs/>
          <w:sz w:val="18"/>
        </w:rPr>
        <w:t>where major changes are proposed, they are part of a comprehensive long-term strategy to retain and enhance the existing use of the place;</w:t>
      </w:r>
    </w:p>
    <w:p w14:paraId="46375B7E" w14:textId="279915E5" w:rsidR="00A6201B" w:rsidRPr="00833A78" w:rsidRDefault="00A6201B" w:rsidP="000D23DB">
      <w:pPr>
        <w:numPr>
          <w:ilvl w:val="0"/>
          <w:numId w:val="11"/>
        </w:numPr>
        <w:autoSpaceDE w:val="0"/>
        <w:autoSpaceDN w:val="0"/>
        <w:adjustRightInd w:val="0"/>
        <w:ind w:left="2291"/>
        <w:contextualSpacing/>
        <w:rPr>
          <w:rFonts w:ascii="Palatino-Roman" w:hAnsi="Palatino-Roman" w:cs="Palatino-Roman"/>
          <w:sz w:val="18"/>
        </w:rPr>
      </w:pPr>
      <w:proofErr w:type="gramStart"/>
      <w:r w:rsidRPr="00833A78">
        <w:rPr>
          <w:rFonts w:ascii="Palatino-Italic" w:hAnsi="Palatino-Italic" w:cs="Palatino-Italic"/>
          <w:i/>
          <w:iCs/>
          <w:sz w:val="18"/>
        </w:rPr>
        <w:t>the</w:t>
      </w:r>
      <w:proofErr w:type="gramEnd"/>
      <w:r w:rsidRPr="00833A78">
        <w:rPr>
          <w:rFonts w:ascii="Palatino-Italic" w:hAnsi="Palatino-Italic" w:cs="Palatino-Italic"/>
          <w:i/>
          <w:iCs/>
          <w:sz w:val="18"/>
        </w:rPr>
        <w:t xml:space="preserve"> proposed changes are designed and executed in accordance with Section 5.2(Overarching Policies) and 5.3 (Management, Use and Care of Fabric) in this HCMP.”</w:t>
      </w:r>
      <w:r w:rsidRPr="00833A78">
        <w:rPr>
          <w:rFonts w:ascii="Palatino-Italic" w:hAnsi="Palatino-Italic" w:cs="Palatino-Italic"/>
          <w:i/>
          <w:iCs/>
          <w:sz w:val="18"/>
          <w:vertAlign w:val="superscript"/>
        </w:rPr>
        <w:footnoteReference w:id="52"/>
      </w:r>
      <w:r w:rsidR="000D23DB">
        <w:rPr>
          <w:rFonts w:ascii="Palatino-Roman" w:hAnsi="Palatino-Roman" w:cs="Palatino-Roman"/>
          <w:sz w:val="18"/>
        </w:rPr>
        <w:t xml:space="preserve"> </w:t>
      </w:r>
      <w:r w:rsidR="00A136BB">
        <w:rPr>
          <w:rFonts w:ascii="Palatino-Roman" w:hAnsi="Palatino-Roman" w:cs="Palatino-Roman"/>
          <w:sz w:val="18"/>
        </w:rPr>
        <w:t xml:space="preserve">(my </w:t>
      </w:r>
      <w:r w:rsidRPr="00833A78">
        <w:rPr>
          <w:rFonts w:ascii="Palatino-Roman" w:hAnsi="Palatino-Roman" w:cs="Palatino-Roman"/>
          <w:sz w:val="18"/>
        </w:rPr>
        <w:t>emphasis)</w:t>
      </w:r>
    </w:p>
    <w:p w14:paraId="54BDD9E6" w14:textId="77777777" w:rsidR="00A6201B" w:rsidRPr="00833A78" w:rsidRDefault="00A6201B" w:rsidP="00A6201B">
      <w:pPr>
        <w:autoSpaceDE w:val="0"/>
        <w:autoSpaceDN w:val="0"/>
        <w:adjustRightInd w:val="0"/>
        <w:ind w:left="1571"/>
        <w:rPr>
          <w:rFonts w:ascii="Palatino-Roman" w:hAnsi="Palatino-Roman" w:cs="Palatino-Roman"/>
          <w:i/>
          <w:sz w:val="18"/>
        </w:rPr>
      </w:pPr>
    </w:p>
    <w:p w14:paraId="125D2054" w14:textId="77777777" w:rsidR="00A6201B" w:rsidRPr="00833A78" w:rsidRDefault="00A6201B" w:rsidP="00A6201B">
      <w:pPr>
        <w:autoSpaceDE w:val="0"/>
        <w:autoSpaceDN w:val="0"/>
        <w:adjustRightInd w:val="0"/>
        <w:ind w:left="1571"/>
        <w:rPr>
          <w:rFonts w:ascii="Palatino-Roman" w:hAnsi="Palatino-Roman" w:cs="Palatino-Roman"/>
          <w:i/>
          <w:sz w:val="18"/>
        </w:rPr>
      </w:pPr>
      <w:r w:rsidRPr="00833A78">
        <w:rPr>
          <w:rFonts w:ascii="Palatino-Roman" w:hAnsi="Palatino-Roman" w:cs="Palatino-Roman"/>
          <w:i/>
          <w:sz w:val="18"/>
        </w:rPr>
        <w:t>…</w:t>
      </w:r>
    </w:p>
    <w:p w14:paraId="19ADECD7" w14:textId="77777777" w:rsidR="00A6201B" w:rsidRPr="00833A78" w:rsidRDefault="00A6201B" w:rsidP="00A6201B">
      <w:pPr>
        <w:autoSpaceDE w:val="0"/>
        <w:autoSpaceDN w:val="0"/>
        <w:adjustRightInd w:val="0"/>
        <w:ind w:left="1571"/>
        <w:rPr>
          <w:rFonts w:ascii="Palatino-Roman" w:hAnsi="Palatino-Roman" w:cs="Palatino-Roman"/>
          <w:i/>
          <w:sz w:val="18"/>
        </w:rPr>
      </w:pPr>
    </w:p>
    <w:p w14:paraId="4063C208" w14:textId="77777777" w:rsidR="00A6201B" w:rsidRPr="00833A78" w:rsidRDefault="00A6201B" w:rsidP="00A6201B">
      <w:pPr>
        <w:autoSpaceDE w:val="0"/>
        <w:autoSpaceDN w:val="0"/>
        <w:adjustRightInd w:val="0"/>
        <w:ind w:left="1571"/>
        <w:rPr>
          <w:rFonts w:ascii="Palatino-Roman" w:hAnsi="Palatino-Roman" w:cs="Palatino-Roman"/>
          <w:i/>
          <w:sz w:val="18"/>
        </w:rPr>
      </w:pPr>
      <w:r w:rsidRPr="00833A78">
        <w:rPr>
          <w:rFonts w:ascii="Palatino-Roman" w:hAnsi="Palatino-Roman" w:cs="Palatino-Roman"/>
          <w:i/>
          <w:sz w:val="18"/>
        </w:rPr>
        <w:t xml:space="preserve">“Previous incumbents have in turn favoured </w:t>
      </w:r>
      <w:proofErr w:type="gramStart"/>
      <w:r w:rsidRPr="00833A78">
        <w:rPr>
          <w:rFonts w:ascii="Palatino-Roman" w:hAnsi="Palatino-Roman" w:cs="Palatino-Roman"/>
          <w:i/>
          <w:sz w:val="18"/>
        </w:rPr>
        <w:t>both the northern or</w:t>
      </w:r>
      <w:proofErr w:type="gramEnd"/>
      <w:r w:rsidRPr="00833A78">
        <w:rPr>
          <w:rFonts w:ascii="Palatino-Roman" w:hAnsi="Palatino-Roman" w:cs="Palatino-Roman"/>
          <w:i/>
          <w:sz w:val="18"/>
        </w:rPr>
        <w:t xml:space="preserve"> the southern lawn for functions, but regardless of this, any function in the grounds requires considerable support from the staff and the service areas in the house. </w:t>
      </w:r>
      <w:r w:rsidRPr="00833A78">
        <w:rPr>
          <w:rFonts w:ascii="Palatino-Roman" w:hAnsi="Palatino-Roman" w:cs="Palatino-Roman"/>
          <w:b/>
          <w:i/>
          <w:sz w:val="18"/>
        </w:rPr>
        <w:t>For the more formal or intimate functions a location easily accessible from the reception rooms is preferred and with convenient access to service areas such as the kitchen and bathrooms.</w:t>
      </w:r>
      <w:r w:rsidRPr="00833A78">
        <w:rPr>
          <w:rFonts w:ascii="Palatino-Roman" w:hAnsi="Palatino-Roman" w:cs="Palatino-Roman"/>
          <w:i/>
          <w:sz w:val="18"/>
        </w:rPr>
        <w:t xml:space="preserve"> Larger functions, particularly public ones, can provide more of their own facilities and thus be less reliant on existing facilities although they may work in conjunction with the existing kitchen services.</w:t>
      </w:r>
    </w:p>
    <w:p w14:paraId="4E178326" w14:textId="77777777" w:rsidR="00A6201B" w:rsidRPr="00833A78" w:rsidRDefault="00A6201B" w:rsidP="00A6201B">
      <w:pPr>
        <w:autoSpaceDE w:val="0"/>
        <w:autoSpaceDN w:val="0"/>
        <w:adjustRightInd w:val="0"/>
        <w:ind w:left="1571"/>
        <w:rPr>
          <w:rFonts w:ascii="Palatino-Roman" w:hAnsi="Palatino-Roman" w:cs="Palatino-Roman"/>
          <w:i/>
          <w:sz w:val="18"/>
        </w:rPr>
      </w:pPr>
    </w:p>
    <w:p w14:paraId="1B158117" w14:textId="4D5D2D1D" w:rsidR="000D6AE5" w:rsidRPr="00833A78" w:rsidRDefault="00A6201B" w:rsidP="00A6201B">
      <w:pPr>
        <w:autoSpaceDE w:val="0"/>
        <w:autoSpaceDN w:val="0"/>
        <w:adjustRightInd w:val="0"/>
        <w:ind w:left="1571"/>
        <w:rPr>
          <w:rFonts w:ascii="Palatino-Roman" w:hAnsi="Palatino-Roman" w:cs="Palatino-Roman"/>
          <w:i/>
          <w:sz w:val="18"/>
        </w:rPr>
      </w:pPr>
      <w:r w:rsidRPr="00833A78">
        <w:rPr>
          <w:rFonts w:ascii="Palatino-Roman" w:hAnsi="Palatino-Roman" w:cs="Palatino-Roman"/>
          <w:i/>
          <w:sz w:val="18"/>
        </w:rPr>
        <w:t xml:space="preserve">Another important consideration </w:t>
      </w:r>
      <w:r w:rsidRPr="00833A78">
        <w:rPr>
          <w:rFonts w:ascii="Palatino-Roman" w:hAnsi="Palatino-Roman" w:cs="Palatino-Roman"/>
          <w:b/>
          <w:i/>
          <w:sz w:val="18"/>
        </w:rPr>
        <w:t>is the limited space provided with the present reception rooms. The morning room and drawing room combined do not provide adequate space to receive and entertain the number of guests able to be seated in the dining room, but any alterations to provide such a space within the existing confines of the house are not possible without unacceptable impacts on its significant attributes</w:t>
      </w:r>
      <w:r w:rsidRPr="00833A78">
        <w:rPr>
          <w:rFonts w:ascii="Palatino-Roman" w:hAnsi="Palatino-Roman" w:cs="Palatino-Roman"/>
          <w:i/>
          <w:sz w:val="18"/>
        </w:rPr>
        <w:t>.”</w:t>
      </w:r>
      <w:r w:rsidRPr="00833A78">
        <w:rPr>
          <w:rFonts w:ascii="Palatino-Roman" w:hAnsi="Palatino-Roman" w:cs="Palatino-Roman"/>
          <w:i/>
          <w:sz w:val="18"/>
          <w:vertAlign w:val="superscript"/>
        </w:rPr>
        <w:footnoteReference w:id="53"/>
      </w:r>
      <w:r w:rsidR="000D23DB" w:rsidRPr="00833A78">
        <w:rPr>
          <w:rFonts w:ascii="Palatino-Roman" w:hAnsi="Palatino-Roman" w:cs="Palatino-Roman"/>
          <w:i/>
          <w:sz w:val="18"/>
        </w:rPr>
        <w:t xml:space="preserve"> </w:t>
      </w:r>
    </w:p>
    <w:p w14:paraId="23060BAD" w14:textId="77777777" w:rsidR="00A6201B" w:rsidRPr="00833A78" w:rsidRDefault="00B37072" w:rsidP="00A6201B">
      <w:pPr>
        <w:autoSpaceDE w:val="0"/>
        <w:autoSpaceDN w:val="0"/>
        <w:adjustRightInd w:val="0"/>
        <w:ind w:left="1571"/>
        <w:rPr>
          <w:rFonts w:ascii="Palatino-Roman" w:hAnsi="Palatino-Roman" w:cs="Palatino-Roman"/>
          <w:sz w:val="18"/>
        </w:rPr>
      </w:pPr>
      <w:r>
        <w:rPr>
          <w:rFonts w:ascii="Palatino-Roman" w:hAnsi="Palatino-Roman" w:cs="Palatino-Roman"/>
          <w:sz w:val="18"/>
        </w:rPr>
        <w:t>(</w:t>
      </w:r>
      <w:proofErr w:type="gramStart"/>
      <w:r>
        <w:rPr>
          <w:rFonts w:ascii="Palatino-Roman" w:hAnsi="Palatino-Roman" w:cs="Palatino-Roman"/>
          <w:sz w:val="18"/>
        </w:rPr>
        <w:t>my</w:t>
      </w:r>
      <w:proofErr w:type="gramEnd"/>
      <w:r>
        <w:rPr>
          <w:rFonts w:ascii="Palatino-Roman" w:hAnsi="Palatino-Roman" w:cs="Palatino-Roman"/>
          <w:sz w:val="18"/>
        </w:rPr>
        <w:t xml:space="preserve"> </w:t>
      </w:r>
      <w:r w:rsidR="00A6201B" w:rsidRPr="00833A78">
        <w:rPr>
          <w:rFonts w:ascii="Palatino-Roman" w:hAnsi="Palatino-Roman" w:cs="Palatino-Roman"/>
          <w:sz w:val="18"/>
        </w:rPr>
        <w:t xml:space="preserve">emphasis) </w:t>
      </w:r>
    </w:p>
    <w:p w14:paraId="39FAA7CA" w14:textId="77777777" w:rsidR="00A6201B" w:rsidRPr="00833A78" w:rsidRDefault="00A6201B" w:rsidP="00A6201B">
      <w:pPr>
        <w:autoSpaceDE w:val="0"/>
        <w:autoSpaceDN w:val="0"/>
        <w:adjustRightInd w:val="0"/>
        <w:rPr>
          <w:rFonts w:ascii="Palatino-Roman" w:hAnsi="Palatino-Roman" w:cs="Palatino-Roman"/>
          <w:sz w:val="18"/>
        </w:rPr>
      </w:pPr>
    </w:p>
    <w:p w14:paraId="6EA39722" w14:textId="0427BE67" w:rsidR="004C5756" w:rsidRPr="00833A78" w:rsidRDefault="0052370D" w:rsidP="00A6201B">
      <w:pPr>
        <w:autoSpaceDE w:val="0"/>
        <w:autoSpaceDN w:val="0"/>
        <w:adjustRightInd w:val="0"/>
        <w:rPr>
          <w:rFonts w:ascii="Palatino-Roman" w:hAnsi="Palatino-Roman" w:cs="Palatino-Roman"/>
          <w:sz w:val="18"/>
        </w:rPr>
      </w:pPr>
      <w:r w:rsidRPr="00833A78">
        <w:rPr>
          <w:rFonts w:ascii="Palatino-Roman" w:hAnsi="Palatino-Roman" w:cs="Palatino-Roman"/>
          <w:sz w:val="18"/>
        </w:rPr>
        <w:tab/>
      </w:r>
      <w:r w:rsidRPr="00833A78">
        <w:rPr>
          <w:rFonts w:ascii="Palatino-Roman" w:hAnsi="Palatino-Roman" w:cs="Palatino-Roman"/>
          <w:sz w:val="18"/>
        </w:rPr>
        <w:tab/>
      </w:r>
    </w:p>
    <w:p w14:paraId="14E9D729" w14:textId="77777777" w:rsidR="0052370D" w:rsidRPr="00833A78" w:rsidRDefault="0052370D" w:rsidP="0052370D">
      <w:pPr>
        <w:autoSpaceDE w:val="0"/>
        <w:autoSpaceDN w:val="0"/>
        <w:adjustRightInd w:val="0"/>
        <w:rPr>
          <w:rFonts w:ascii="Palatino-Bold" w:hAnsi="Palatino-Bold" w:cs="Palatino-Bold"/>
          <w:b/>
          <w:bCs/>
          <w:i/>
          <w:sz w:val="22"/>
          <w:szCs w:val="24"/>
        </w:rPr>
      </w:pPr>
      <w:r w:rsidRPr="00833A78">
        <w:rPr>
          <w:rFonts w:ascii="Palatino-Roman" w:hAnsi="Palatino-Roman" w:cs="Palatino-Roman"/>
          <w:sz w:val="18"/>
        </w:rPr>
        <w:tab/>
      </w:r>
      <w:r w:rsidRPr="00833A78">
        <w:rPr>
          <w:rFonts w:ascii="Palatino-Roman" w:hAnsi="Palatino-Roman" w:cs="Palatino-Roman"/>
          <w:sz w:val="18"/>
        </w:rPr>
        <w:tab/>
      </w:r>
      <w:r w:rsidR="000F7D8D" w:rsidRPr="00833A78">
        <w:rPr>
          <w:rFonts w:ascii="Palatino-Roman" w:hAnsi="Palatino-Roman" w:cs="Palatino-Roman"/>
          <w:sz w:val="18"/>
        </w:rPr>
        <w:t>“</w:t>
      </w:r>
      <w:r w:rsidRPr="00833A78">
        <w:rPr>
          <w:rFonts w:ascii="Palatino-Bold" w:hAnsi="Palatino-Bold" w:cs="Palatino-Bold"/>
          <w:b/>
          <w:bCs/>
          <w:i/>
          <w:sz w:val="22"/>
          <w:szCs w:val="24"/>
        </w:rPr>
        <w:t>5.13.2 Noise</w:t>
      </w:r>
    </w:p>
    <w:p w14:paraId="69EFF145" w14:textId="77777777" w:rsidR="0052370D" w:rsidRPr="00833A78" w:rsidRDefault="0052370D" w:rsidP="0052370D">
      <w:pPr>
        <w:autoSpaceDE w:val="0"/>
        <w:autoSpaceDN w:val="0"/>
        <w:adjustRightInd w:val="0"/>
        <w:rPr>
          <w:rFonts w:ascii="Palatino-Roman" w:hAnsi="Palatino-Roman" w:cs="Palatino-Roman"/>
          <w:i/>
          <w:sz w:val="18"/>
        </w:rPr>
      </w:pPr>
    </w:p>
    <w:p w14:paraId="3507D8CE" w14:textId="77777777" w:rsidR="0052370D" w:rsidRPr="00833A78" w:rsidRDefault="0052370D" w:rsidP="0052370D">
      <w:pPr>
        <w:autoSpaceDE w:val="0"/>
        <w:autoSpaceDN w:val="0"/>
        <w:adjustRightInd w:val="0"/>
        <w:ind w:left="1702"/>
        <w:rPr>
          <w:rFonts w:ascii="Palatino-Roman" w:hAnsi="Palatino-Roman" w:cs="Palatino-Roman"/>
          <w:i/>
          <w:sz w:val="18"/>
        </w:rPr>
      </w:pPr>
      <w:r w:rsidRPr="00833A78">
        <w:rPr>
          <w:rFonts w:ascii="Palatino-Roman" w:hAnsi="Palatino-Roman" w:cs="Palatino-Roman"/>
          <w:i/>
          <w:sz w:val="18"/>
        </w:rPr>
        <w:t>In 1927 the grounds included a deep and thickly planted buffer zone to Adelaide Avenue. When this was removed in 1968 with the road widening, it brought road/traffic noise closer to the house.</w:t>
      </w:r>
    </w:p>
    <w:p w14:paraId="09153087" w14:textId="77777777" w:rsidR="0052370D" w:rsidRPr="00833A78" w:rsidRDefault="0052370D" w:rsidP="0052370D">
      <w:pPr>
        <w:autoSpaceDE w:val="0"/>
        <w:autoSpaceDN w:val="0"/>
        <w:adjustRightInd w:val="0"/>
        <w:ind w:left="1702"/>
        <w:rPr>
          <w:rFonts w:ascii="Palatino-Roman" w:hAnsi="Palatino-Roman" w:cs="Palatino-Roman"/>
          <w:i/>
          <w:sz w:val="18"/>
        </w:rPr>
      </w:pPr>
    </w:p>
    <w:p w14:paraId="0CF36EC8" w14:textId="77777777" w:rsidR="0052370D" w:rsidRPr="00833A78" w:rsidRDefault="0052370D" w:rsidP="0052370D">
      <w:pPr>
        <w:autoSpaceDE w:val="0"/>
        <w:autoSpaceDN w:val="0"/>
        <w:adjustRightInd w:val="0"/>
        <w:ind w:left="1702"/>
        <w:rPr>
          <w:rFonts w:ascii="Palatino-Roman" w:hAnsi="Palatino-Roman" w:cs="Palatino-Roman"/>
          <w:i/>
          <w:sz w:val="18"/>
        </w:rPr>
      </w:pPr>
      <w:r w:rsidRPr="00833A78">
        <w:rPr>
          <w:rFonts w:ascii="Palatino-Roman" w:hAnsi="Palatino-Roman" w:cs="Palatino-Roman"/>
          <w:i/>
          <w:sz w:val="18"/>
        </w:rPr>
        <w:t>Adelaide Avenue is now a major road accessing suburbs to the south west of the Parliamentary Triangle and the city centre. With increased traffic, noise levels have become increasingly intrusive on the use and management of The Lodge, particularly to the grounds and the rooms closest to the northern boundary.</w:t>
      </w:r>
    </w:p>
    <w:p w14:paraId="71EDA9EC" w14:textId="77777777" w:rsidR="0052370D" w:rsidRPr="00833A78" w:rsidRDefault="0052370D" w:rsidP="0052370D">
      <w:pPr>
        <w:autoSpaceDE w:val="0"/>
        <w:autoSpaceDN w:val="0"/>
        <w:adjustRightInd w:val="0"/>
        <w:ind w:left="1702"/>
        <w:rPr>
          <w:rFonts w:ascii="Palatino-Roman" w:hAnsi="Palatino-Roman" w:cs="Palatino-Roman"/>
          <w:i/>
          <w:sz w:val="18"/>
        </w:rPr>
      </w:pPr>
    </w:p>
    <w:p w14:paraId="459CB693" w14:textId="77777777" w:rsidR="0052370D" w:rsidRPr="00833A78" w:rsidRDefault="0052370D" w:rsidP="0052370D">
      <w:pPr>
        <w:autoSpaceDE w:val="0"/>
        <w:autoSpaceDN w:val="0"/>
        <w:adjustRightInd w:val="0"/>
        <w:ind w:left="1702"/>
        <w:rPr>
          <w:rFonts w:ascii="Palatino-Roman" w:hAnsi="Palatino-Roman" w:cs="Palatino-Roman"/>
          <w:i/>
          <w:sz w:val="18"/>
        </w:rPr>
      </w:pPr>
      <w:r w:rsidRPr="00833A78">
        <w:rPr>
          <w:rFonts w:ascii="Palatino-Roman" w:hAnsi="Palatino-Roman" w:cs="Palatino-Roman"/>
          <w:i/>
          <w:sz w:val="18"/>
        </w:rPr>
        <w:t>The solid masonry wall along this and the western boundary built in 1968, has deflected much of this noise but due to the relatively higher level of Adelaide Avenue, some sound comes over the wall. Another major factor is the main entrance gate, which directly faces the house and effectively puts a large acoustic ‘hole’ in this masonry barrier. This means the significant northern areas of the grounds and adjacent areas of the house are now more affected by noise.</w:t>
      </w:r>
    </w:p>
    <w:p w14:paraId="2814F85A" w14:textId="77777777" w:rsidR="0052370D" w:rsidRPr="00833A78" w:rsidRDefault="0052370D" w:rsidP="0052370D">
      <w:pPr>
        <w:autoSpaceDE w:val="0"/>
        <w:autoSpaceDN w:val="0"/>
        <w:adjustRightInd w:val="0"/>
        <w:ind w:left="1702"/>
        <w:rPr>
          <w:rFonts w:ascii="Palatino-Roman" w:hAnsi="Palatino-Roman" w:cs="Palatino-Roman"/>
          <w:i/>
          <w:sz w:val="18"/>
        </w:rPr>
      </w:pPr>
    </w:p>
    <w:p w14:paraId="47884B18" w14:textId="77777777" w:rsidR="002A15D8" w:rsidRPr="00833A78" w:rsidRDefault="0052370D" w:rsidP="002A15D8">
      <w:pPr>
        <w:autoSpaceDE w:val="0"/>
        <w:autoSpaceDN w:val="0"/>
        <w:adjustRightInd w:val="0"/>
        <w:ind w:left="1702"/>
        <w:rPr>
          <w:rFonts w:ascii="Palatino-Roman" w:hAnsi="Palatino-Roman" w:cs="Palatino-Roman"/>
          <w:i/>
          <w:sz w:val="18"/>
        </w:rPr>
      </w:pPr>
      <w:r w:rsidRPr="00833A78">
        <w:rPr>
          <w:rFonts w:ascii="Palatino-Roman" w:hAnsi="Palatino-Roman" w:cs="Palatino-Roman"/>
          <w:i/>
          <w:sz w:val="18"/>
        </w:rPr>
        <w:t xml:space="preserve">As a result, a secondary glazing system (‘Magnetite’) has been fitted to the inside of vulnerable openings in 2007-2008. This system effectively seals the windows and prevents access to and operation of the sashes. This has implications for maintenance as well as climate control. A preferable solution would be to establish a better acoustic barrier at the perimeter of the site and </w:t>
      </w:r>
      <w:r w:rsidR="002A15D8" w:rsidRPr="00833A78">
        <w:rPr>
          <w:rFonts w:ascii="Palatino-Roman" w:hAnsi="Palatino-Roman" w:cs="Palatino-Roman"/>
          <w:i/>
          <w:sz w:val="18"/>
        </w:rPr>
        <w:t>thus reduce the need for such barriers on the house. This would allow both the grounds and the house to be better utilised. (Refer also to discussion on services in Section 5.11.)</w:t>
      </w:r>
    </w:p>
    <w:p w14:paraId="52B5AC9D" w14:textId="77777777" w:rsidR="002A15D8" w:rsidRPr="00833A78" w:rsidRDefault="002A15D8" w:rsidP="002A15D8">
      <w:pPr>
        <w:autoSpaceDE w:val="0"/>
        <w:autoSpaceDN w:val="0"/>
        <w:adjustRightInd w:val="0"/>
        <w:ind w:left="1702"/>
        <w:rPr>
          <w:rFonts w:ascii="Palatino-Roman" w:hAnsi="Palatino-Roman" w:cs="Palatino-Roman"/>
          <w:i/>
          <w:sz w:val="18"/>
        </w:rPr>
      </w:pPr>
    </w:p>
    <w:p w14:paraId="1EABD529" w14:textId="77777777" w:rsidR="002A15D8" w:rsidRPr="00833A78" w:rsidRDefault="002A15D8" w:rsidP="002A15D8">
      <w:pPr>
        <w:autoSpaceDE w:val="0"/>
        <w:autoSpaceDN w:val="0"/>
        <w:adjustRightInd w:val="0"/>
        <w:ind w:left="1702"/>
        <w:rPr>
          <w:rFonts w:ascii="Palatino-Roman" w:hAnsi="Palatino-Roman" w:cs="Palatino-Roman"/>
          <w:i/>
          <w:sz w:val="18"/>
        </w:rPr>
      </w:pPr>
      <w:r w:rsidRPr="00833A78">
        <w:rPr>
          <w:rFonts w:ascii="Palatino-Roman" w:hAnsi="Palatino-Roman" w:cs="Palatino-Roman"/>
          <w:i/>
          <w:sz w:val="18"/>
        </w:rPr>
        <w:t>If some form of acoustic upgrade is still required on the house itself, it may be possible to replace the existing glass within each sash, at least in the most vulnerable areas, with thicker laminated glass to increase acoustic performance, however this would require some modification of the joinery and may still discourage the use of the openings for natural ventilation within these areas.</w:t>
      </w:r>
    </w:p>
    <w:p w14:paraId="411D3C5E" w14:textId="77777777" w:rsidR="002A15D8" w:rsidRPr="00833A78" w:rsidRDefault="002A15D8" w:rsidP="002A15D8">
      <w:pPr>
        <w:autoSpaceDE w:val="0"/>
        <w:autoSpaceDN w:val="0"/>
        <w:adjustRightInd w:val="0"/>
        <w:ind w:left="1702"/>
        <w:rPr>
          <w:rFonts w:ascii="Palatino-Roman" w:hAnsi="Palatino-Roman" w:cs="Palatino-Roman"/>
          <w:i/>
          <w:sz w:val="18"/>
        </w:rPr>
      </w:pPr>
    </w:p>
    <w:p w14:paraId="19A1BE03" w14:textId="77777777" w:rsidR="002A15D8" w:rsidRDefault="002A15D8" w:rsidP="00493971">
      <w:pPr>
        <w:autoSpaceDE w:val="0"/>
        <w:autoSpaceDN w:val="0"/>
        <w:adjustRightInd w:val="0"/>
        <w:ind w:left="1702"/>
        <w:rPr>
          <w:rFonts w:ascii="Palatino-Bold" w:hAnsi="Palatino-Bold" w:cs="Palatino-Bold"/>
          <w:b/>
          <w:bCs/>
          <w:i/>
          <w:sz w:val="18"/>
        </w:rPr>
      </w:pPr>
      <w:r w:rsidRPr="00493971">
        <w:rPr>
          <w:rFonts w:ascii="Palatino-Bold" w:hAnsi="Palatino-Bold" w:cs="Palatino-Bold"/>
          <w:b/>
          <w:bCs/>
          <w:i/>
          <w:sz w:val="18"/>
        </w:rPr>
        <w:t>Policy 13.2 – Specialist acoustic advice</w:t>
      </w:r>
    </w:p>
    <w:p w14:paraId="6D034716" w14:textId="77777777" w:rsidR="00216362" w:rsidRPr="00493971" w:rsidRDefault="00216362" w:rsidP="00493971">
      <w:pPr>
        <w:autoSpaceDE w:val="0"/>
        <w:autoSpaceDN w:val="0"/>
        <w:adjustRightInd w:val="0"/>
        <w:ind w:left="1702"/>
        <w:rPr>
          <w:rFonts w:ascii="Palatino-Bold" w:hAnsi="Palatino-Bold" w:cs="Palatino-Bold"/>
          <w:b/>
          <w:bCs/>
          <w:i/>
          <w:sz w:val="18"/>
        </w:rPr>
      </w:pPr>
    </w:p>
    <w:p w14:paraId="31CB1A91" w14:textId="77777777" w:rsidR="002A15D8" w:rsidRPr="00833A78" w:rsidRDefault="002A15D8" w:rsidP="002A15D8">
      <w:pPr>
        <w:autoSpaceDE w:val="0"/>
        <w:autoSpaceDN w:val="0"/>
        <w:adjustRightInd w:val="0"/>
        <w:ind w:left="1702"/>
        <w:rPr>
          <w:rFonts w:ascii="Palatino-Roman" w:hAnsi="Palatino-Roman" w:cs="Palatino-Roman"/>
          <w:i/>
          <w:sz w:val="18"/>
        </w:rPr>
      </w:pPr>
      <w:r w:rsidRPr="00833A78">
        <w:rPr>
          <w:rFonts w:ascii="Palatino-Roman" w:hAnsi="Palatino-Roman" w:cs="Palatino-Roman"/>
          <w:i/>
          <w:sz w:val="18"/>
        </w:rPr>
        <w:t xml:space="preserve">Specialist acoustic advice should be sought in order to assess the acoustic environment within The Lodge property and to </w:t>
      </w:r>
      <w:proofErr w:type="gramStart"/>
      <w:r w:rsidRPr="00833A78">
        <w:rPr>
          <w:rFonts w:ascii="Palatino-Roman" w:hAnsi="Palatino-Roman" w:cs="Palatino-Roman"/>
          <w:i/>
          <w:sz w:val="18"/>
        </w:rPr>
        <w:t>advise</w:t>
      </w:r>
      <w:proofErr w:type="gramEnd"/>
      <w:r w:rsidRPr="00833A78">
        <w:rPr>
          <w:rFonts w:ascii="Palatino-Roman" w:hAnsi="Palatino-Roman" w:cs="Palatino-Roman"/>
          <w:i/>
          <w:sz w:val="18"/>
        </w:rPr>
        <w:t xml:space="preserve"> on possible measures to improve it. </w:t>
      </w:r>
    </w:p>
    <w:p w14:paraId="57C70504" w14:textId="77777777" w:rsidR="002A15D8" w:rsidRPr="00833A78" w:rsidRDefault="002A15D8" w:rsidP="002A15D8">
      <w:pPr>
        <w:autoSpaceDE w:val="0"/>
        <w:autoSpaceDN w:val="0"/>
        <w:adjustRightInd w:val="0"/>
        <w:ind w:left="1702"/>
        <w:rPr>
          <w:rFonts w:ascii="Palatino-Roman" w:hAnsi="Palatino-Roman" w:cs="Palatino-Roman"/>
          <w:i/>
          <w:sz w:val="18"/>
        </w:rPr>
      </w:pPr>
    </w:p>
    <w:p w14:paraId="09184A37" w14:textId="77777777" w:rsidR="002A15D8" w:rsidRPr="00833A78" w:rsidRDefault="002A15D8" w:rsidP="002A15D8">
      <w:pPr>
        <w:autoSpaceDE w:val="0"/>
        <w:autoSpaceDN w:val="0"/>
        <w:adjustRightInd w:val="0"/>
        <w:ind w:left="1702"/>
        <w:rPr>
          <w:rFonts w:ascii="Palatino-Roman" w:hAnsi="Palatino-Roman" w:cs="Palatino-Roman"/>
          <w:i/>
          <w:sz w:val="18"/>
        </w:rPr>
      </w:pPr>
      <w:r w:rsidRPr="00833A78">
        <w:rPr>
          <w:rFonts w:ascii="Palatino-Roman" w:hAnsi="Palatino-Roman" w:cs="Palatino-Roman"/>
          <w:i/>
          <w:sz w:val="18"/>
        </w:rPr>
        <w:t>Possible solutions could include a sensitively designed acoustic wall added to the top of the existing masonry wall, and a re-configuration of the main entry and guardhouse, so that the gate does not face the house, but more directly south. This would have the added advantage of reinstating a truncated version of the original entry configuration before this area was lost to the widening of Adelaide Avenue. If carefully designed, it should only require a minor adjustment to the entry drive alignment once inside the gate.</w:t>
      </w:r>
    </w:p>
    <w:p w14:paraId="03E3D8B5" w14:textId="77777777" w:rsidR="002A15D8" w:rsidRPr="00833A78" w:rsidRDefault="002A15D8" w:rsidP="002A15D8">
      <w:pPr>
        <w:autoSpaceDE w:val="0"/>
        <w:autoSpaceDN w:val="0"/>
        <w:adjustRightInd w:val="0"/>
        <w:ind w:left="1702"/>
        <w:rPr>
          <w:rFonts w:ascii="Palatino-Roman" w:hAnsi="Palatino-Roman" w:cs="Palatino-Roman"/>
          <w:i/>
          <w:sz w:val="18"/>
        </w:rPr>
      </w:pPr>
    </w:p>
    <w:p w14:paraId="56FD381F" w14:textId="77777777" w:rsidR="002A15D8" w:rsidRPr="00493971" w:rsidRDefault="002A15D8" w:rsidP="00493971">
      <w:pPr>
        <w:autoSpaceDE w:val="0"/>
        <w:autoSpaceDN w:val="0"/>
        <w:adjustRightInd w:val="0"/>
        <w:ind w:left="1702"/>
        <w:rPr>
          <w:rFonts w:ascii="Palatino-Bold" w:hAnsi="Palatino-Bold" w:cs="Palatino-Bold"/>
          <w:b/>
          <w:bCs/>
          <w:i/>
          <w:sz w:val="18"/>
        </w:rPr>
      </w:pPr>
      <w:r w:rsidRPr="00493971">
        <w:rPr>
          <w:rFonts w:ascii="Palatino-Bold" w:hAnsi="Palatino-Bold" w:cs="Palatino-Bold"/>
          <w:b/>
          <w:bCs/>
          <w:i/>
          <w:sz w:val="18"/>
        </w:rPr>
        <w:t>Policy 13.3 – Attenuate noise at perimeter of property</w:t>
      </w:r>
    </w:p>
    <w:p w14:paraId="4B5EE915" w14:textId="77777777" w:rsidR="002A15D8" w:rsidRPr="00833A78" w:rsidRDefault="002A15D8" w:rsidP="00216362">
      <w:pPr>
        <w:autoSpaceDE w:val="0"/>
        <w:autoSpaceDN w:val="0"/>
        <w:adjustRightInd w:val="0"/>
        <w:rPr>
          <w:rFonts w:ascii="Palatino-Roman" w:hAnsi="Palatino-Roman" w:cs="Palatino-Roman"/>
          <w:i/>
          <w:sz w:val="18"/>
        </w:rPr>
      </w:pPr>
    </w:p>
    <w:p w14:paraId="1320B315" w14:textId="77777777" w:rsidR="002A15D8" w:rsidRPr="00833A78" w:rsidRDefault="002A15D8" w:rsidP="002A15D8">
      <w:pPr>
        <w:autoSpaceDE w:val="0"/>
        <w:autoSpaceDN w:val="0"/>
        <w:adjustRightInd w:val="0"/>
        <w:ind w:left="1702"/>
        <w:rPr>
          <w:rFonts w:ascii="Palatino-Roman" w:hAnsi="Palatino-Roman" w:cs="Palatino-Roman"/>
          <w:sz w:val="18"/>
        </w:rPr>
      </w:pPr>
      <w:r w:rsidRPr="00833A78">
        <w:rPr>
          <w:rFonts w:ascii="Palatino-Roman" w:hAnsi="Palatino-Roman" w:cs="Palatino-Roman"/>
          <w:i/>
          <w:sz w:val="18"/>
        </w:rPr>
        <w:t>Options to improve the acoustic environment should preferably attenuate noise at the perimeter of the property by improving the ability of the perimeter wall to deflect the sound, and reconfiguration of the main entry and guardhouse off Adelaide Avenue. Any solution, regardless of its location, must be designed and implemented in accordance with the policies in this HCMP</w:t>
      </w:r>
      <w:r w:rsidRPr="00833A78">
        <w:rPr>
          <w:rFonts w:ascii="Palatino-Roman" w:hAnsi="Palatino-Roman" w:cs="Palatino-Roman"/>
          <w:sz w:val="18"/>
        </w:rPr>
        <w:t>.</w:t>
      </w:r>
      <w:r w:rsidR="005331A0" w:rsidRPr="00833A78">
        <w:rPr>
          <w:rFonts w:ascii="Palatino-Roman" w:hAnsi="Palatino-Roman" w:cs="Palatino-Roman"/>
          <w:sz w:val="18"/>
        </w:rPr>
        <w:t>”</w:t>
      </w:r>
      <w:r w:rsidR="002F54ED" w:rsidRPr="00833A78">
        <w:rPr>
          <w:rStyle w:val="FootnoteReference"/>
          <w:rFonts w:ascii="Palatino-Roman" w:hAnsi="Palatino-Roman" w:cs="Palatino-Roman"/>
          <w:sz w:val="18"/>
        </w:rPr>
        <w:footnoteReference w:id="54"/>
      </w:r>
    </w:p>
    <w:p w14:paraId="77AAE99E" w14:textId="77777777" w:rsidR="00B454B6" w:rsidRDefault="00B454B6" w:rsidP="00C06C8C">
      <w:pPr>
        <w:pStyle w:val="ANH1"/>
        <w:numPr>
          <w:ilvl w:val="0"/>
          <w:numId w:val="0"/>
        </w:numPr>
        <w:ind w:left="851" w:hanging="851"/>
        <w:outlineLvl w:val="9"/>
        <w:rPr>
          <w:highlight w:val="yellow"/>
        </w:rPr>
      </w:pPr>
    </w:p>
    <w:sectPr w:rsidR="00B454B6" w:rsidSect="0055306C">
      <w:headerReference w:type="default" r:id="rId29"/>
      <w:footerReference w:type="default" r:id="rId30"/>
      <w:pgSz w:w="11906" w:h="16838"/>
      <w:pgMar w:top="1440" w:right="1440" w:bottom="1440" w:left="1440" w:header="708" w:footer="708" w:gutter="0"/>
      <w:paperSrc w:first="259" w:other="259"/>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093B01" w14:textId="77777777" w:rsidR="00BF1649" w:rsidRDefault="00BF1649" w:rsidP="00D1509C">
      <w:r>
        <w:separator/>
      </w:r>
    </w:p>
  </w:endnote>
  <w:endnote w:type="continuationSeparator" w:id="0">
    <w:p w14:paraId="654AF0A7" w14:textId="77777777" w:rsidR="00BF1649" w:rsidRDefault="00BF1649" w:rsidP="00D15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Bold">
    <w:panose1 w:val="00000000000000000000"/>
    <w:charset w:val="00"/>
    <w:family w:val="roman"/>
    <w:notTrueType/>
    <w:pitch w:val="default"/>
    <w:sig w:usb0="00000003" w:usb1="00000000" w:usb2="00000000" w:usb3="00000000" w:csb0="00000001" w:csb1="00000000"/>
  </w:font>
  <w:font w:name="Palatino-Italic">
    <w:panose1 w:val="00000000000000000000"/>
    <w:charset w:val="00"/>
    <w:family w:val="roman"/>
    <w:notTrueType/>
    <w:pitch w:val="default"/>
    <w:sig w:usb0="00000003" w:usb1="00000000" w:usb2="00000000" w:usb3="00000000" w:csb0="00000001" w:csb1="00000000"/>
  </w:font>
  <w:font w:name="Palatino-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C947D" w14:textId="77777777" w:rsidR="008E4498" w:rsidRDefault="008E44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4AF97" w14:textId="77777777" w:rsidR="008E4498" w:rsidRDefault="008E4498">
    <w:pPr>
      <w:spacing w:line="14"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77292" w14:textId="77777777" w:rsidR="008E4498" w:rsidRDefault="008E449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EA6CA" w14:textId="017EC6DF" w:rsidR="008E4498" w:rsidRDefault="008E4498">
    <w:pPr>
      <w:spacing w:line="14" w:lineRule="auto"/>
    </w:pPr>
    <w:r>
      <w:rPr>
        <w:noProof/>
        <w:sz w:val="22"/>
        <w:szCs w:val="22"/>
        <w:lang w:eastAsia="en-AU"/>
      </w:rPr>
      <mc:AlternateContent>
        <mc:Choice Requires="wps">
          <w:drawing>
            <wp:anchor distT="0" distB="0" distL="114300" distR="114300" simplePos="0" relativeHeight="251660288" behindDoc="1" locked="0" layoutInCell="1" allowOverlap="1" wp14:anchorId="0539261F" wp14:editId="79606731">
              <wp:simplePos x="0" y="0"/>
              <wp:positionH relativeFrom="page">
                <wp:posOffset>6475095</wp:posOffset>
              </wp:positionH>
              <wp:positionV relativeFrom="page">
                <wp:posOffset>9587865</wp:posOffset>
              </wp:positionV>
              <wp:extent cx="141605" cy="166370"/>
              <wp:effectExtent l="0" t="0" r="3175" b="0"/>
              <wp:wrapNone/>
              <wp:docPr id="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0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247BE6" w14:textId="381F0B71" w:rsidR="008E4498" w:rsidRDefault="008E4498">
                          <w:pPr>
                            <w:pStyle w:val="BodyText"/>
                            <w:spacing w:before="16"/>
                            <w:ind w:left="40"/>
                            <w:rPr>
                              <w:rFonts w:ascii="Times New Roman" w:eastAsia="Times New Roman" w:hAnsi="Times New Roman" w:cs="Times New Roman"/>
                            </w:rPr>
                          </w:pPr>
                          <w:r>
                            <w:fldChar w:fldCharType="begin"/>
                          </w:r>
                          <w:r>
                            <w:rPr>
                              <w:rFonts w:ascii="Times New Roman"/>
                              <w:color w:val="070707"/>
                              <w:w w:val="115"/>
                            </w:rPr>
                            <w:instrText xml:space="preserve"> PAGE </w:instrText>
                          </w:r>
                          <w:r>
                            <w:fldChar w:fldCharType="separate"/>
                          </w:r>
                          <w:r w:rsidR="0013221A">
                            <w:rPr>
                              <w:rFonts w:ascii="Times New Roman"/>
                              <w:noProof/>
                              <w:color w:val="070707"/>
                              <w:w w:val="115"/>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39261F" id="_x0000_t202" coordsize="21600,21600" o:spt="202" path="m,l,21600r21600,l21600,xe">
              <v:stroke joinstyle="miter"/>
              <v:path gradientshapeok="t" o:connecttype="rect"/>
            </v:shapetype>
            <v:shape id="Text Box 4" o:spid="_x0000_s1026" type="#_x0000_t202" style="position:absolute;margin-left:509.85pt;margin-top:754.95pt;width:11.15pt;height:13.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" filled="f" stroked="f">
              <v:textbox inset="0,0,0,0">
                <w:txbxContent>
                  <w:p w14:paraId="07247BE6" w14:textId="381F0B71" w:rsidR="008E4498" w:rsidRDefault="008E4498">
                    <w:pPr>
                      <w:pStyle w:val="BodyText"/>
                      <w:spacing w:before="16"/>
                      <w:ind w:left="40"/>
                      <w:rPr>
                        <w:rFonts w:ascii="Times New Roman" w:eastAsia="Times New Roman" w:hAnsi="Times New Roman" w:cs="Times New Roman"/>
                      </w:rPr>
                    </w:pPr>
                    <w:r>
                      <w:fldChar w:fldCharType="begin"/>
                    </w:r>
                    <w:r>
                      <w:rPr>
                        <w:rFonts w:ascii="Times New Roman"/>
                        <w:color w:val="070707"/>
                        <w:w w:val="115"/>
                      </w:rPr>
                      <w:instrText xml:space="preserve"> PAGE </w:instrText>
                    </w:r>
                    <w:r>
                      <w:fldChar w:fldCharType="separate"/>
                    </w:r>
                    <w:r w:rsidR="0013221A">
                      <w:rPr>
                        <w:rFonts w:ascii="Times New Roman"/>
                        <w:noProof/>
                        <w:color w:val="070707"/>
                        <w:w w:val="115"/>
                      </w:rPr>
                      <w:t>4</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23423" w14:textId="77777777" w:rsidR="008E4498" w:rsidRDefault="008E4498">
    <w:pPr>
      <w:spacing w:line="14" w:lineRule="auto"/>
    </w:pPr>
    <w:r>
      <w:rPr>
        <w:noProof/>
        <w:sz w:val="22"/>
        <w:szCs w:val="22"/>
        <w:lang w:eastAsia="en-AU"/>
      </w:rPr>
      <mc:AlternateContent>
        <mc:Choice Requires="wps">
          <w:drawing>
            <wp:anchor distT="0" distB="0" distL="114300" distR="114300" simplePos="0" relativeHeight="251664384" behindDoc="1" locked="0" layoutInCell="1" allowOverlap="1" wp14:anchorId="2A410E72" wp14:editId="1CD3E8C8">
              <wp:simplePos x="0" y="0"/>
              <wp:positionH relativeFrom="page">
                <wp:posOffset>6483985</wp:posOffset>
              </wp:positionH>
              <wp:positionV relativeFrom="page">
                <wp:posOffset>9578340</wp:posOffset>
              </wp:positionV>
              <wp:extent cx="115570" cy="158750"/>
              <wp:effectExtent l="0" t="0" r="127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A2ED08" w14:textId="49BADE03" w:rsidR="008E4498" w:rsidRDefault="008E4498">
                          <w:pPr>
                            <w:spacing w:line="234" w:lineRule="exact"/>
                            <w:ind w:left="40"/>
                            <w:rPr>
                              <w:rFonts w:ascii="Times New Roman" w:eastAsia="Times New Roman" w:hAnsi="Times New Roman"/>
                              <w:sz w:val="21"/>
                              <w:szCs w:val="21"/>
                            </w:rPr>
                          </w:pPr>
                          <w:r>
                            <w:fldChar w:fldCharType="begin"/>
                          </w:r>
                          <w:r>
                            <w:rPr>
                              <w:rFonts w:ascii="Times New Roman"/>
                              <w:color w:val="414141"/>
                              <w:sz w:val="21"/>
                            </w:rPr>
                            <w:instrText xml:space="preserve"> PAGE </w:instrText>
                          </w:r>
                          <w:r>
                            <w:fldChar w:fldCharType="separate"/>
                          </w:r>
                          <w:r w:rsidR="0013221A">
                            <w:rPr>
                              <w:rFonts w:ascii="Times New Roman"/>
                              <w:noProof/>
                              <w:color w:val="414141"/>
                              <w:sz w:val="21"/>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410E72" id="_x0000_t202" coordsize="21600,21600" o:spt="202" path="m,l,21600r21600,l21600,xe">
              <v:stroke joinstyle="miter"/>
              <v:path gradientshapeok="t" o:connecttype="rect"/>
            </v:shapetype>
            <v:shape id="Text Box 5" o:spid="_x0000_s1029" type="#_x0000_t202" style="position:absolute;margin-left:510.55pt;margin-top:754.2pt;width:9.1pt;height:12.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" filled="f" stroked="f">
              <v:textbox inset="0,0,0,0">
                <w:txbxContent>
                  <w:p w14:paraId="2BA2ED08" w14:textId="49BADE03" w:rsidR="008E4498" w:rsidRDefault="008E4498">
                    <w:pPr>
                      <w:spacing w:line="234" w:lineRule="exact"/>
                      <w:ind w:left="40"/>
                      <w:rPr>
                        <w:rFonts w:ascii="Times New Roman" w:eastAsia="Times New Roman" w:hAnsi="Times New Roman"/>
                        <w:sz w:val="21"/>
                        <w:szCs w:val="21"/>
                      </w:rPr>
                    </w:pPr>
                    <w:r>
                      <w:fldChar w:fldCharType="begin"/>
                    </w:r>
                    <w:r>
                      <w:rPr>
                        <w:rFonts w:ascii="Times New Roman"/>
                        <w:color w:val="414141"/>
                        <w:sz w:val="21"/>
                      </w:rPr>
                      <w:instrText xml:space="preserve"> PAGE </w:instrText>
                    </w:r>
                    <w:r>
                      <w:fldChar w:fldCharType="separate"/>
                    </w:r>
                    <w:r w:rsidR="0013221A">
                      <w:rPr>
                        <w:rFonts w:ascii="Times New Roman"/>
                        <w:noProof/>
                        <w:color w:val="414141"/>
                        <w:sz w:val="21"/>
                      </w:rPr>
                      <w:t>4</w:t>
                    </w:r>
                    <w:r>
                      <w:fldChar w:fldCharType="end"/>
                    </w:r>
                  </w:p>
                </w:txbxContent>
              </v:textbox>
              <w10:wrap anchorx="page" anchory="page"/>
            </v:shape>
          </w:pict>
        </mc:Fallback>
      </mc:AlternateContent>
    </w:r>
    <w:r>
      <w:rPr>
        <w:noProof/>
        <w:sz w:val="22"/>
        <w:szCs w:val="22"/>
        <w:lang w:eastAsia="en-AU"/>
      </w:rPr>
      <mc:AlternateContent>
        <mc:Choice Requires="wps">
          <w:drawing>
            <wp:anchor distT="0" distB="0" distL="114300" distR="114300" simplePos="0" relativeHeight="251665408" behindDoc="1" locked="0" layoutInCell="1" allowOverlap="1" wp14:anchorId="0896116F" wp14:editId="00277B76">
              <wp:simplePos x="0" y="0"/>
              <wp:positionH relativeFrom="page">
                <wp:posOffset>3086735</wp:posOffset>
              </wp:positionH>
              <wp:positionV relativeFrom="page">
                <wp:posOffset>9752330</wp:posOffset>
              </wp:positionV>
              <wp:extent cx="1489710" cy="146050"/>
              <wp:effectExtent l="635"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971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0E4ECE" w14:textId="77777777" w:rsidR="008E4498" w:rsidRPr="00EB4878" w:rsidRDefault="008E4498">
                          <w:pPr>
                            <w:spacing w:line="214" w:lineRule="exact"/>
                            <w:ind w:left="20"/>
                            <w:rPr>
                              <w:rFonts w:eastAsia="Arial" w:cs="Arial"/>
                              <w:strike/>
                              <w:sz w:val="19"/>
                              <w:szCs w:val="19"/>
                            </w:rPr>
                          </w:pPr>
                          <w:r w:rsidRPr="00EB4878">
                            <w:rPr>
                              <w:b/>
                              <w:strike/>
                              <w:color w:val="070707"/>
                              <w:w w:val="85"/>
                              <w:sz w:val="19"/>
                            </w:rPr>
                            <w:t>SEC</w:t>
                          </w:r>
                          <w:r w:rsidRPr="00EB4878">
                            <w:rPr>
                              <w:b/>
                              <w:strike/>
                              <w:color w:val="070707"/>
                              <w:spacing w:val="22"/>
                              <w:w w:val="85"/>
                              <w:sz w:val="19"/>
                            </w:rPr>
                            <w:t>U</w:t>
                          </w:r>
                          <w:r w:rsidRPr="00EB4878">
                            <w:rPr>
                              <w:b/>
                              <w:strike/>
                              <w:color w:val="070707"/>
                              <w:w w:val="85"/>
                              <w:sz w:val="19"/>
                            </w:rPr>
                            <w:t>RITY-</w:t>
                          </w:r>
                          <w:r w:rsidRPr="00EB4878">
                            <w:rPr>
                              <w:b/>
                              <w:strike/>
                              <w:color w:val="070707"/>
                              <w:spacing w:val="-9"/>
                              <w:w w:val="85"/>
                              <w:sz w:val="19"/>
                            </w:rPr>
                            <w:t>1</w:t>
                          </w:r>
                          <w:r w:rsidRPr="00EB4878">
                            <w:rPr>
                              <w:b/>
                              <w:strike/>
                              <w:color w:val="070707"/>
                              <w:spacing w:val="-18"/>
                              <w:w w:val="85"/>
                              <w:sz w:val="19"/>
                            </w:rPr>
                            <w:t>N</w:t>
                          </w:r>
                          <w:r w:rsidRPr="00EB4878">
                            <w:rPr>
                              <w:b/>
                              <w:strike/>
                              <w:color w:val="070707"/>
                              <w:w w:val="85"/>
                              <w:sz w:val="19"/>
                            </w:rPr>
                            <w:t>-CO</w:t>
                          </w:r>
                          <w:r w:rsidRPr="00EB4878">
                            <w:rPr>
                              <w:b/>
                              <w:strike/>
                              <w:color w:val="070707"/>
                              <w:spacing w:val="3"/>
                              <w:w w:val="85"/>
                              <w:sz w:val="19"/>
                            </w:rPr>
                            <w:t>N</w:t>
                          </w:r>
                          <w:r w:rsidRPr="00EB4878">
                            <w:rPr>
                              <w:b/>
                              <w:strike/>
                              <w:color w:val="070707"/>
                              <w:w w:val="85"/>
                              <w:sz w:val="19"/>
                            </w:rPr>
                            <w:t>F</w:t>
                          </w:r>
                          <w:r w:rsidRPr="00EB4878">
                            <w:rPr>
                              <w:b/>
                              <w:strike/>
                              <w:color w:val="070707"/>
                              <w:spacing w:val="7"/>
                              <w:w w:val="85"/>
                              <w:sz w:val="19"/>
                            </w:rPr>
                            <w:t>l</w:t>
                          </w:r>
                          <w:r w:rsidRPr="00EB4878">
                            <w:rPr>
                              <w:b/>
                              <w:strike/>
                              <w:color w:val="070707"/>
                              <w:w w:val="85"/>
                              <w:sz w:val="19"/>
                            </w:rPr>
                            <w:t>DENCE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96116F" id="_x0000_s1030" type="#_x0000_t202" style="position:absolute;margin-left:243.05pt;margin-top:767.9pt;width:117.3pt;height:11.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" filled="f" stroked="f">
              <v:textbox inset="0,0,0,0">
                <w:txbxContent>
                  <w:p w14:paraId="600E4ECE" w14:textId="77777777" w:rsidR="008E4498" w:rsidRPr="00EB4878" w:rsidRDefault="008E4498">
                    <w:pPr>
                      <w:spacing w:line="214" w:lineRule="exact"/>
                      <w:ind w:left="20"/>
                      <w:rPr>
                        <w:rFonts w:eastAsia="Arial" w:cs="Arial"/>
                        <w:strike/>
                        <w:sz w:val="19"/>
                        <w:szCs w:val="19"/>
                      </w:rPr>
                    </w:pPr>
                    <w:r w:rsidRPr="00EB4878">
                      <w:rPr>
                        <w:b/>
                        <w:strike/>
                        <w:color w:val="070707"/>
                        <w:w w:val="85"/>
                        <w:sz w:val="19"/>
                      </w:rPr>
                      <w:t>SEC</w:t>
                    </w:r>
                    <w:r w:rsidRPr="00EB4878">
                      <w:rPr>
                        <w:b/>
                        <w:strike/>
                        <w:color w:val="070707"/>
                        <w:spacing w:val="22"/>
                        <w:w w:val="85"/>
                        <w:sz w:val="19"/>
                      </w:rPr>
                      <w:t>U</w:t>
                    </w:r>
                    <w:r w:rsidRPr="00EB4878">
                      <w:rPr>
                        <w:b/>
                        <w:strike/>
                        <w:color w:val="070707"/>
                        <w:w w:val="85"/>
                        <w:sz w:val="19"/>
                      </w:rPr>
                      <w:t>RITY-</w:t>
                    </w:r>
                    <w:r w:rsidRPr="00EB4878">
                      <w:rPr>
                        <w:b/>
                        <w:strike/>
                        <w:color w:val="070707"/>
                        <w:spacing w:val="-9"/>
                        <w:w w:val="85"/>
                        <w:sz w:val="19"/>
                      </w:rPr>
                      <w:t>1</w:t>
                    </w:r>
                    <w:r w:rsidRPr="00EB4878">
                      <w:rPr>
                        <w:b/>
                        <w:strike/>
                        <w:color w:val="070707"/>
                        <w:spacing w:val="-18"/>
                        <w:w w:val="85"/>
                        <w:sz w:val="19"/>
                      </w:rPr>
                      <w:t>N</w:t>
                    </w:r>
                    <w:r w:rsidRPr="00EB4878">
                      <w:rPr>
                        <w:b/>
                        <w:strike/>
                        <w:color w:val="070707"/>
                        <w:w w:val="85"/>
                        <w:sz w:val="19"/>
                      </w:rPr>
                      <w:t>-CO</w:t>
                    </w:r>
                    <w:r w:rsidRPr="00EB4878">
                      <w:rPr>
                        <w:b/>
                        <w:strike/>
                        <w:color w:val="070707"/>
                        <w:spacing w:val="3"/>
                        <w:w w:val="85"/>
                        <w:sz w:val="19"/>
                      </w:rPr>
                      <w:t>N</w:t>
                    </w:r>
                    <w:r w:rsidRPr="00EB4878">
                      <w:rPr>
                        <w:b/>
                        <w:strike/>
                        <w:color w:val="070707"/>
                        <w:w w:val="85"/>
                        <w:sz w:val="19"/>
                      </w:rPr>
                      <w:t>F</w:t>
                    </w:r>
                    <w:r w:rsidRPr="00EB4878">
                      <w:rPr>
                        <w:b/>
                        <w:strike/>
                        <w:color w:val="070707"/>
                        <w:spacing w:val="7"/>
                        <w:w w:val="85"/>
                        <w:sz w:val="19"/>
                      </w:rPr>
                      <w:t>l</w:t>
                    </w:r>
                    <w:r w:rsidRPr="00EB4878">
                      <w:rPr>
                        <w:b/>
                        <w:strike/>
                        <w:color w:val="070707"/>
                        <w:w w:val="85"/>
                        <w:sz w:val="19"/>
                      </w:rPr>
                      <w:t>DENCE</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9BD4CB" w14:textId="77777777" w:rsidR="008E4498" w:rsidRDefault="008E4498">
    <w:pPr>
      <w:spacing w:line="14" w:lineRule="auto"/>
    </w:pPr>
    <w:r>
      <w:rPr>
        <w:noProof/>
        <w:sz w:val="22"/>
        <w:szCs w:val="22"/>
        <w:lang w:eastAsia="en-AU"/>
      </w:rPr>
      <mc:AlternateContent>
        <mc:Choice Requires="wps">
          <w:drawing>
            <wp:anchor distT="0" distB="0" distL="114300" distR="114300" simplePos="0" relativeHeight="251666432" behindDoc="1" locked="0" layoutInCell="1" allowOverlap="1" wp14:anchorId="05B810D3" wp14:editId="016A0F8D">
              <wp:simplePos x="0" y="0"/>
              <wp:positionH relativeFrom="page">
                <wp:posOffset>6454140</wp:posOffset>
              </wp:positionH>
              <wp:positionV relativeFrom="page">
                <wp:posOffset>9585960</wp:posOffset>
              </wp:positionV>
              <wp:extent cx="139065" cy="163195"/>
              <wp:effectExtent l="0" t="3810" r="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 cy="163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0FCA2D" w14:textId="44FD4E5F" w:rsidR="008E4498" w:rsidRDefault="008E4498">
                          <w:pPr>
                            <w:pStyle w:val="BodyText"/>
                            <w:spacing w:before="8"/>
                            <w:ind w:left="40"/>
                            <w:rPr>
                              <w:rFonts w:ascii="Times New Roman" w:eastAsia="Times New Roman" w:hAnsi="Times New Roman" w:cs="Times New Roman"/>
                            </w:rPr>
                          </w:pPr>
                          <w:r>
                            <w:fldChar w:fldCharType="begin"/>
                          </w:r>
                          <w:r>
                            <w:rPr>
                              <w:rFonts w:ascii="Times New Roman"/>
                              <w:color w:val="0E0E0E"/>
                              <w:w w:val="110"/>
                            </w:rPr>
                            <w:instrText xml:space="preserve"> PAGE </w:instrText>
                          </w:r>
                          <w:r>
                            <w:fldChar w:fldCharType="separate"/>
                          </w:r>
                          <w:r w:rsidR="0013221A">
                            <w:rPr>
                              <w:rFonts w:ascii="Times New Roman"/>
                              <w:noProof/>
                              <w:color w:val="0E0E0E"/>
                              <w:w w:val="110"/>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B810D3" id="_x0000_t202" coordsize="21600,21600" o:spt="202" path="m,l,21600r21600,l21600,xe">
              <v:stroke joinstyle="miter"/>
              <v:path gradientshapeok="t" o:connecttype="rect"/>
            </v:shapetype>
            <v:shape id="Text Box 3" o:spid="_x0000_s1031" type="#_x0000_t202" style="position:absolute;margin-left:508.2pt;margin-top:754.8pt;width:10.95pt;height:12.8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" filled="f" stroked="f">
              <v:textbox inset="0,0,0,0">
                <w:txbxContent>
                  <w:p w14:paraId="250FCA2D" w14:textId="44FD4E5F" w:rsidR="008E4498" w:rsidRDefault="008E4498">
                    <w:pPr>
                      <w:pStyle w:val="BodyText"/>
                      <w:spacing w:before="8"/>
                      <w:ind w:left="40"/>
                      <w:rPr>
                        <w:rFonts w:ascii="Times New Roman" w:eastAsia="Times New Roman" w:hAnsi="Times New Roman" w:cs="Times New Roman"/>
                      </w:rPr>
                    </w:pPr>
                    <w:r>
                      <w:fldChar w:fldCharType="begin"/>
                    </w:r>
                    <w:r>
                      <w:rPr>
                        <w:rFonts w:ascii="Times New Roman"/>
                        <w:color w:val="0E0E0E"/>
                        <w:w w:val="110"/>
                      </w:rPr>
                      <w:instrText xml:space="preserve"> PAGE </w:instrText>
                    </w:r>
                    <w:r>
                      <w:fldChar w:fldCharType="separate"/>
                    </w:r>
                    <w:r w:rsidR="0013221A">
                      <w:rPr>
                        <w:rFonts w:ascii="Times New Roman"/>
                        <w:noProof/>
                        <w:color w:val="0E0E0E"/>
                        <w:w w:val="110"/>
                      </w:rPr>
                      <w:t>6</w:t>
                    </w:r>
                    <w:r>
                      <w:fldChar w:fldCharType="end"/>
                    </w:r>
                  </w:p>
                </w:txbxContent>
              </v:textbox>
              <w10:wrap anchorx="page" anchory="page"/>
            </v:shape>
          </w:pict>
        </mc:Fallback>
      </mc:AlternateContent>
    </w:r>
    <w:r>
      <w:rPr>
        <w:noProof/>
        <w:sz w:val="22"/>
        <w:szCs w:val="22"/>
        <w:lang w:eastAsia="en-AU"/>
      </w:rPr>
      <mc:AlternateContent>
        <mc:Choice Requires="wps">
          <w:drawing>
            <wp:anchor distT="0" distB="0" distL="114300" distR="114300" simplePos="0" relativeHeight="251667456" behindDoc="1" locked="0" layoutInCell="1" allowOverlap="1" wp14:anchorId="5CE34C1B" wp14:editId="16EB7E19">
              <wp:simplePos x="0" y="0"/>
              <wp:positionH relativeFrom="page">
                <wp:posOffset>3072765</wp:posOffset>
              </wp:positionH>
              <wp:positionV relativeFrom="page">
                <wp:posOffset>9754235</wp:posOffset>
              </wp:positionV>
              <wp:extent cx="1470025" cy="146050"/>
              <wp:effectExtent l="0" t="635" r="63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002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CEBD33" w14:textId="6F32439D" w:rsidR="008E4498" w:rsidRPr="00EB4878" w:rsidRDefault="008E4498">
                          <w:pPr>
                            <w:spacing w:line="214" w:lineRule="exact"/>
                            <w:ind w:left="20"/>
                            <w:rPr>
                              <w:rFonts w:eastAsia="Arial" w:cs="Arial"/>
                              <w:strike/>
                              <w:sz w:val="19"/>
                              <w:szCs w:val="19"/>
                            </w:rPr>
                          </w:pPr>
                          <w:r w:rsidRPr="00EB4878">
                            <w:rPr>
                              <w:b/>
                              <w:strike/>
                              <w:color w:val="0E0E0E"/>
                              <w:w w:val="85"/>
                              <w:sz w:val="19"/>
                            </w:rPr>
                            <w:t>SECURITY-I</w:t>
                          </w:r>
                          <w:r w:rsidRPr="00EB4878">
                            <w:rPr>
                              <w:b/>
                              <w:strike/>
                              <w:color w:val="0E0E0E"/>
                              <w:spacing w:val="-19"/>
                              <w:w w:val="85"/>
                              <w:sz w:val="19"/>
                            </w:rPr>
                            <w:t>N</w:t>
                          </w:r>
                          <w:r w:rsidRPr="00EB4878">
                            <w:rPr>
                              <w:b/>
                              <w:strike/>
                              <w:color w:val="0E0E0E"/>
                              <w:w w:val="85"/>
                              <w:sz w:val="19"/>
                            </w:rPr>
                            <w:t>-CONFIDENCE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E34C1B" id="Text Box 1" o:spid="_x0000_s1032" type="#_x0000_t202" style="position:absolute;margin-left:241.95pt;margin-top:768.05pt;width:115.75pt;height:11.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" filled="f" stroked="f">
              <v:textbox inset="0,0,0,0">
                <w:txbxContent>
                  <w:p w14:paraId="4DCEBD33" w14:textId="6F32439D" w:rsidR="008E4498" w:rsidRPr="00EB4878" w:rsidRDefault="008E4498">
                    <w:pPr>
                      <w:spacing w:line="214" w:lineRule="exact"/>
                      <w:ind w:left="20"/>
                      <w:rPr>
                        <w:rFonts w:eastAsia="Arial" w:cs="Arial"/>
                        <w:strike/>
                        <w:sz w:val="19"/>
                        <w:szCs w:val="19"/>
                      </w:rPr>
                    </w:pPr>
                    <w:r w:rsidRPr="00EB4878">
                      <w:rPr>
                        <w:b/>
                        <w:strike/>
                        <w:color w:val="0E0E0E"/>
                        <w:w w:val="85"/>
                        <w:sz w:val="19"/>
                      </w:rPr>
                      <w:t>SECURITY-I</w:t>
                    </w:r>
                    <w:r w:rsidRPr="00EB4878">
                      <w:rPr>
                        <w:b/>
                        <w:strike/>
                        <w:color w:val="0E0E0E"/>
                        <w:spacing w:val="-19"/>
                        <w:w w:val="85"/>
                        <w:sz w:val="19"/>
                      </w:rPr>
                      <w:t>N</w:t>
                    </w:r>
                    <w:r w:rsidRPr="00EB4878">
                      <w:rPr>
                        <w:b/>
                        <w:strike/>
                        <w:color w:val="0E0E0E"/>
                        <w:w w:val="85"/>
                        <w:sz w:val="19"/>
                      </w:rPr>
                      <w:t>-CONFIDENCE</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FBC1B" w14:textId="77777777" w:rsidR="008E4498" w:rsidRDefault="008E4498">
    <w:pPr>
      <w:spacing w:line="14" w:lineRule="auto"/>
    </w:pPr>
    <w:r>
      <w:rPr>
        <w:noProof/>
        <w:sz w:val="22"/>
        <w:szCs w:val="22"/>
        <w:lang w:eastAsia="en-AU"/>
      </w:rPr>
      <mc:AlternateContent>
        <mc:Choice Requires="wps">
          <w:drawing>
            <wp:anchor distT="0" distB="0" distL="114300" distR="114300" simplePos="0" relativeHeight="251670528" behindDoc="1" locked="0" layoutInCell="1" allowOverlap="1" wp14:anchorId="3EDC6D25" wp14:editId="2954094C">
              <wp:simplePos x="0" y="0"/>
              <wp:positionH relativeFrom="page">
                <wp:posOffset>3734435</wp:posOffset>
              </wp:positionH>
              <wp:positionV relativeFrom="page">
                <wp:posOffset>10124440</wp:posOffset>
              </wp:positionV>
              <wp:extent cx="112395" cy="139700"/>
              <wp:effectExtent l="635" t="0" r="1270" b="381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B8CE72" w14:textId="44CC96CA" w:rsidR="008E4498" w:rsidRDefault="008E4498">
                          <w:pPr>
                            <w:spacing w:line="204" w:lineRule="exact"/>
                            <w:ind w:left="40"/>
                            <w:rPr>
                              <w:rFonts w:ascii="Times New Roman" w:eastAsia="Times New Roman" w:hAnsi="Times New Roman"/>
                              <w:sz w:val="18"/>
                              <w:szCs w:val="18"/>
                            </w:rPr>
                          </w:pPr>
                          <w:r>
                            <w:fldChar w:fldCharType="begin"/>
                          </w:r>
                          <w:r>
                            <w:rPr>
                              <w:rFonts w:ascii="Times New Roman"/>
                              <w:color w:val="0C0C0A"/>
                              <w:w w:val="105"/>
                              <w:sz w:val="18"/>
                            </w:rPr>
                            <w:instrText xml:space="preserve"> PAGE </w:instrText>
                          </w:r>
                          <w:r>
                            <w:fldChar w:fldCharType="separate"/>
                          </w:r>
                          <w:r w:rsidR="0013221A">
                            <w:rPr>
                              <w:rFonts w:ascii="Times New Roman"/>
                              <w:noProof/>
                              <w:color w:val="0C0C0A"/>
                              <w:w w:val="105"/>
                              <w:sz w:val="18"/>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DC6D25" id="_x0000_t202" coordsize="21600,21600" o:spt="202" path="m,l,21600r21600,l21600,xe">
              <v:stroke joinstyle="miter"/>
              <v:path gradientshapeok="t" o:connecttype="rect"/>
            </v:shapetype>
            <v:shape id="Text Box 36" o:spid="_x0000_s1033" type="#_x0000_t202" style="position:absolute;margin-left:294.05pt;margin-top:797.2pt;width:8.85pt;height:11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" filled="f" stroked="f">
              <v:textbox inset="0,0,0,0">
                <w:txbxContent>
                  <w:p w14:paraId="2BB8CE72" w14:textId="44CC96CA" w:rsidR="008E4498" w:rsidRDefault="008E4498">
                    <w:pPr>
                      <w:spacing w:line="204" w:lineRule="exact"/>
                      <w:ind w:left="40"/>
                      <w:rPr>
                        <w:rFonts w:ascii="Times New Roman" w:eastAsia="Times New Roman" w:hAnsi="Times New Roman"/>
                        <w:sz w:val="18"/>
                        <w:szCs w:val="18"/>
                      </w:rPr>
                    </w:pPr>
                    <w:r>
                      <w:fldChar w:fldCharType="begin"/>
                    </w:r>
                    <w:r>
                      <w:rPr>
                        <w:rFonts w:ascii="Times New Roman"/>
                        <w:color w:val="0C0C0A"/>
                        <w:w w:val="105"/>
                        <w:sz w:val="18"/>
                      </w:rPr>
                      <w:instrText xml:space="preserve"> PAGE </w:instrText>
                    </w:r>
                    <w:r>
                      <w:fldChar w:fldCharType="separate"/>
                    </w:r>
                    <w:r w:rsidR="0013221A">
                      <w:rPr>
                        <w:rFonts w:ascii="Times New Roman"/>
                        <w:noProof/>
                        <w:color w:val="0C0C0A"/>
                        <w:w w:val="105"/>
                        <w:sz w:val="18"/>
                      </w:rPr>
                      <w:t>6</w:t>
                    </w:r>
                    <w: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29084" w14:textId="77777777" w:rsidR="008E4498" w:rsidRDefault="008E4498">
    <w:pPr>
      <w:spacing w:line="14" w:lineRule="auto"/>
      <w:rPr>
        <w:sz w:val="19"/>
        <w:szCs w:val="19"/>
      </w:rPr>
    </w:pPr>
    <w:r>
      <w:rPr>
        <w:noProof/>
        <w:sz w:val="22"/>
        <w:szCs w:val="22"/>
        <w:lang w:eastAsia="en-AU"/>
      </w:rPr>
      <mc:AlternateContent>
        <mc:Choice Requires="wps">
          <w:drawing>
            <wp:anchor distT="0" distB="0" distL="114300" distR="114300" simplePos="0" relativeHeight="251671552" behindDoc="1" locked="0" layoutInCell="1" allowOverlap="1" wp14:anchorId="17F56ED2" wp14:editId="3DA92955">
              <wp:simplePos x="0" y="0"/>
              <wp:positionH relativeFrom="page">
                <wp:posOffset>3738880</wp:posOffset>
              </wp:positionH>
              <wp:positionV relativeFrom="page">
                <wp:posOffset>10119360</wp:posOffset>
              </wp:positionV>
              <wp:extent cx="116205" cy="139700"/>
              <wp:effectExtent l="0" t="3810" r="2540" b="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E51D2E" w14:textId="2C3C1CAA" w:rsidR="008E4498" w:rsidRDefault="008E4498">
                          <w:pPr>
                            <w:spacing w:line="204" w:lineRule="exact"/>
                            <w:ind w:left="40"/>
                            <w:rPr>
                              <w:rFonts w:ascii="Times New Roman" w:eastAsia="Times New Roman" w:hAnsi="Times New Roman"/>
                              <w:sz w:val="18"/>
                              <w:szCs w:val="18"/>
                            </w:rPr>
                          </w:pPr>
                          <w:r>
                            <w:fldChar w:fldCharType="begin"/>
                          </w:r>
                          <w:r>
                            <w:rPr>
                              <w:rFonts w:ascii="Times New Roman"/>
                              <w:color w:val="0A0A0A"/>
                              <w:w w:val="115"/>
                              <w:sz w:val="18"/>
                            </w:rPr>
                            <w:instrText xml:space="preserve"> PAGE </w:instrText>
                          </w:r>
                          <w:r>
                            <w:fldChar w:fldCharType="separate"/>
                          </w:r>
                          <w:r w:rsidR="0013221A">
                            <w:rPr>
                              <w:rFonts w:ascii="Times New Roman"/>
                              <w:noProof/>
                              <w:color w:val="0A0A0A"/>
                              <w:w w:val="115"/>
                              <w:sz w:val="18"/>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F56ED2" id="_x0000_t202" coordsize="21600,21600" o:spt="202" path="m,l,21600r21600,l21600,xe">
              <v:stroke joinstyle="miter"/>
              <v:path gradientshapeok="t" o:connecttype="rect"/>
            </v:shapetype>
            <v:shape id="Text Box 35" o:spid="_x0000_s1034" type="#_x0000_t202" style="position:absolute;margin-left:294.4pt;margin-top:796.8pt;width:9.15pt;height:11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" filled="f" stroked="f">
              <v:textbox inset="0,0,0,0">
                <w:txbxContent>
                  <w:p w14:paraId="5CE51D2E" w14:textId="2C3C1CAA" w:rsidR="008E4498" w:rsidRDefault="008E4498">
                    <w:pPr>
                      <w:spacing w:line="204" w:lineRule="exact"/>
                      <w:ind w:left="40"/>
                      <w:rPr>
                        <w:rFonts w:ascii="Times New Roman" w:eastAsia="Times New Roman" w:hAnsi="Times New Roman"/>
                        <w:sz w:val="18"/>
                        <w:szCs w:val="18"/>
                      </w:rPr>
                    </w:pPr>
                    <w:r>
                      <w:fldChar w:fldCharType="begin"/>
                    </w:r>
                    <w:r>
                      <w:rPr>
                        <w:rFonts w:ascii="Times New Roman"/>
                        <w:color w:val="0A0A0A"/>
                        <w:w w:val="115"/>
                        <w:sz w:val="18"/>
                      </w:rPr>
                      <w:instrText xml:space="preserve"> PAGE </w:instrText>
                    </w:r>
                    <w:r>
                      <w:fldChar w:fldCharType="separate"/>
                    </w:r>
                    <w:r w:rsidR="0013221A">
                      <w:rPr>
                        <w:rFonts w:ascii="Times New Roman"/>
                        <w:noProof/>
                        <w:color w:val="0A0A0A"/>
                        <w:w w:val="115"/>
                        <w:sz w:val="18"/>
                      </w:rPr>
                      <w:t>3</w:t>
                    </w:r>
                    <w: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8B42E" w14:textId="5D7058EB" w:rsidR="008E4498" w:rsidRDefault="008E4498" w:rsidP="00D1509C">
    <w:pPr>
      <w:pStyle w:val="AF"/>
    </w:pPr>
    <w:r>
      <w:t xml:space="preserve">1726497_18 </w:t>
    </w:r>
    <w:r>
      <w:tab/>
    </w:r>
    <w:r>
      <w:fldChar w:fldCharType="begin"/>
    </w:r>
    <w:r>
      <w:instrText xml:space="preserve"> PAGE   \* MERGEFORMAT </w:instrText>
    </w:r>
    <w:r>
      <w:fldChar w:fldCharType="separate"/>
    </w:r>
    <w:r w:rsidR="0013221A">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189FAB" w14:textId="77777777" w:rsidR="00BF1649" w:rsidRDefault="00BF1649" w:rsidP="00D1509C">
      <w:r>
        <w:separator/>
      </w:r>
    </w:p>
  </w:footnote>
  <w:footnote w:type="continuationSeparator" w:id="0">
    <w:p w14:paraId="75AA8FB3" w14:textId="77777777" w:rsidR="00BF1649" w:rsidRDefault="00BF1649" w:rsidP="00D1509C">
      <w:r>
        <w:continuationSeparator/>
      </w:r>
    </w:p>
  </w:footnote>
  <w:footnote w:id="1">
    <w:p w14:paraId="1DA380D1" w14:textId="77777777" w:rsidR="008E4498" w:rsidRDefault="008E4498" w:rsidP="00BB4184">
      <w:pPr>
        <w:pStyle w:val="FootnoteText"/>
      </w:pPr>
      <w:r>
        <w:rPr>
          <w:rStyle w:val="FootnoteReference"/>
        </w:rPr>
        <w:footnoteRef/>
      </w:r>
      <w:r>
        <w:t xml:space="preserve"> </w:t>
      </w:r>
      <w:r w:rsidRPr="001832FC">
        <w:rPr>
          <w:sz w:val="18"/>
        </w:rPr>
        <w:t>Projects Assured</w:t>
      </w:r>
      <w:r>
        <w:rPr>
          <w:sz w:val="18"/>
        </w:rPr>
        <w:t>,</w:t>
      </w:r>
      <w:r>
        <w:t xml:space="preserve"> </w:t>
      </w:r>
      <w:r w:rsidRPr="00C763CF">
        <w:rPr>
          <w:i/>
          <w:sz w:val="18"/>
        </w:rPr>
        <w:t>The Lodge Refurbishment Project - Independent Post Project Review Report</w:t>
      </w:r>
      <w:r>
        <w:rPr>
          <w:sz w:val="18"/>
        </w:rPr>
        <w:t>,</w:t>
      </w:r>
      <w:r w:rsidRPr="001832FC">
        <w:rPr>
          <w:sz w:val="18"/>
        </w:rPr>
        <w:t xml:space="preserve"> Version </w:t>
      </w:r>
      <w:r>
        <w:rPr>
          <w:sz w:val="18"/>
        </w:rPr>
        <w:t>1.00, 30</w:t>
      </w:r>
      <w:r w:rsidRPr="001832FC">
        <w:rPr>
          <w:sz w:val="18"/>
        </w:rPr>
        <w:t xml:space="preserve"> March 2016</w:t>
      </w:r>
      <w:r>
        <w:rPr>
          <w:sz w:val="18"/>
        </w:rPr>
        <w:t>, 11.</w:t>
      </w:r>
      <w:r w:rsidRPr="001832FC">
        <w:rPr>
          <w:sz w:val="18"/>
        </w:rPr>
        <w:t xml:space="preserve"> </w:t>
      </w:r>
    </w:p>
  </w:footnote>
  <w:footnote w:id="2">
    <w:p w14:paraId="24918AB9" w14:textId="77777777" w:rsidR="008E4498" w:rsidRDefault="008E4498">
      <w:pPr>
        <w:pStyle w:val="FootnoteText"/>
      </w:pPr>
      <w:r>
        <w:rPr>
          <w:rStyle w:val="FootnoteReference"/>
        </w:rPr>
        <w:footnoteRef/>
      </w:r>
      <w:r>
        <w:t xml:space="preserve"> </w:t>
      </w:r>
      <w:r>
        <w:rPr>
          <w:sz w:val="18"/>
        </w:rPr>
        <w:t xml:space="preserve">Rider </w:t>
      </w:r>
      <w:proofErr w:type="spellStart"/>
      <w:r>
        <w:rPr>
          <w:sz w:val="18"/>
        </w:rPr>
        <w:t>Levett</w:t>
      </w:r>
      <w:proofErr w:type="spellEnd"/>
      <w:r>
        <w:rPr>
          <w:sz w:val="18"/>
        </w:rPr>
        <w:t xml:space="preserve"> </w:t>
      </w:r>
      <w:proofErr w:type="spellStart"/>
      <w:r>
        <w:rPr>
          <w:sz w:val="18"/>
        </w:rPr>
        <w:t>Bucknall</w:t>
      </w:r>
      <w:proofErr w:type="spellEnd"/>
      <w:r>
        <w:t xml:space="preserve">, </w:t>
      </w:r>
      <w:r w:rsidRPr="00514CBB">
        <w:rPr>
          <w:i/>
          <w:sz w:val="18"/>
        </w:rPr>
        <w:t>Independent Post Project Review - Cost Breakdown</w:t>
      </w:r>
      <w:r>
        <w:rPr>
          <w:sz w:val="18"/>
        </w:rPr>
        <w:t>,</w:t>
      </w:r>
      <w:r w:rsidRPr="00DD1906">
        <w:rPr>
          <w:sz w:val="18"/>
        </w:rPr>
        <w:t xml:space="preserve"> </w:t>
      </w:r>
      <w:r>
        <w:rPr>
          <w:sz w:val="18"/>
        </w:rPr>
        <w:t>30 March 2016,</w:t>
      </w:r>
      <w:r w:rsidRPr="00DD1906">
        <w:rPr>
          <w:sz w:val="18"/>
        </w:rPr>
        <w:t xml:space="preserve"> 21. </w:t>
      </w:r>
    </w:p>
  </w:footnote>
  <w:footnote w:id="3">
    <w:p w14:paraId="7E83A8E7" w14:textId="77777777" w:rsidR="008E4498" w:rsidRDefault="008E4498">
      <w:pPr>
        <w:pStyle w:val="FootnoteText"/>
      </w:pPr>
      <w:r>
        <w:rPr>
          <w:rStyle w:val="FootnoteReference"/>
        </w:rPr>
        <w:footnoteRef/>
      </w:r>
      <w:r>
        <w:t xml:space="preserve"> </w:t>
      </w:r>
      <w:r>
        <w:rPr>
          <w:sz w:val="18"/>
        </w:rPr>
        <w:t>Ibid</w:t>
      </w:r>
      <w:r w:rsidRPr="00DD1906">
        <w:rPr>
          <w:sz w:val="18"/>
        </w:rPr>
        <w:t>, 2</w:t>
      </w:r>
      <w:r>
        <w:rPr>
          <w:sz w:val="18"/>
        </w:rPr>
        <w:t xml:space="preserve">6. </w:t>
      </w:r>
    </w:p>
  </w:footnote>
  <w:footnote w:id="4">
    <w:p w14:paraId="1BF3B3FC" w14:textId="77777777" w:rsidR="008E4498" w:rsidRDefault="008E4498">
      <w:pPr>
        <w:pStyle w:val="FootnoteText"/>
      </w:pPr>
      <w:r>
        <w:rPr>
          <w:rStyle w:val="FootnoteReference"/>
        </w:rPr>
        <w:footnoteRef/>
      </w:r>
      <w:r>
        <w:t xml:space="preserve"> </w:t>
      </w:r>
      <w:r>
        <w:rPr>
          <w:sz w:val="18"/>
        </w:rPr>
        <w:t>Ibid.</w:t>
      </w:r>
    </w:p>
  </w:footnote>
  <w:footnote w:id="5">
    <w:p w14:paraId="6F4C8D01" w14:textId="77777777" w:rsidR="008E4498" w:rsidRDefault="008E4498">
      <w:pPr>
        <w:pStyle w:val="FootnoteText"/>
      </w:pPr>
      <w:r>
        <w:rPr>
          <w:rStyle w:val="FootnoteReference"/>
        </w:rPr>
        <w:footnoteRef/>
      </w:r>
      <w:r>
        <w:t xml:space="preserve"> </w:t>
      </w:r>
      <w:r>
        <w:rPr>
          <w:sz w:val="18"/>
        </w:rPr>
        <w:t xml:space="preserve">Ibid, </w:t>
      </w:r>
      <w:r w:rsidRPr="00DD1906">
        <w:rPr>
          <w:sz w:val="18"/>
        </w:rPr>
        <w:t>2</w:t>
      </w:r>
      <w:r>
        <w:rPr>
          <w:sz w:val="18"/>
        </w:rPr>
        <w:t>9.</w:t>
      </w:r>
    </w:p>
  </w:footnote>
  <w:footnote w:id="6">
    <w:p w14:paraId="66CA63FC" w14:textId="77777777" w:rsidR="008E4498" w:rsidRDefault="008E4498">
      <w:pPr>
        <w:pStyle w:val="FootnoteText"/>
      </w:pPr>
      <w:r>
        <w:rPr>
          <w:rStyle w:val="FootnoteReference"/>
        </w:rPr>
        <w:footnoteRef/>
      </w:r>
      <w:r>
        <w:t xml:space="preserve"> </w:t>
      </w:r>
      <w:r>
        <w:rPr>
          <w:sz w:val="18"/>
        </w:rPr>
        <w:t>Ibid</w:t>
      </w:r>
      <w:r w:rsidRPr="00DD1906">
        <w:rPr>
          <w:sz w:val="18"/>
        </w:rPr>
        <w:t>, 2</w:t>
      </w:r>
      <w:r>
        <w:rPr>
          <w:sz w:val="18"/>
        </w:rPr>
        <w:t>4.</w:t>
      </w:r>
    </w:p>
  </w:footnote>
  <w:footnote w:id="7">
    <w:p w14:paraId="7D6AA7DD" w14:textId="77777777" w:rsidR="008E4498" w:rsidRDefault="008E4498">
      <w:pPr>
        <w:pStyle w:val="FootnoteText"/>
      </w:pPr>
      <w:r>
        <w:rPr>
          <w:rStyle w:val="FootnoteReference"/>
        </w:rPr>
        <w:footnoteRef/>
      </w:r>
      <w:r>
        <w:t xml:space="preserve"> </w:t>
      </w:r>
      <w:r>
        <w:rPr>
          <w:sz w:val="18"/>
        </w:rPr>
        <w:t>Ibid</w:t>
      </w:r>
      <w:r w:rsidRPr="00DD1906">
        <w:rPr>
          <w:sz w:val="18"/>
        </w:rPr>
        <w:t>, 2</w:t>
      </w:r>
      <w:r>
        <w:rPr>
          <w:sz w:val="18"/>
        </w:rPr>
        <w:t>5.</w:t>
      </w:r>
    </w:p>
  </w:footnote>
  <w:footnote w:id="8">
    <w:p w14:paraId="7FB6CA02" w14:textId="77777777" w:rsidR="008E4498" w:rsidRDefault="008E4498" w:rsidP="00CE7D09">
      <w:pPr>
        <w:pStyle w:val="FootnoteText"/>
      </w:pPr>
      <w:r>
        <w:rPr>
          <w:rStyle w:val="FootnoteReference"/>
        </w:rPr>
        <w:footnoteRef/>
      </w:r>
      <w:r>
        <w:t xml:space="preserve"> </w:t>
      </w:r>
      <w:r>
        <w:rPr>
          <w:sz w:val="18"/>
        </w:rPr>
        <w:t>Ibid</w:t>
      </w:r>
      <w:r w:rsidRPr="00DD1906">
        <w:rPr>
          <w:sz w:val="18"/>
        </w:rPr>
        <w:t xml:space="preserve">, </w:t>
      </w:r>
      <w:r>
        <w:rPr>
          <w:sz w:val="18"/>
        </w:rPr>
        <w:t xml:space="preserve">33. </w:t>
      </w:r>
    </w:p>
  </w:footnote>
  <w:footnote w:id="9">
    <w:p w14:paraId="2270B154" w14:textId="77777777" w:rsidR="008E4498" w:rsidRDefault="008E4498">
      <w:pPr>
        <w:pStyle w:val="FootnoteText"/>
      </w:pPr>
      <w:r>
        <w:rPr>
          <w:rStyle w:val="FootnoteReference"/>
        </w:rPr>
        <w:footnoteRef/>
      </w:r>
      <w:r>
        <w:t xml:space="preserve"> </w:t>
      </w:r>
      <w:r>
        <w:rPr>
          <w:sz w:val="18"/>
        </w:rPr>
        <w:t>Ibid</w:t>
      </w:r>
      <w:r w:rsidRPr="00DD1906">
        <w:rPr>
          <w:sz w:val="18"/>
        </w:rPr>
        <w:t xml:space="preserve">, </w:t>
      </w:r>
      <w:r>
        <w:rPr>
          <w:sz w:val="18"/>
        </w:rPr>
        <w:t>31.</w:t>
      </w:r>
    </w:p>
  </w:footnote>
  <w:footnote w:id="10">
    <w:p w14:paraId="584FAE11" w14:textId="77777777" w:rsidR="008E4498" w:rsidRDefault="008E4498" w:rsidP="00E93233">
      <w:pPr>
        <w:pStyle w:val="FootnoteText"/>
      </w:pPr>
      <w:r>
        <w:rPr>
          <w:rStyle w:val="FootnoteReference"/>
        </w:rPr>
        <w:footnoteRef/>
      </w:r>
      <w:r>
        <w:t xml:space="preserve"> </w:t>
      </w:r>
      <w:r>
        <w:rPr>
          <w:sz w:val="18"/>
        </w:rPr>
        <w:t>Ibid</w:t>
      </w:r>
      <w:r w:rsidRPr="00DD1906">
        <w:rPr>
          <w:sz w:val="18"/>
        </w:rPr>
        <w:t xml:space="preserve">, </w:t>
      </w:r>
      <w:r>
        <w:rPr>
          <w:sz w:val="18"/>
        </w:rPr>
        <w:t xml:space="preserve">30. </w:t>
      </w:r>
    </w:p>
  </w:footnote>
  <w:footnote w:id="11">
    <w:p w14:paraId="03D5B81E" w14:textId="77777777" w:rsidR="008E4498" w:rsidRDefault="008E4498">
      <w:pPr>
        <w:pStyle w:val="FootnoteText"/>
      </w:pPr>
      <w:r>
        <w:rPr>
          <w:rStyle w:val="FootnoteReference"/>
        </w:rPr>
        <w:footnoteRef/>
      </w:r>
      <w:r>
        <w:t xml:space="preserve"> </w:t>
      </w:r>
      <w:r>
        <w:rPr>
          <w:sz w:val="18"/>
        </w:rPr>
        <w:t>Ibid</w:t>
      </w:r>
      <w:r w:rsidRPr="00DD1906">
        <w:rPr>
          <w:sz w:val="18"/>
        </w:rPr>
        <w:t xml:space="preserve">, </w:t>
      </w:r>
      <w:r>
        <w:rPr>
          <w:sz w:val="18"/>
        </w:rPr>
        <w:t xml:space="preserve">3. </w:t>
      </w:r>
    </w:p>
  </w:footnote>
  <w:footnote w:id="12">
    <w:p w14:paraId="390506A1" w14:textId="77777777" w:rsidR="008E4498" w:rsidRDefault="008E4498" w:rsidP="006D21EF">
      <w:pPr>
        <w:pStyle w:val="FootnoteText"/>
      </w:pPr>
      <w:r>
        <w:rPr>
          <w:rStyle w:val="FootnoteReference"/>
        </w:rPr>
        <w:footnoteRef/>
      </w:r>
      <w:r>
        <w:t xml:space="preserve"> </w:t>
      </w:r>
      <w:r>
        <w:rPr>
          <w:sz w:val="18"/>
        </w:rPr>
        <w:t>Ibid,</w:t>
      </w:r>
      <w:r w:rsidRPr="00DD1906">
        <w:rPr>
          <w:sz w:val="18"/>
        </w:rPr>
        <w:t xml:space="preserve"> </w:t>
      </w:r>
      <w:r>
        <w:rPr>
          <w:sz w:val="18"/>
        </w:rPr>
        <w:t xml:space="preserve">34. </w:t>
      </w:r>
    </w:p>
  </w:footnote>
  <w:footnote w:id="13">
    <w:p w14:paraId="10DC1D04" w14:textId="77777777" w:rsidR="008E4498" w:rsidRDefault="008E4498" w:rsidP="002966F8">
      <w:pPr>
        <w:pStyle w:val="FootnoteText"/>
      </w:pPr>
      <w:r>
        <w:rPr>
          <w:rStyle w:val="FootnoteReference"/>
        </w:rPr>
        <w:footnoteRef/>
      </w:r>
      <w:r>
        <w:t xml:space="preserve"> </w:t>
      </w:r>
      <w:r w:rsidRPr="003F124F">
        <w:rPr>
          <w:sz w:val="18"/>
        </w:rPr>
        <w:t xml:space="preserve">Email chain between representatives from the Department of Finance dated 21 and 24 September and 2 October 2015. </w:t>
      </w:r>
    </w:p>
  </w:footnote>
  <w:footnote w:id="14">
    <w:p w14:paraId="6751E3B7" w14:textId="77777777" w:rsidR="008E4498" w:rsidRPr="004A0641" w:rsidRDefault="008E4498">
      <w:pPr>
        <w:pStyle w:val="FootnoteText"/>
        <w:rPr>
          <w:b/>
        </w:rPr>
      </w:pPr>
      <w:r>
        <w:rPr>
          <w:rStyle w:val="FootnoteReference"/>
        </w:rPr>
        <w:footnoteRef/>
      </w:r>
      <w:r>
        <w:t xml:space="preserve"> </w:t>
      </w:r>
      <w:r w:rsidRPr="000D3AC8">
        <w:rPr>
          <w:sz w:val="18"/>
        </w:rPr>
        <w:t xml:space="preserve">See </w:t>
      </w:r>
      <w:r>
        <w:rPr>
          <w:sz w:val="18"/>
        </w:rPr>
        <w:t xml:space="preserve">Department of Finance, </w:t>
      </w:r>
      <w:r w:rsidRPr="0085113F">
        <w:rPr>
          <w:i/>
          <w:sz w:val="18"/>
        </w:rPr>
        <w:t>Lodge Refurbishment Project Completion Review, Project Summary – dated December 2015</w:t>
      </w:r>
      <w:r w:rsidRPr="000D3AC8">
        <w:rPr>
          <w:sz w:val="18"/>
        </w:rPr>
        <w:t>,</w:t>
      </w:r>
      <w:r>
        <w:rPr>
          <w:sz w:val="18"/>
        </w:rPr>
        <w:t xml:space="preserve"> Attachment A, 5 (at Annexure B). </w:t>
      </w:r>
    </w:p>
  </w:footnote>
  <w:footnote w:id="15">
    <w:p w14:paraId="4B99C556" w14:textId="77777777" w:rsidR="008E4498" w:rsidRDefault="008E4498" w:rsidP="00D802B6">
      <w:pPr>
        <w:pStyle w:val="FootnoteText"/>
      </w:pPr>
      <w:r>
        <w:rPr>
          <w:rStyle w:val="FootnoteReference"/>
        </w:rPr>
        <w:footnoteRef/>
      </w:r>
      <w:r>
        <w:t xml:space="preserve"> </w:t>
      </w:r>
      <w:r>
        <w:rPr>
          <w:sz w:val="18"/>
        </w:rPr>
        <w:t>Above n 1, Projects Assured</w:t>
      </w:r>
      <w:proofErr w:type="gramStart"/>
      <w:r>
        <w:rPr>
          <w:sz w:val="18"/>
        </w:rPr>
        <w:t>,11</w:t>
      </w:r>
      <w:proofErr w:type="gramEnd"/>
      <w:r>
        <w:rPr>
          <w:sz w:val="18"/>
        </w:rPr>
        <w:t xml:space="preserve">. </w:t>
      </w:r>
    </w:p>
  </w:footnote>
  <w:footnote w:id="16">
    <w:p w14:paraId="6534569F" w14:textId="77777777" w:rsidR="008E4498" w:rsidRDefault="008E4498" w:rsidP="00D802B6">
      <w:pPr>
        <w:pStyle w:val="FootnoteText"/>
      </w:pPr>
      <w:r>
        <w:rPr>
          <w:rStyle w:val="FootnoteReference"/>
        </w:rPr>
        <w:footnoteRef/>
      </w:r>
      <w:r>
        <w:t xml:space="preserve"> </w:t>
      </w:r>
      <w:r>
        <w:rPr>
          <w:sz w:val="18"/>
        </w:rPr>
        <w:t>Above n 1, Projects Assured</w:t>
      </w:r>
      <w:proofErr w:type="gramStart"/>
      <w:r>
        <w:rPr>
          <w:sz w:val="18"/>
        </w:rPr>
        <w:t>,11</w:t>
      </w:r>
      <w:proofErr w:type="gramEnd"/>
      <w:r>
        <w:rPr>
          <w:sz w:val="18"/>
        </w:rPr>
        <w:t xml:space="preserve">. </w:t>
      </w:r>
    </w:p>
  </w:footnote>
  <w:footnote w:id="17">
    <w:p w14:paraId="23EBFE8F" w14:textId="77777777" w:rsidR="008E4498" w:rsidRDefault="008E4498">
      <w:pPr>
        <w:pStyle w:val="FootnoteText"/>
      </w:pPr>
      <w:r>
        <w:rPr>
          <w:rStyle w:val="FootnoteReference"/>
        </w:rPr>
        <w:footnoteRef/>
      </w:r>
      <w:r>
        <w:t xml:space="preserve"> </w:t>
      </w:r>
      <w:r>
        <w:rPr>
          <w:sz w:val="18"/>
        </w:rPr>
        <w:t xml:space="preserve">Ibid.  </w:t>
      </w:r>
    </w:p>
  </w:footnote>
  <w:footnote w:id="18">
    <w:p w14:paraId="2F9183E6" w14:textId="77777777" w:rsidR="008E4498" w:rsidRDefault="008E4498" w:rsidP="00B502FF">
      <w:pPr>
        <w:pStyle w:val="FootnoteText"/>
      </w:pPr>
      <w:r>
        <w:rPr>
          <w:rStyle w:val="FootnoteReference"/>
        </w:rPr>
        <w:footnoteRef/>
      </w:r>
      <w:r>
        <w:t xml:space="preserve"> </w:t>
      </w:r>
      <w:r>
        <w:rPr>
          <w:sz w:val="18"/>
        </w:rPr>
        <w:t>Ibid, 42</w:t>
      </w:r>
      <w:r w:rsidRPr="001832FC">
        <w:rPr>
          <w:sz w:val="18"/>
        </w:rPr>
        <w:t xml:space="preserve">. </w:t>
      </w:r>
    </w:p>
  </w:footnote>
  <w:footnote w:id="19">
    <w:p w14:paraId="7C7DE11F" w14:textId="77777777" w:rsidR="008E4498" w:rsidRDefault="008E4498" w:rsidP="0080406E">
      <w:pPr>
        <w:pStyle w:val="FootnoteText"/>
      </w:pPr>
      <w:r>
        <w:rPr>
          <w:rStyle w:val="FootnoteReference"/>
        </w:rPr>
        <w:footnoteRef/>
      </w:r>
      <w:r>
        <w:t xml:space="preserve"> </w:t>
      </w:r>
      <w:r>
        <w:rPr>
          <w:sz w:val="18"/>
        </w:rPr>
        <w:t xml:space="preserve">Ibid, 38. </w:t>
      </w:r>
    </w:p>
  </w:footnote>
  <w:footnote w:id="20">
    <w:p w14:paraId="043268E9" w14:textId="77777777" w:rsidR="008E4498" w:rsidRDefault="008E4498" w:rsidP="00824396">
      <w:pPr>
        <w:pStyle w:val="FootnoteText"/>
      </w:pPr>
      <w:r>
        <w:rPr>
          <w:rStyle w:val="FootnoteReference"/>
        </w:rPr>
        <w:footnoteRef/>
      </w:r>
      <w:r>
        <w:t xml:space="preserve"> </w:t>
      </w:r>
      <w:r>
        <w:rPr>
          <w:sz w:val="18"/>
        </w:rPr>
        <w:t xml:space="preserve">Ibid.  </w:t>
      </w:r>
    </w:p>
    <w:p w14:paraId="1CEF75DC" w14:textId="77777777" w:rsidR="008E4498" w:rsidRDefault="008E4498">
      <w:pPr>
        <w:pStyle w:val="FootnoteText"/>
      </w:pPr>
    </w:p>
  </w:footnote>
  <w:footnote w:id="21">
    <w:p w14:paraId="298929C7" w14:textId="77777777" w:rsidR="008E4498" w:rsidRPr="00376EFB" w:rsidRDefault="008E4498" w:rsidP="0023460E">
      <w:pPr>
        <w:pStyle w:val="FootnoteText"/>
        <w:rPr>
          <w:sz w:val="18"/>
        </w:rPr>
      </w:pPr>
      <w:r>
        <w:rPr>
          <w:rStyle w:val="FootnoteReference"/>
        </w:rPr>
        <w:footnoteRef/>
      </w:r>
      <w:r>
        <w:t xml:space="preserve"> </w:t>
      </w:r>
      <w:r>
        <w:rPr>
          <w:sz w:val="18"/>
        </w:rPr>
        <w:t>Email from Stacie Hall of the Department of Finance</w:t>
      </w:r>
      <w:r w:rsidRPr="00376EFB">
        <w:rPr>
          <w:sz w:val="18"/>
        </w:rPr>
        <w:t xml:space="preserve"> </w:t>
      </w:r>
      <w:r>
        <w:rPr>
          <w:sz w:val="18"/>
        </w:rPr>
        <w:t xml:space="preserve">dated </w:t>
      </w:r>
      <w:r w:rsidRPr="00376EFB">
        <w:rPr>
          <w:sz w:val="18"/>
        </w:rPr>
        <w:t xml:space="preserve">11 March 2016. </w:t>
      </w:r>
    </w:p>
  </w:footnote>
  <w:footnote w:id="22">
    <w:p w14:paraId="0E147B42" w14:textId="77777777" w:rsidR="008E4498" w:rsidRDefault="008E4498" w:rsidP="00D71850">
      <w:pPr>
        <w:pStyle w:val="FootnoteText"/>
      </w:pPr>
      <w:r>
        <w:rPr>
          <w:rStyle w:val="FootnoteReference"/>
        </w:rPr>
        <w:footnoteRef/>
      </w:r>
      <w:r>
        <w:t xml:space="preserve"> </w:t>
      </w:r>
      <w:r>
        <w:rPr>
          <w:sz w:val="18"/>
        </w:rPr>
        <w:t>Above n 1, Projects Assured, 13.</w:t>
      </w:r>
      <w:r w:rsidRPr="001832FC">
        <w:rPr>
          <w:sz w:val="18"/>
        </w:rPr>
        <w:t xml:space="preserve"> </w:t>
      </w:r>
    </w:p>
  </w:footnote>
  <w:footnote w:id="23">
    <w:p w14:paraId="42C93CC9" w14:textId="77777777" w:rsidR="008E4498" w:rsidRDefault="008E4498" w:rsidP="00D71850">
      <w:pPr>
        <w:pStyle w:val="FootnoteText"/>
      </w:pPr>
      <w:r>
        <w:rPr>
          <w:rStyle w:val="FootnoteReference"/>
        </w:rPr>
        <w:footnoteRef/>
      </w:r>
      <w:r>
        <w:t xml:space="preserve"> </w:t>
      </w:r>
      <w:r>
        <w:rPr>
          <w:sz w:val="18"/>
        </w:rPr>
        <w:t xml:space="preserve">Ibid.  </w:t>
      </w:r>
    </w:p>
  </w:footnote>
  <w:footnote w:id="24">
    <w:p w14:paraId="3D2DD27F" w14:textId="77777777" w:rsidR="008E4498" w:rsidRDefault="008E4498" w:rsidP="002D58FA">
      <w:pPr>
        <w:pStyle w:val="FootnoteText"/>
      </w:pPr>
      <w:r>
        <w:rPr>
          <w:rStyle w:val="FootnoteReference"/>
        </w:rPr>
        <w:footnoteRef/>
      </w:r>
      <w:r>
        <w:t xml:space="preserve"> </w:t>
      </w:r>
      <w:r>
        <w:rPr>
          <w:sz w:val="18"/>
        </w:rPr>
        <w:t xml:space="preserve">Ibid, 9. </w:t>
      </w:r>
    </w:p>
  </w:footnote>
  <w:footnote w:id="25">
    <w:p w14:paraId="21F1260F" w14:textId="77777777" w:rsidR="008E4498" w:rsidRDefault="008E4498" w:rsidP="000847C1">
      <w:pPr>
        <w:pStyle w:val="FootnoteText"/>
      </w:pPr>
      <w:r>
        <w:rPr>
          <w:rStyle w:val="FootnoteReference"/>
        </w:rPr>
        <w:footnoteRef/>
      </w:r>
      <w:r>
        <w:t xml:space="preserve"> </w:t>
      </w:r>
      <w:r w:rsidRPr="004D298D">
        <w:rPr>
          <w:sz w:val="18"/>
        </w:rPr>
        <w:t xml:space="preserve">See </w:t>
      </w:r>
      <w:r>
        <w:rPr>
          <w:sz w:val="18"/>
        </w:rPr>
        <w:t xml:space="preserve">above n 1, Projects Assured, 43. </w:t>
      </w:r>
    </w:p>
  </w:footnote>
  <w:footnote w:id="26">
    <w:p w14:paraId="3B4DD1B6" w14:textId="77777777" w:rsidR="008E4498" w:rsidRDefault="008E4498">
      <w:pPr>
        <w:pStyle w:val="FootnoteText"/>
      </w:pPr>
      <w:r>
        <w:rPr>
          <w:rStyle w:val="FootnoteReference"/>
        </w:rPr>
        <w:footnoteRef/>
      </w:r>
      <w:r>
        <w:t xml:space="preserve"> </w:t>
      </w:r>
      <w:r>
        <w:rPr>
          <w:sz w:val="18"/>
        </w:rPr>
        <w:t xml:space="preserve">Ibid, 24. </w:t>
      </w:r>
    </w:p>
  </w:footnote>
  <w:footnote w:id="27">
    <w:p w14:paraId="3372F8CD" w14:textId="77777777" w:rsidR="008E4498" w:rsidRDefault="008E4498" w:rsidP="0080552E">
      <w:pPr>
        <w:pStyle w:val="FootnoteText"/>
      </w:pPr>
      <w:r>
        <w:rPr>
          <w:rStyle w:val="FootnoteReference"/>
        </w:rPr>
        <w:footnoteRef/>
      </w:r>
      <w:r>
        <w:t xml:space="preserve"> </w:t>
      </w:r>
      <w:r>
        <w:rPr>
          <w:sz w:val="18"/>
        </w:rPr>
        <w:t>Above n 1, Projects Assured, 13</w:t>
      </w:r>
    </w:p>
  </w:footnote>
  <w:footnote w:id="28">
    <w:p w14:paraId="5CBFA777" w14:textId="77777777" w:rsidR="008E4498" w:rsidRDefault="008E4498" w:rsidP="008D4CC3">
      <w:pPr>
        <w:pStyle w:val="FootnoteText"/>
      </w:pPr>
      <w:r>
        <w:rPr>
          <w:rStyle w:val="FootnoteReference"/>
        </w:rPr>
        <w:footnoteRef/>
      </w:r>
      <w:r>
        <w:t xml:space="preserve"> </w:t>
      </w:r>
      <w:r>
        <w:rPr>
          <w:sz w:val="18"/>
        </w:rPr>
        <w:t xml:space="preserve">Ibid, 37-38. </w:t>
      </w:r>
    </w:p>
  </w:footnote>
  <w:footnote w:id="29">
    <w:p w14:paraId="3F8855A6" w14:textId="77777777" w:rsidR="008E4498" w:rsidRDefault="008E4498" w:rsidP="00726700">
      <w:pPr>
        <w:pStyle w:val="FootnoteText"/>
      </w:pPr>
      <w:r>
        <w:rPr>
          <w:rStyle w:val="FootnoteReference"/>
        </w:rPr>
        <w:footnoteRef/>
      </w:r>
      <w:r>
        <w:t xml:space="preserve"> </w:t>
      </w:r>
      <w:r>
        <w:rPr>
          <w:sz w:val="18"/>
        </w:rPr>
        <w:t>Above n 1, Projects Assured, 24</w:t>
      </w:r>
      <w:r w:rsidRPr="001832FC">
        <w:rPr>
          <w:sz w:val="18"/>
        </w:rPr>
        <w:t xml:space="preserve">. </w:t>
      </w:r>
    </w:p>
  </w:footnote>
  <w:footnote w:id="30">
    <w:p w14:paraId="6C4A9DD7" w14:textId="77777777" w:rsidR="008E4498" w:rsidRDefault="008E4498">
      <w:pPr>
        <w:pStyle w:val="FootnoteText"/>
      </w:pPr>
      <w:r>
        <w:rPr>
          <w:rStyle w:val="FootnoteReference"/>
        </w:rPr>
        <w:footnoteRef/>
      </w:r>
      <w:r>
        <w:t xml:space="preserve"> </w:t>
      </w:r>
      <w:r w:rsidRPr="00CA1F04">
        <w:rPr>
          <w:sz w:val="18"/>
        </w:rPr>
        <w:t xml:space="preserve">See </w:t>
      </w:r>
      <w:r>
        <w:rPr>
          <w:sz w:val="18"/>
        </w:rPr>
        <w:t xml:space="preserve">ibid, 12-15. </w:t>
      </w:r>
    </w:p>
  </w:footnote>
  <w:footnote w:id="31">
    <w:p w14:paraId="05962776" w14:textId="77777777" w:rsidR="008E4498" w:rsidRDefault="008E4498">
      <w:pPr>
        <w:pStyle w:val="FootnoteText"/>
      </w:pPr>
      <w:r>
        <w:rPr>
          <w:rStyle w:val="FootnoteReference"/>
        </w:rPr>
        <w:footnoteRef/>
      </w:r>
      <w:r>
        <w:t xml:space="preserve"> </w:t>
      </w:r>
      <w:r>
        <w:rPr>
          <w:sz w:val="18"/>
        </w:rPr>
        <w:t>Commonwealth of Australia, P</w:t>
      </w:r>
      <w:r w:rsidRPr="00927CD1">
        <w:rPr>
          <w:sz w:val="18"/>
        </w:rPr>
        <w:t xml:space="preserve">arliamentary Standing Committee on Public Works, </w:t>
      </w:r>
      <w:r w:rsidRPr="00D47F7F">
        <w:rPr>
          <w:i/>
          <w:sz w:val="18"/>
        </w:rPr>
        <w:t>Procedure Manual</w:t>
      </w:r>
      <w:r w:rsidRPr="00927CD1">
        <w:rPr>
          <w:sz w:val="18"/>
        </w:rPr>
        <w:t xml:space="preserve">, Edition 8, March 2010, </w:t>
      </w:r>
      <w:r>
        <w:rPr>
          <w:sz w:val="18"/>
        </w:rPr>
        <w:t xml:space="preserve">Preface.  </w:t>
      </w:r>
    </w:p>
  </w:footnote>
  <w:footnote w:id="32">
    <w:p w14:paraId="6C749223" w14:textId="77777777" w:rsidR="008E4498" w:rsidRPr="002F48DA" w:rsidRDefault="008E4498">
      <w:pPr>
        <w:pStyle w:val="FootnoteText"/>
      </w:pPr>
      <w:r>
        <w:rPr>
          <w:rStyle w:val="FootnoteReference"/>
        </w:rPr>
        <w:footnoteRef/>
      </w:r>
      <w:r>
        <w:t xml:space="preserve"> </w:t>
      </w:r>
      <w:r w:rsidRPr="00927CD1">
        <w:rPr>
          <w:i/>
          <w:sz w:val="18"/>
        </w:rPr>
        <w:t>Public Works Committee Act 1969</w:t>
      </w:r>
      <w:r>
        <w:rPr>
          <w:i/>
          <w:sz w:val="18"/>
        </w:rPr>
        <w:t>,</w:t>
      </w:r>
      <w:r w:rsidRPr="00F01F56">
        <w:rPr>
          <w:sz w:val="18"/>
        </w:rPr>
        <w:t xml:space="preserve"> </w:t>
      </w:r>
      <w:r>
        <w:rPr>
          <w:sz w:val="18"/>
        </w:rPr>
        <w:t>s</w:t>
      </w:r>
      <w:r w:rsidRPr="00927CD1">
        <w:rPr>
          <w:sz w:val="18"/>
        </w:rPr>
        <w:t xml:space="preserve">ection 17(3). </w:t>
      </w:r>
    </w:p>
  </w:footnote>
  <w:footnote w:id="33">
    <w:p w14:paraId="4F17325D" w14:textId="77777777" w:rsidR="008E4498" w:rsidRPr="00881FAE" w:rsidRDefault="008E4498">
      <w:pPr>
        <w:pStyle w:val="FootnoteText"/>
        <w:rPr>
          <w:sz w:val="18"/>
        </w:rPr>
      </w:pPr>
      <w:r>
        <w:rPr>
          <w:rStyle w:val="FootnoteReference"/>
        </w:rPr>
        <w:footnoteRef/>
      </w:r>
      <w:r>
        <w:t xml:space="preserve"> </w:t>
      </w:r>
      <w:r>
        <w:rPr>
          <w:sz w:val="18"/>
        </w:rPr>
        <w:t xml:space="preserve">Above n 31, </w:t>
      </w:r>
      <w:r w:rsidRPr="00927CD1">
        <w:rPr>
          <w:sz w:val="18"/>
        </w:rPr>
        <w:t>Parliamentary Standing Committee on Public Works</w:t>
      </w:r>
      <w:r>
        <w:rPr>
          <w:sz w:val="18"/>
        </w:rPr>
        <w:t>, 9</w:t>
      </w:r>
    </w:p>
  </w:footnote>
  <w:footnote w:id="34">
    <w:p w14:paraId="47F3F81F" w14:textId="77777777" w:rsidR="008E4498" w:rsidRDefault="008E4498">
      <w:pPr>
        <w:pStyle w:val="FootnoteText"/>
      </w:pPr>
      <w:r>
        <w:rPr>
          <w:rStyle w:val="FootnoteReference"/>
        </w:rPr>
        <w:footnoteRef/>
      </w:r>
      <w:r>
        <w:t xml:space="preserve"> </w:t>
      </w:r>
      <w:r>
        <w:rPr>
          <w:sz w:val="18"/>
        </w:rPr>
        <w:t>Above n 31</w:t>
      </w:r>
      <w:r w:rsidRPr="00927CD1">
        <w:rPr>
          <w:sz w:val="18"/>
        </w:rPr>
        <w:t>,</w:t>
      </w:r>
      <w:r>
        <w:rPr>
          <w:sz w:val="18"/>
        </w:rPr>
        <w:t xml:space="preserve"> </w:t>
      </w:r>
      <w:r w:rsidRPr="00927CD1">
        <w:rPr>
          <w:sz w:val="18"/>
        </w:rPr>
        <w:t>Parliamentary Standing Committee on Public Works</w:t>
      </w:r>
      <w:r>
        <w:rPr>
          <w:sz w:val="18"/>
        </w:rPr>
        <w:t>,</w:t>
      </w:r>
      <w:r w:rsidRPr="00927CD1">
        <w:rPr>
          <w:sz w:val="18"/>
        </w:rPr>
        <w:t xml:space="preserve"> 10. </w:t>
      </w:r>
    </w:p>
  </w:footnote>
  <w:footnote w:id="35">
    <w:p w14:paraId="75828B09" w14:textId="77777777" w:rsidR="008E4498" w:rsidRDefault="008E4498">
      <w:pPr>
        <w:pStyle w:val="FootnoteText"/>
      </w:pPr>
      <w:r>
        <w:rPr>
          <w:rStyle w:val="FootnoteReference"/>
        </w:rPr>
        <w:footnoteRef/>
      </w:r>
      <w:r>
        <w:t xml:space="preserve"> </w:t>
      </w:r>
      <w:r>
        <w:rPr>
          <w:sz w:val="18"/>
        </w:rPr>
        <w:t xml:space="preserve">Ibid. </w:t>
      </w:r>
    </w:p>
  </w:footnote>
  <w:footnote w:id="36">
    <w:p w14:paraId="2C1CC6F1" w14:textId="77777777" w:rsidR="008E4498" w:rsidRDefault="008E4498">
      <w:pPr>
        <w:pStyle w:val="FootnoteText"/>
      </w:pPr>
      <w:r>
        <w:rPr>
          <w:rStyle w:val="FootnoteReference"/>
        </w:rPr>
        <w:footnoteRef/>
      </w:r>
      <w:r>
        <w:t xml:space="preserve"> </w:t>
      </w:r>
      <w:r>
        <w:rPr>
          <w:sz w:val="18"/>
        </w:rPr>
        <w:t>Above n 31</w:t>
      </w:r>
      <w:r w:rsidRPr="00927CD1">
        <w:rPr>
          <w:sz w:val="18"/>
        </w:rPr>
        <w:t>,</w:t>
      </w:r>
      <w:r>
        <w:rPr>
          <w:sz w:val="18"/>
        </w:rPr>
        <w:t xml:space="preserve"> </w:t>
      </w:r>
      <w:r w:rsidRPr="00927CD1">
        <w:rPr>
          <w:sz w:val="18"/>
        </w:rPr>
        <w:t>Parliamentary Standing Committee on Public Works</w:t>
      </w:r>
      <w:r>
        <w:rPr>
          <w:sz w:val="18"/>
        </w:rPr>
        <w:t xml:space="preserve">, 26. </w:t>
      </w:r>
    </w:p>
  </w:footnote>
  <w:footnote w:id="37">
    <w:p w14:paraId="6708C9F7" w14:textId="77777777" w:rsidR="008E4498" w:rsidRDefault="008E4498">
      <w:pPr>
        <w:pStyle w:val="FootnoteText"/>
      </w:pPr>
      <w:r>
        <w:rPr>
          <w:rStyle w:val="FootnoteReference"/>
        </w:rPr>
        <w:footnoteRef/>
      </w:r>
      <w:r>
        <w:t xml:space="preserve"> </w:t>
      </w:r>
      <w:r>
        <w:rPr>
          <w:sz w:val="18"/>
        </w:rPr>
        <w:t xml:space="preserve">Ibid, 27. </w:t>
      </w:r>
    </w:p>
  </w:footnote>
  <w:footnote w:id="38">
    <w:p w14:paraId="5738EE55" w14:textId="77777777" w:rsidR="008E4498" w:rsidRDefault="008E4498">
      <w:pPr>
        <w:pStyle w:val="FootnoteText"/>
      </w:pPr>
      <w:r>
        <w:rPr>
          <w:rStyle w:val="FootnoteReference"/>
        </w:rPr>
        <w:footnoteRef/>
      </w:r>
      <w:r>
        <w:t xml:space="preserve"> </w:t>
      </w:r>
      <w:r>
        <w:rPr>
          <w:sz w:val="18"/>
        </w:rPr>
        <w:t xml:space="preserve">Ibid. </w:t>
      </w:r>
    </w:p>
  </w:footnote>
  <w:footnote w:id="39">
    <w:p w14:paraId="3E1C1868" w14:textId="77777777" w:rsidR="008E4498" w:rsidRDefault="008E4498">
      <w:pPr>
        <w:pStyle w:val="FootnoteText"/>
      </w:pPr>
      <w:r>
        <w:rPr>
          <w:rStyle w:val="FootnoteReference"/>
        </w:rPr>
        <w:footnoteRef/>
      </w:r>
      <w:r>
        <w:t xml:space="preserve"> </w:t>
      </w:r>
      <w:r>
        <w:rPr>
          <w:sz w:val="18"/>
        </w:rPr>
        <w:t xml:space="preserve">Above n 1, Projects Assured, 33 and 34. </w:t>
      </w:r>
    </w:p>
  </w:footnote>
  <w:footnote w:id="40">
    <w:p w14:paraId="56E12C57" w14:textId="77777777" w:rsidR="008E4498" w:rsidRPr="007251B8" w:rsidRDefault="008E4498" w:rsidP="00A13CFB">
      <w:pPr>
        <w:pStyle w:val="FootnoteText"/>
        <w:rPr>
          <w:b/>
        </w:rPr>
      </w:pPr>
      <w:r>
        <w:rPr>
          <w:rStyle w:val="FootnoteReference"/>
        </w:rPr>
        <w:footnoteRef/>
      </w:r>
      <w:r>
        <w:t xml:space="preserve"> </w:t>
      </w:r>
      <w:r>
        <w:rPr>
          <w:sz w:val="18"/>
        </w:rPr>
        <w:t>Above n 1, Projects Assured, 5</w:t>
      </w:r>
      <w:r w:rsidRPr="001832FC">
        <w:rPr>
          <w:sz w:val="18"/>
        </w:rPr>
        <w:t xml:space="preserve">. </w:t>
      </w:r>
    </w:p>
  </w:footnote>
  <w:footnote w:id="41">
    <w:p w14:paraId="176EE84A" w14:textId="77777777" w:rsidR="008E4498" w:rsidRDefault="008E4498">
      <w:pPr>
        <w:pStyle w:val="FootnoteText"/>
      </w:pPr>
      <w:r>
        <w:rPr>
          <w:rStyle w:val="FootnoteReference"/>
        </w:rPr>
        <w:footnoteRef/>
      </w:r>
      <w:r>
        <w:t xml:space="preserve"> </w:t>
      </w:r>
      <w:r w:rsidRPr="009F64CD">
        <w:rPr>
          <w:sz w:val="18"/>
        </w:rPr>
        <w:t xml:space="preserve">Peter Freeman Pty Ltd Conservation Architects and Planners Canberra in association with Dr Lenore Coltheart, Historian, </w:t>
      </w:r>
      <w:r>
        <w:rPr>
          <w:sz w:val="18"/>
        </w:rPr>
        <w:t>Canberra</w:t>
      </w:r>
      <w:r>
        <w:t xml:space="preserve">, </w:t>
      </w:r>
      <w:r w:rsidRPr="00810242">
        <w:rPr>
          <w:i/>
          <w:sz w:val="18"/>
        </w:rPr>
        <w:t>The Lodge, Canberra, Conservation Management Plan</w:t>
      </w:r>
      <w:r>
        <w:rPr>
          <w:sz w:val="18"/>
        </w:rPr>
        <w:t>,</w:t>
      </w:r>
      <w:r w:rsidRPr="009F64CD">
        <w:rPr>
          <w:sz w:val="18"/>
        </w:rPr>
        <w:t xml:space="preserve"> prepared for the Official Establishments Trust</w:t>
      </w:r>
      <w:r>
        <w:rPr>
          <w:sz w:val="18"/>
        </w:rPr>
        <w:t>, April 2001,</w:t>
      </w:r>
      <w:r w:rsidRPr="009F64CD">
        <w:rPr>
          <w:sz w:val="18"/>
        </w:rPr>
        <w:t xml:space="preserve"> 117. </w:t>
      </w:r>
    </w:p>
  </w:footnote>
  <w:footnote w:id="42">
    <w:p w14:paraId="14D21AD4" w14:textId="77777777" w:rsidR="008E4498" w:rsidRDefault="008E4498" w:rsidP="00A13CFB">
      <w:pPr>
        <w:pStyle w:val="FootnoteText"/>
      </w:pPr>
      <w:r>
        <w:rPr>
          <w:rStyle w:val="FootnoteReference"/>
        </w:rPr>
        <w:footnoteRef/>
      </w:r>
      <w:r>
        <w:t xml:space="preserve"> </w:t>
      </w:r>
      <w:r w:rsidRPr="000024D0">
        <w:rPr>
          <w:sz w:val="18"/>
        </w:rPr>
        <w:t xml:space="preserve">Design 5 </w:t>
      </w:r>
      <w:r>
        <w:rPr>
          <w:sz w:val="18"/>
        </w:rPr>
        <w:t>Architects Pty Ltd,</w:t>
      </w:r>
      <w:r>
        <w:t xml:space="preserve"> </w:t>
      </w:r>
      <w:r w:rsidRPr="00C763CF">
        <w:rPr>
          <w:i/>
          <w:sz w:val="18"/>
        </w:rPr>
        <w:t>Draft Heritage Management Plan</w:t>
      </w:r>
      <w:r>
        <w:rPr>
          <w:sz w:val="18"/>
        </w:rPr>
        <w:t>, 20 August 2012, 144.</w:t>
      </w:r>
    </w:p>
  </w:footnote>
  <w:footnote w:id="43">
    <w:p w14:paraId="5B5BF67B" w14:textId="77777777" w:rsidR="008E4498" w:rsidRDefault="008E4498" w:rsidP="00A13CFB">
      <w:pPr>
        <w:pStyle w:val="FootnoteText"/>
      </w:pPr>
      <w:r>
        <w:rPr>
          <w:rStyle w:val="FootnoteReference"/>
        </w:rPr>
        <w:footnoteRef/>
      </w:r>
      <w:r>
        <w:t xml:space="preserve"> </w:t>
      </w:r>
      <w:r>
        <w:rPr>
          <w:sz w:val="18"/>
        </w:rPr>
        <w:t>Ibid</w:t>
      </w:r>
      <w:proofErr w:type="gramStart"/>
      <w:r>
        <w:rPr>
          <w:sz w:val="18"/>
        </w:rPr>
        <w:t>,</w:t>
      </w:r>
      <w:r w:rsidRPr="007F0472">
        <w:rPr>
          <w:sz w:val="18"/>
        </w:rPr>
        <w:t>197</w:t>
      </w:r>
      <w:proofErr w:type="gramEnd"/>
      <w:r w:rsidRPr="007F0472">
        <w:rPr>
          <w:sz w:val="18"/>
        </w:rPr>
        <w:t>.</w:t>
      </w:r>
    </w:p>
  </w:footnote>
  <w:footnote w:id="44">
    <w:p w14:paraId="720BA0C0" w14:textId="77777777" w:rsidR="008E4498" w:rsidRPr="00F83AF8" w:rsidRDefault="008E4498">
      <w:pPr>
        <w:pStyle w:val="FootnoteText"/>
      </w:pPr>
      <w:r>
        <w:rPr>
          <w:rStyle w:val="FootnoteReference"/>
        </w:rPr>
        <w:footnoteRef/>
      </w:r>
      <w:r>
        <w:t xml:space="preserve"> </w:t>
      </w:r>
      <w:r>
        <w:rPr>
          <w:sz w:val="18"/>
        </w:rPr>
        <w:t xml:space="preserve">Hansard, 5 October 1927, </w:t>
      </w:r>
      <w:r w:rsidRPr="00D41E22">
        <w:rPr>
          <w:sz w:val="18"/>
        </w:rPr>
        <w:t xml:space="preserve">39 to 40 cited in Barrow, Graeme, </w:t>
      </w:r>
      <w:r w:rsidRPr="00D41E22">
        <w:rPr>
          <w:i/>
          <w:sz w:val="18"/>
        </w:rPr>
        <w:t xml:space="preserve">The Prime Minister’s Lodge: Canberra Unfinished Business, </w:t>
      </w:r>
      <w:r w:rsidRPr="00D41E22">
        <w:rPr>
          <w:sz w:val="18"/>
        </w:rPr>
        <w:t xml:space="preserve">100, </w:t>
      </w:r>
      <w:proofErr w:type="spellStart"/>
      <w:r w:rsidRPr="00D41E22">
        <w:rPr>
          <w:sz w:val="18"/>
        </w:rPr>
        <w:t>Dagraja</w:t>
      </w:r>
      <w:proofErr w:type="spellEnd"/>
      <w:r w:rsidRPr="00D41E22">
        <w:rPr>
          <w:sz w:val="18"/>
        </w:rPr>
        <w:t xml:space="preserve"> Press, Canberra, 2008 – referred to in</w:t>
      </w:r>
      <w:r>
        <w:rPr>
          <w:sz w:val="18"/>
        </w:rPr>
        <w:t xml:space="preserve"> footnote 2 on page 2 of </w:t>
      </w:r>
      <w:r w:rsidRPr="006645AC">
        <w:rPr>
          <w:sz w:val="18"/>
        </w:rPr>
        <w:t xml:space="preserve">The Official Establishments Trust, </w:t>
      </w:r>
      <w:r w:rsidRPr="006645AC">
        <w:rPr>
          <w:i/>
          <w:sz w:val="18"/>
        </w:rPr>
        <w:t>Permanent Lodgings: a hom</w:t>
      </w:r>
      <w:r>
        <w:rPr>
          <w:i/>
          <w:sz w:val="18"/>
        </w:rPr>
        <w:t>e</w:t>
      </w:r>
      <w:r w:rsidRPr="006645AC">
        <w:rPr>
          <w:i/>
          <w:sz w:val="18"/>
        </w:rPr>
        <w:t xml:space="preserve"> worthy of a nation and 2012-13 Annual Report, </w:t>
      </w:r>
      <w:r w:rsidRPr="006645AC">
        <w:rPr>
          <w:sz w:val="18"/>
        </w:rPr>
        <w:t>2014</w:t>
      </w:r>
      <w:r>
        <w:rPr>
          <w:sz w:val="18"/>
        </w:rPr>
        <w:t xml:space="preserve"> – at Annexure E. </w:t>
      </w:r>
    </w:p>
  </w:footnote>
  <w:footnote w:id="45">
    <w:p w14:paraId="4322DE4F" w14:textId="77777777" w:rsidR="008E4498" w:rsidRDefault="008E4498">
      <w:pPr>
        <w:pStyle w:val="FootnoteText"/>
      </w:pPr>
      <w:r>
        <w:rPr>
          <w:rStyle w:val="FootnoteReference"/>
        </w:rPr>
        <w:footnoteRef/>
      </w:r>
      <w:r>
        <w:t xml:space="preserve"> </w:t>
      </w:r>
      <w:r w:rsidRPr="00EC6C95">
        <w:rPr>
          <w:sz w:val="18"/>
        </w:rPr>
        <w:t xml:space="preserve">The Official Establishments Trust, </w:t>
      </w:r>
      <w:r w:rsidRPr="00E52F09">
        <w:rPr>
          <w:i/>
          <w:sz w:val="18"/>
        </w:rPr>
        <w:t>Permanent Lodgings: a home worthy of a nation and 2012-13 Annual Report</w:t>
      </w:r>
      <w:r w:rsidRPr="00EC6C95">
        <w:rPr>
          <w:i/>
          <w:sz w:val="18"/>
        </w:rPr>
        <w:t xml:space="preserve">, </w:t>
      </w:r>
      <w:r w:rsidRPr="00EC6C95">
        <w:rPr>
          <w:sz w:val="18"/>
        </w:rPr>
        <w:t>2014</w:t>
      </w:r>
      <w:r>
        <w:rPr>
          <w:sz w:val="18"/>
        </w:rPr>
        <w:t xml:space="preserve">, 1 and 2 – at Annexure E. </w:t>
      </w:r>
    </w:p>
  </w:footnote>
  <w:footnote w:id="46">
    <w:p w14:paraId="2BB76095" w14:textId="77777777" w:rsidR="008E4498" w:rsidRDefault="008E4498">
      <w:pPr>
        <w:pStyle w:val="FootnoteText"/>
      </w:pPr>
      <w:r>
        <w:rPr>
          <w:rStyle w:val="FootnoteReference"/>
        </w:rPr>
        <w:footnoteRef/>
      </w:r>
      <w:r>
        <w:t xml:space="preserve"> </w:t>
      </w:r>
      <w:r>
        <w:rPr>
          <w:sz w:val="18"/>
        </w:rPr>
        <w:t>Above n 37</w:t>
      </w:r>
      <w:r w:rsidRPr="009F64CD">
        <w:rPr>
          <w:sz w:val="18"/>
        </w:rPr>
        <w:t>,</w:t>
      </w:r>
      <w:r w:rsidRPr="00830216">
        <w:rPr>
          <w:sz w:val="18"/>
        </w:rPr>
        <w:t xml:space="preserve"> </w:t>
      </w:r>
      <w:r w:rsidRPr="009F64CD">
        <w:rPr>
          <w:sz w:val="18"/>
        </w:rPr>
        <w:t>Peter Freeman Pty Ltd Conservation Architects and Planners Canberra in association with Dr Lenore Coltheart, Historian</w:t>
      </w:r>
      <w:r>
        <w:rPr>
          <w:sz w:val="18"/>
        </w:rPr>
        <w:t>,</w:t>
      </w:r>
      <w:r w:rsidRPr="009F64CD">
        <w:rPr>
          <w:sz w:val="18"/>
        </w:rPr>
        <w:t xml:space="preserve"> 117.</w:t>
      </w:r>
    </w:p>
  </w:footnote>
  <w:footnote w:id="47">
    <w:p w14:paraId="3500EC7A" w14:textId="77777777" w:rsidR="008E4498" w:rsidRDefault="008E4498">
      <w:pPr>
        <w:pStyle w:val="FootnoteText"/>
      </w:pPr>
      <w:r>
        <w:rPr>
          <w:rStyle w:val="FootnoteReference"/>
        </w:rPr>
        <w:footnoteRef/>
      </w:r>
      <w:r>
        <w:t xml:space="preserve"> </w:t>
      </w:r>
      <w:r w:rsidRPr="005A153D">
        <w:rPr>
          <w:sz w:val="18"/>
        </w:rPr>
        <w:t xml:space="preserve">Ibid, 122. </w:t>
      </w:r>
    </w:p>
  </w:footnote>
  <w:footnote w:id="48">
    <w:p w14:paraId="7F7CCE92" w14:textId="77777777" w:rsidR="008E4498" w:rsidRDefault="008E4498">
      <w:pPr>
        <w:pStyle w:val="FootnoteText"/>
      </w:pPr>
      <w:r>
        <w:rPr>
          <w:rStyle w:val="FootnoteReference"/>
        </w:rPr>
        <w:footnoteRef/>
      </w:r>
      <w:r>
        <w:t xml:space="preserve"> </w:t>
      </w:r>
      <w:r w:rsidRPr="00CB4A1C">
        <w:rPr>
          <w:sz w:val="18"/>
        </w:rPr>
        <w:t xml:space="preserve">Ibid, 123. </w:t>
      </w:r>
    </w:p>
  </w:footnote>
  <w:footnote w:id="49">
    <w:p w14:paraId="720DB777" w14:textId="77777777" w:rsidR="008E4498" w:rsidRDefault="008E4498">
      <w:pPr>
        <w:pStyle w:val="FootnoteText"/>
      </w:pPr>
      <w:r>
        <w:rPr>
          <w:rStyle w:val="FootnoteReference"/>
        </w:rPr>
        <w:footnoteRef/>
      </w:r>
      <w:r>
        <w:t xml:space="preserve"> </w:t>
      </w:r>
      <w:r w:rsidRPr="00F72FB5">
        <w:rPr>
          <w:sz w:val="18"/>
        </w:rPr>
        <w:t xml:space="preserve">Ibid, 124. </w:t>
      </w:r>
    </w:p>
  </w:footnote>
  <w:footnote w:id="50">
    <w:p w14:paraId="134436F6" w14:textId="77777777" w:rsidR="008E4498" w:rsidRDefault="008E4498" w:rsidP="00A6201B">
      <w:pPr>
        <w:pStyle w:val="FootnoteText"/>
      </w:pPr>
      <w:r>
        <w:rPr>
          <w:rStyle w:val="FootnoteReference"/>
        </w:rPr>
        <w:footnoteRef/>
      </w:r>
      <w:r>
        <w:t xml:space="preserve"> </w:t>
      </w:r>
      <w:r>
        <w:rPr>
          <w:sz w:val="18"/>
        </w:rPr>
        <w:t xml:space="preserve">Above n 38, </w:t>
      </w:r>
      <w:r w:rsidRPr="000024D0">
        <w:rPr>
          <w:sz w:val="18"/>
        </w:rPr>
        <w:t xml:space="preserve">Design 5 </w:t>
      </w:r>
      <w:r>
        <w:rPr>
          <w:sz w:val="18"/>
        </w:rPr>
        <w:t>Architects Pty Ltd</w:t>
      </w:r>
      <w:r w:rsidRPr="000024D0">
        <w:rPr>
          <w:sz w:val="18"/>
        </w:rPr>
        <w:t xml:space="preserve">, 137. </w:t>
      </w:r>
    </w:p>
  </w:footnote>
  <w:footnote w:id="51">
    <w:p w14:paraId="3AFD300B" w14:textId="77777777" w:rsidR="008E4498" w:rsidRDefault="008E4498" w:rsidP="00A6201B">
      <w:pPr>
        <w:pStyle w:val="FootnoteText"/>
      </w:pPr>
      <w:r>
        <w:rPr>
          <w:rStyle w:val="FootnoteReference"/>
        </w:rPr>
        <w:footnoteRef/>
      </w:r>
      <w:r>
        <w:t xml:space="preserve"> </w:t>
      </w:r>
      <w:r>
        <w:rPr>
          <w:sz w:val="18"/>
        </w:rPr>
        <w:t>Ibid,</w:t>
      </w:r>
      <w:r w:rsidRPr="000024D0">
        <w:rPr>
          <w:sz w:val="18"/>
        </w:rPr>
        <w:t xml:space="preserve"> </w:t>
      </w:r>
      <w:r>
        <w:rPr>
          <w:sz w:val="18"/>
        </w:rPr>
        <w:t xml:space="preserve">144. </w:t>
      </w:r>
    </w:p>
  </w:footnote>
  <w:footnote w:id="52">
    <w:p w14:paraId="1E28E413" w14:textId="77777777" w:rsidR="008E4498" w:rsidRDefault="008E4498" w:rsidP="00A6201B">
      <w:pPr>
        <w:pStyle w:val="FootnoteText"/>
      </w:pPr>
      <w:r>
        <w:rPr>
          <w:rStyle w:val="FootnoteReference"/>
        </w:rPr>
        <w:footnoteRef/>
      </w:r>
      <w:r>
        <w:t xml:space="preserve"> </w:t>
      </w:r>
      <w:r>
        <w:rPr>
          <w:sz w:val="18"/>
        </w:rPr>
        <w:t xml:space="preserve">Above n 38, </w:t>
      </w:r>
      <w:r w:rsidRPr="000024D0">
        <w:rPr>
          <w:sz w:val="18"/>
        </w:rPr>
        <w:t xml:space="preserve">Design 5 </w:t>
      </w:r>
      <w:r>
        <w:rPr>
          <w:sz w:val="18"/>
        </w:rPr>
        <w:t>Architects Pty Ltd</w:t>
      </w:r>
      <w:r w:rsidRPr="008245D0">
        <w:rPr>
          <w:sz w:val="18"/>
        </w:rPr>
        <w:t xml:space="preserve">, 167. </w:t>
      </w:r>
    </w:p>
  </w:footnote>
  <w:footnote w:id="53">
    <w:p w14:paraId="21C26AB8" w14:textId="77777777" w:rsidR="008E4498" w:rsidRDefault="008E4498" w:rsidP="00A6201B">
      <w:pPr>
        <w:pStyle w:val="FootnoteText"/>
      </w:pPr>
      <w:r>
        <w:rPr>
          <w:rStyle w:val="FootnoteReference"/>
        </w:rPr>
        <w:footnoteRef/>
      </w:r>
      <w:r>
        <w:t xml:space="preserve"> </w:t>
      </w:r>
      <w:r>
        <w:rPr>
          <w:sz w:val="18"/>
        </w:rPr>
        <w:t xml:space="preserve">Ibid, </w:t>
      </w:r>
      <w:r w:rsidRPr="007F0472">
        <w:rPr>
          <w:sz w:val="18"/>
        </w:rPr>
        <w:t>197.</w:t>
      </w:r>
      <w:r>
        <w:t xml:space="preserve"> </w:t>
      </w:r>
    </w:p>
  </w:footnote>
  <w:footnote w:id="54">
    <w:p w14:paraId="3A84E910" w14:textId="77777777" w:rsidR="008E4498" w:rsidRDefault="008E4498">
      <w:pPr>
        <w:pStyle w:val="FootnoteText"/>
      </w:pPr>
      <w:r>
        <w:rPr>
          <w:rStyle w:val="FootnoteReference"/>
        </w:rPr>
        <w:footnoteRef/>
      </w:r>
      <w:r>
        <w:t xml:space="preserve"> </w:t>
      </w:r>
      <w:r>
        <w:rPr>
          <w:sz w:val="18"/>
        </w:rPr>
        <w:t xml:space="preserve">Above n 38, </w:t>
      </w:r>
      <w:r w:rsidRPr="000024D0">
        <w:rPr>
          <w:sz w:val="18"/>
        </w:rPr>
        <w:t xml:space="preserve">Design 5 </w:t>
      </w:r>
      <w:r>
        <w:rPr>
          <w:sz w:val="18"/>
        </w:rPr>
        <w:t>Architects Pty Ltd</w:t>
      </w:r>
      <w:r w:rsidRPr="000024D0">
        <w:rPr>
          <w:sz w:val="18"/>
        </w:rPr>
        <w:t>,</w:t>
      </w:r>
      <w:r w:rsidRPr="008245D0">
        <w:rPr>
          <w:sz w:val="18"/>
        </w:rPr>
        <w:t xml:space="preserve"> </w:t>
      </w:r>
      <w:r>
        <w:rPr>
          <w:sz w:val="18"/>
        </w:rPr>
        <w:t>196.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1BEA8" w14:textId="77777777" w:rsidR="008E4498" w:rsidRDefault="008E44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48BE4" w14:textId="77777777" w:rsidR="008E4498" w:rsidRDefault="008E4498">
    <w:pPr>
      <w:spacing w:line="14" w:lineRule="auto"/>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D585C" w14:textId="77777777" w:rsidR="008E4498" w:rsidRDefault="008E449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928DB" w14:textId="3ED201F4" w:rsidR="008E4498" w:rsidRDefault="008E4498">
    <w:pPr>
      <w:spacing w:line="14" w:lineRule="aut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DA050" w14:textId="77777777" w:rsidR="008E4498" w:rsidRDefault="008E4498">
    <w:pPr>
      <w:spacing w:line="14" w:lineRule="auto"/>
    </w:pPr>
    <w:r>
      <w:rPr>
        <w:noProof/>
        <w:sz w:val="22"/>
        <w:szCs w:val="22"/>
        <w:lang w:eastAsia="en-AU"/>
      </w:rPr>
      <mc:AlternateContent>
        <mc:Choice Requires="wps">
          <w:drawing>
            <wp:anchor distT="0" distB="0" distL="114300" distR="114300" simplePos="0" relativeHeight="251662336" behindDoc="1" locked="0" layoutInCell="1" allowOverlap="1" wp14:anchorId="27565F23" wp14:editId="378C8D2B">
              <wp:simplePos x="0" y="0"/>
              <wp:positionH relativeFrom="page">
                <wp:posOffset>3068320</wp:posOffset>
              </wp:positionH>
              <wp:positionV relativeFrom="page">
                <wp:posOffset>694055</wp:posOffset>
              </wp:positionV>
              <wp:extent cx="1489710" cy="146050"/>
              <wp:effectExtent l="1270" t="0" r="444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971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A835A5" w14:textId="77777777" w:rsidR="008E4498" w:rsidRPr="00EB4878" w:rsidRDefault="008E4498">
                          <w:pPr>
                            <w:spacing w:line="214" w:lineRule="exact"/>
                            <w:ind w:left="20"/>
                            <w:rPr>
                              <w:rFonts w:eastAsia="Arial" w:cs="Arial"/>
                              <w:strike/>
                              <w:sz w:val="19"/>
                              <w:szCs w:val="19"/>
                            </w:rPr>
                          </w:pPr>
                          <w:r w:rsidRPr="00EB4878">
                            <w:rPr>
                              <w:b/>
                              <w:strike/>
                              <w:color w:val="070707"/>
                              <w:w w:val="90"/>
                              <w:sz w:val="19"/>
                            </w:rPr>
                            <w:t>SECURITY-I</w:t>
                          </w:r>
                          <w:r w:rsidRPr="00EB4878">
                            <w:rPr>
                              <w:b/>
                              <w:strike/>
                              <w:color w:val="070707"/>
                              <w:spacing w:val="-38"/>
                              <w:w w:val="90"/>
                              <w:sz w:val="19"/>
                            </w:rPr>
                            <w:t xml:space="preserve"> </w:t>
                          </w:r>
                          <w:r w:rsidRPr="00EB4878">
                            <w:rPr>
                              <w:b/>
                              <w:strike/>
                              <w:color w:val="070707"/>
                              <w:spacing w:val="-19"/>
                              <w:w w:val="90"/>
                              <w:sz w:val="19"/>
                            </w:rPr>
                            <w:t>N</w:t>
                          </w:r>
                          <w:r w:rsidRPr="00EB4878">
                            <w:rPr>
                              <w:b/>
                              <w:strike/>
                              <w:color w:val="070707"/>
                              <w:w w:val="90"/>
                              <w:sz w:val="19"/>
                            </w:rPr>
                            <w:t>-</w:t>
                          </w:r>
                          <w:proofErr w:type="spellStart"/>
                          <w:r w:rsidRPr="00EB4878">
                            <w:rPr>
                              <w:b/>
                              <w:strike/>
                              <w:color w:val="070707"/>
                              <w:w w:val="90"/>
                              <w:sz w:val="19"/>
                            </w:rPr>
                            <w:t>CO</w:t>
                          </w:r>
                          <w:r w:rsidRPr="00EB4878">
                            <w:rPr>
                              <w:b/>
                              <w:strike/>
                              <w:color w:val="070707"/>
                              <w:spacing w:val="3"/>
                              <w:w w:val="90"/>
                              <w:sz w:val="19"/>
                            </w:rPr>
                            <w:t>N</w:t>
                          </w:r>
                          <w:r w:rsidRPr="00EB4878">
                            <w:rPr>
                              <w:b/>
                              <w:strike/>
                              <w:color w:val="070707"/>
                              <w:w w:val="90"/>
                              <w:sz w:val="19"/>
                            </w:rPr>
                            <w:t>F</w:t>
                          </w:r>
                          <w:r w:rsidRPr="00EB4878">
                            <w:rPr>
                              <w:b/>
                              <w:strike/>
                              <w:color w:val="070707"/>
                              <w:spacing w:val="8"/>
                              <w:w w:val="90"/>
                              <w:sz w:val="19"/>
                            </w:rPr>
                            <w:t>l</w:t>
                          </w:r>
                          <w:r w:rsidRPr="00EB4878">
                            <w:rPr>
                              <w:b/>
                              <w:strike/>
                              <w:color w:val="070707"/>
                              <w:w w:val="90"/>
                              <w:sz w:val="19"/>
                            </w:rPr>
                            <w:t>DENCE</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565F23" id="_x0000_t202" coordsize="21600,21600" o:spt="202" path="m,l,21600r21600,l21600,xe">
              <v:stroke joinstyle="miter"/>
              <v:path gradientshapeok="t" o:connecttype="rect"/>
            </v:shapetype>
            <v:shape id="Text Box 7" o:spid="_x0000_s1027" type="#_x0000_t202" style="position:absolute;margin-left:241.6pt;margin-top:54.65pt;width:117.3pt;height:11.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" filled="f" stroked="f">
              <v:textbox inset="0,0,0,0">
                <w:txbxContent>
                  <w:p w14:paraId="6DA835A5" w14:textId="77777777" w:rsidR="008E4498" w:rsidRPr="00EB4878" w:rsidRDefault="008E4498">
                    <w:pPr>
                      <w:spacing w:line="214" w:lineRule="exact"/>
                      <w:ind w:left="20"/>
                      <w:rPr>
                        <w:rFonts w:eastAsia="Arial" w:cs="Arial"/>
                        <w:strike/>
                        <w:sz w:val="19"/>
                        <w:szCs w:val="19"/>
                      </w:rPr>
                    </w:pPr>
                    <w:r w:rsidRPr="00EB4878">
                      <w:rPr>
                        <w:b/>
                        <w:strike/>
                        <w:color w:val="070707"/>
                        <w:w w:val="90"/>
                        <w:sz w:val="19"/>
                      </w:rPr>
                      <w:t>SECURITY-I</w:t>
                    </w:r>
                    <w:r w:rsidRPr="00EB4878">
                      <w:rPr>
                        <w:b/>
                        <w:strike/>
                        <w:color w:val="070707"/>
                        <w:spacing w:val="-38"/>
                        <w:w w:val="90"/>
                        <w:sz w:val="19"/>
                      </w:rPr>
                      <w:t xml:space="preserve"> </w:t>
                    </w:r>
                    <w:r w:rsidRPr="00EB4878">
                      <w:rPr>
                        <w:b/>
                        <w:strike/>
                        <w:color w:val="070707"/>
                        <w:spacing w:val="-19"/>
                        <w:w w:val="90"/>
                        <w:sz w:val="19"/>
                      </w:rPr>
                      <w:t>N</w:t>
                    </w:r>
                    <w:r w:rsidRPr="00EB4878">
                      <w:rPr>
                        <w:b/>
                        <w:strike/>
                        <w:color w:val="070707"/>
                        <w:w w:val="90"/>
                        <w:sz w:val="19"/>
                      </w:rPr>
                      <w:t>-CO</w:t>
                    </w:r>
                    <w:r w:rsidRPr="00EB4878">
                      <w:rPr>
                        <w:b/>
                        <w:strike/>
                        <w:color w:val="070707"/>
                        <w:spacing w:val="3"/>
                        <w:w w:val="90"/>
                        <w:sz w:val="19"/>
                      </w:rPr>
                      <w:t>N</w:t>
                    </w:r>
                    <w:r w:rsidRPr="00EB4878">
                      <w:rPr>
                        <w:b/>
                        <w:strike/>
                        <w:color w:val="070707"/>
                        <w:w w:val="90"/>
                        <w:sz w:val="19"/>
                      </w:rPr>
                      <w:t>F</w:t>
                    </w:r>
                    <w:r w:rsidRPr="00EB4878">
                      <w:rPr>
                        <w:b/>
                        <w:strike/>
                        <w:color w:val="070707"/>
                        <w:spacing w:val="8"/>
                        <w:w w:val="90"/>
                        <w:sz w:val="19"/>
                      </w:rPr>
                      <w:t>l</w:t>
                    </w:r>
                    <w:r w:rsidRPr="00EB4878">
                      <w:rPr>
                        <w:b/>
                        <w:strike/>
                        <w:color w:val="070707"/>
                        <w:w w:val="90"/>
                        <w:sz w:val="19"/>
                      </w:rPr>
                      <w:t>DENCE</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D1A237" w14:textId="77777777" w:rsidR="008E4498" w:rsidRDefault="008E4498">
    <w:pPr>
      <w:spacing w:line="14" w:lineRule="auto"/>
    </w:pPr>
    <w:r>
      <w:rPr>
        <w:noProof/>
        <w:sz w:val="22"/>
        <w:szCs w:val="22"/>
        <w:lang w:eastAsia="en-AU"/>
      </w:rPr>
      <mc:AlternateContent>
        <mc:Choice Requires="wps">
          <w:drawing>
            <wp:anchor distT="0" distB="0" distL="114300" distR="114300" simplePos="0" relativeHeight="251663360" behindDoc="1" locked="0" layoutInCell="1" allowOverlap="1" wp14:anchorId="26108117" wp14:editId="62351A5B">
              <wp:simplePos x="0" y="0"/>
              <wp:positionH relativeFrom="page">
                <wp:posOffset>3068320</wp:posOffset>
              </wp:positionH>
              <wp:positionV relativeFrom="page">
                <wp:posOffset>694055</wp:posOffset>
              </wp:positionV>
              <wp:extent cx="1485265" cy="146050"/>
              <wp:effectExtent l="127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26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963A3A" w14:textId="77777777" w:rsidR="008E4498" w:rsidRPr="00EB4878" w:rsidRDefault="008E4498">
                          <w:pPr>
                            <w:spacing w:line="214" w:lineRule="exact"/>
                            <w:ind w:left="20"/>
                            <w:rPr>
                              <w:rFonts w:eastAsia="Arial" w:cs="Arial"/>
                              <w:strike/>
                              <w:sz w:val="19"/>
                              <w:szCs w:val="19"/>
                            </w:rPr>
                          </w:pPr>
                          <w:r w:rsidRPr="00EB4878">
                            <w:rPr>
                              <w:b/>
                              <w:strike/>
                              <w:color w:val="070707"/>
                              <w:w w:val="90"/>
                              <w:sz w:val="19"/>
                            </w:rPr>
                            <w:t>SECURITY-IN-CONFIDENCE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108117" id="_x0000_t202" coordsize="21600,21600" o:spt="202" path="m,l,21600r21600,l21600,xe">
              <v:stroke joinstyle="miter"/>
              <v:path gradientshapeok="t" o:connecttype="rect"/>
            </v:shapetype>
            <v:shape id="Text Box 6" o:spid="_x0000_s1028" type="#_x0000_t202" style="position:absolute;margin-left:241.6pt;margin-top:54.65pt;width:116.95pt;height:11.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" filled="f" stroked="f">
              <v:textbox inset="0,0,0,0">
                <w:txbxContent>
                  <w:p w14:paraId="60963A3A" w14:textId="77777777" w:rsidR="008E4498" w:rsidRPr="00EB4878" w:rsidRDefault="008E4498">
                    <w:pPr>
                      <w:spacing w:line="214" w:lineRule="exact"/>
                      <w:ind w:left="20"/>
                      <w:rPr>
                        <w:rFonts w:eastAsia="Arial" w:cs="Arial"/>
                        <w:strike/>
                        <w:sz w:val="19"/>
                        <w:szCs w:val="19"/>
                      </w:rPr>
                    </w:pPr>
                    <w:r w:rsidRPr="00EB4878">
                      <w:rPr>
                        <w:b/>
                        <w:strike/>
                        <w:color w:val="070707"/>
                        <w:w w:val="90"/>
                        <w:sz w:val="19"/>
                      </w:rPr>
                      <w:t>SECURITY-IN-CONFIDENCE</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CB7E4" w14:textId="77777777" w:rsidR="008E4498" w:rsidRDefault="008E4498">
    <w:pPr>
      <w:spacing w:line="14" w:lineRule="auto"/>
      <w:rPr>
        <w:sz w:val="2"/>
        <w:szCs w:val="2"/>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21460" w14:textId="77777777" w:rsidR="008E4498" w:rsidRDefault="008E4498">
    <w:pPr>
      <w:spacing w:line="14" w:lineRule="auto"/>
      <w:rPr>
        <w:sz w:val="2"/>
        <w:szCs w:val="2"/>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33A61" w14:textId="36D057D4" w:rsidR="008E4498" w:rsidRPr="00A25E99" w:rsidRDefault="008E4498">
    <w:pPr>
      <w:pStyle w:val="Header"/>
      <w:rPr>
        <w:rFonts w:asciiTheme="majorHAnsi" w:hAnsiTheme="majorHAnsi"/>
        <w:sz w:val="22"/>
      </w:rPr>
    </w:pPr>
    <w:r w:rsidRPr="00A25E99">
      <w:rPr>
        <w:rFonts w:asciiTheme="majorHAnsi" w:hAnsiTheme="majorHAnsi"/>
        <w:sz w:val="22"/>
      </w:rPr>
      <w:t>The Lodge Refurbishment Review</w:t>
    </w:r>
    <w:r w:rsidR="000D23DB">
      <w:rPr>
        <w:rFonts w:asciiTheme="majorHAnsi" w:hAnsiTheme="majorHAnsi"/>
        <w:sz w:val="22"/>
      </w:rPr>
      <w:tab/>
    </w:r>
    <w:r w:rsidR="000D23DB">
      <w:rPr>
        <w:rFonts w:asciiTheme="majorHAnsi" w:hAnsiTheme="majorHAnsi"/>
        <w:sz w:val="22"/>
      </w:rPr>
      <w:tab/>
    </w:r>
    <w:r w:rsidRPr="00A25E99">
      <w:rPr>
        <w:rFonts w:asciiTheme="majorHAnsi" w:hAnsiTheme="majorHAnsi"/>
      </w:rPr>
      <w:t>15 April 2016</w:t>
    </w:r>
  </w:p>
  <w:p w14:paraId="09438EB5" w14:textId="77777777" w:rsidR="008E4498" w:rsidRDefault="008E44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6574B"/>
    <w:multiLevelType w:val="multilevel"/>
    <w:tmpl w:val="76CE5022"/>
    <w:lvl w:ilvl="0">
      <w:start w:val="3"/>
      <w:numFmt w:val="upperLetter"/>
      <w:lvlText w:val="%1"/>
      <w:lvlJc w:val="left"/>
      <w:pPr>
        <w:ind w:left="1372" w:hanging="1066"/>
      </w:pPr>
      <w:rPr>
        <w:rFonts w:hint="default"/>
      </w:rPr>
    </w:lvl>
    <w:lvl w:ilvl="1">
      <w:start w:val="1"/>
      <w:numFmt w:val="upperLetter"/>
      <w:lvlText w:val="%1.%2"/>
      <w:lvlJc w:val="left"/>
      <w:pPr>
        <w:ind w:left="1372" w:hanging="1066"/>
      </w:pPr>
      <w:rPr>
        <w:rFonts w:hint="default"/>
      </w:rPr>
    </w:lvl>
    <w:lvl w:ilvl="2">
      <w:start w:val="2"/>
      <w:numFmt w:val="decimal"/>
      <w:lvlText w:val="%1.%2.%3"/>
      <w:lvlJc w:val="left"/>
      <w:pPr>
        <w:ind w:left="1372" w:hanging="1066"/>
      </w:pPr>
      <w:rPr>
        <w:rFonts w:ascii="Arial" w:eastAsia="Arial" w:hAnsi="Arial" w:hint="default"/>
        <w:b/>
        <w:bCs/>
        <w:color w:val="1C1C1C"/>
        <w:w w:val="108"/>
        <w:position w:val="1"/>
        <w:sz w:val="26"/>
        <w:szCs w:val="26"/>
      </w:rPr>
    </w:lvl>
    <w:lvl w:ilvl="3">
      <w:start w:val="1"/>
      <w:numFmt w:val="decimal"/>
      <w:lvlText w:val="%4."/>
      <w:lvlJc w:val="left"/>
      <w:pPr>
        <w:ind w:left="998" w:hanging="332"/>
      </w:pPr>
      <w:rPr>
        <w:rFonts w:ascii="Arial" w:eastAsia="Arial" w:hAnsi="Arial" w:hint="default"/>
        <w:color w:val="010101"/>
        <w:w w:val="104"/>
        <w:sz w:val="19"/>
        <w:szCs w:val="19"/>
      </w:rPr>
    </w:lvl>
    <w:lvl w:ilvl="4">
      <w:start w:val="1"/>
      <w:numFmt w:val="bullet"/>
      <w:lvlText w:val="•"/>
      <w:lvlJc w:val="left"/>
      <w:pPr>
        <w:ind w:left="3761" w:hanging="332"/>
      </w:pPr>
      <w:rPr>
        <w:rFonts w:hint="default"/>
      </w:rPr>
    </w:lvl>
    <w:lvl w:ilvl="5">
      <w:start w:val="1"/>
      <w:numFmt w:val="bullet"/>
      <w:lvlText w:val="•"/>
      <w:lvlJc w:val="left"/>
      <w:pPr>
        <w:ind w:left="4558" w:hanging="332"/>
      </w:pPr>
      <w:rPr>
        <w:rFonts w:hint="default"/>
      </w:rPr>
    </w:lvl>
    <w:lvl w:ilvl="6">
      <w:start w:val="1"/>
      <w:numFmt w:val="bullet"/>
      <w:lvlText w:val="•"/>
      <w:lvlJc w:val="left"/>
      <w:pPr>
        <w:ind w:left="5354" w:hanging="332"/>
      </w:pPr>
      <w:rPr>
        <w:rFonts w:hint="default"/>
      </w:rPr>
    </w:lvl>
    <w:lvl w:ilvl="7">
      <w:start w:val="1"/>
      <w:numFmt w:val="bullet"/>
      <w:lvlText w:val="•"/>
      <w:lvlJc w:val="left"/>
      <w:pPr>
        <w:ind w:left="6150" w:hanging="332"/>
      </w:pPr>
      <w:rPr>
        <w:rFonts w:hint="default"/>
      </w:rPr>
    </w:lvl>
    <w:lvl w:ilvl="8">
      <w:start w:val="1"/>
      <w:numFmt w:val="bullet"/>
      <w:lvlText w:val="•"/>
      <w:lvlJc w:val="left"/>
      <w:pPr>
        <w:ind w:left="6947" w:hanging="332"/>
      </w:pPr>
      <w:rPr>
        <w:rFonts w:hint="default"/>
      </w:rPr>
    </w:lvl>
  </w:abstractNum>
  <w:abstractNum w:abstractNumId="1" w15:restartNumberingAfterBreak="0">
    <w:nsid w:val="0BC41185"/>
    <w:multiLevelType w:val="hybridMultilevel"/>
    <w:tmpl w:val="9098A47E"/>
    <w:lvl w:ilvl="0" w:tplc="1A22F834">
      <w:start w:val="3"/>
      <w:numFmt w:val="decimal"/>
      <w:pStyle w:val="Hold1"/>
      <w:lvlText w:val="%1."/>
      <w:lvlJc w:val="left"/>
      <w:pPr>
        <w:ind w:left="464" w:hanging="352"/>
      </w:pPr>
      <w:rPr>
        <w:rFonts w:ascii="Times New Roman" w:eastAsia="Times New Roman" w:hAnsi="Times New Roman" w:hint="default"/>
        <w:color w:val="0C0C0C"/>
        <w:spacing w:val="-19"/>
        <w:w w:val="117"/>
        <w:sz w:val="24"/>
        <w:szCs w:val="24"/>
      </w:rPr>
    </w:lvl>
    <w:lvl w:ilvl="1" w:tplc="773486AE">
      <w:start w:val="1"/>
      <w:numFmt w:val="upperLetter"/>
      <w:lvlText w:val="%2."/>
      <w:lvlJc w:val="left"/>
      <w:pPr>
        <w:ind w:left="116" w:hanging="360"/>
      </w:pPr>
      <w:rPr>
        <w:rFonts w:ascii="Arial" w:eastAsia="Arial" w:hAnsi="Arial" w:hint="default"/>
        <w:color w:val="050303"/>
        <w:w w:val="110"/>
        <w:sz w:val="20"/>
        <w:szCs w:val="20"/>
      </w:rPr>
    </w:lvl>
    <w:lvl w:ilvl="2" w:tplc="48CAD48E">
      <w:start w:val="1"/>
      <w:numFmt w:val="bullet"/>
      <w:lvlText w:val="•"/>
      <w:lvlJc w:val="left"/>
      <w:pPr>
        <w:ind w:left="2429" w:hanging="360"/>
      </w:pPr>
      <w:rPr>
        <w:rFonts w:ascii="Arial" w:eastAsia="Arial" w:hAnsi="Arial" w:hint="default"/>
        <w:color w:val="181818"/>
        <w:w w:val="169"/>
        <w:sz w:val="17"/>
        <w:szCs w:val="17"/>
      </w:rPr>
    </w:lvl>
    <w:lvl w:ilvl="3" w:tplc="FCB8A12A">
      <w:start w:val="1"/>
      <w:numFmt w:val="bullet"/>
      <w:lvlText w:val="•"/>
      <w:lvlJc w:val="left"/>
      <w:pPr>
        <w:ind w:left="3237" w:hanging="360"/>
      </w:pPr>
      <w:rPr>
        <w:rFonts w:hint="default"/>
      </w:rPr>
    </w:lvl>
    <w:lvl w:ilvl="4" w:tplc="586C8F50">
      <w:start w:val="1"/>
      <w:numFmt w:val="bullet"/>
      <w:lvlText w:val="•"/>
      <w:lvlJc w:val="left"/>
      <w:pPr>
        <w:ind w:left="4046" w:hanging="360"/>
      </w:pPr>
      <w:rPr>
        <w:rFonts w:hint="default"/>
      </w:rPr>
    </w:lvl>
    <w:lvl w:ilvl="5" w:tplc="8356F934">
      <w:start w:val="1"/>
      <w:numFmt w:val="bullet"/>
      <w:lvlText w:val="•"/>
      <w:lvlJc w:val="left"/>
      <w:pPr>
        <w:ind w:left="4855" w:hanging="360"/>
      </w:pPr>
      <w:rPr>
        <w:rFonts w:hint="default"/>
      </w:rPr>
    </w:lvl>
    <w:lvl w:ilvl="6" w:tplc="E956456C">
      <w:start w:val="1"/>
      <w:numFmt w:val="bullet"/>
      <w:lvlText w:val="•"/>
      <w:lvlJc w:val="left"/>
      <w:pPr>
        <w:ind w:left="5664" w:hanging="360"/>
      </w:pPr>
      <w:rPr>
        <w:rFonts w:hint="default"/>
      </w:rPr>
    </w:lvl>
    <w:lvl w:ilvl="7" w:tplc="9B20B67C">
      <w:start w:val="1"/>
      <w:numFmt w:val="bullet"/>
      <w:lvlText w:val="•"/>
      <w:lvlJc w:val="left"/>
      <w:pPr>
        <w:ind w:left="6473" w:hanging="360"/>
      </w:pPr>
      <w:rPr>
        <w:rFonts w:hint="default"/>
      </w:rPr>
    </w:lvl>
    <w:lvl w:ilvl="8" w:tplc="3E70BCCE">
      <w:start w:val="1"/>
      <w:numFmt w:val="bullet"/>
      <w:lvlText w:val="•"/>
      <w:lvlJc w:val="left"/>
      <w:pPr>
        <w:ind w:left="7282" w:hanging="360"/>
      </w:pPr>
      <w:rPr>
        <w:rFonts w:hint="default"/>
      </w:rPr>
    </w:lvl>
  </w:abstractNum>
  <w:abstractNum w:abstractNumId="2" w15:restartNumberingAfterBreak="0">
    <w:nsid w:val="241614C7"/>
    <w:multiLevelType w:val="multilevel"/>
    <w:tmpl w:val="06AA0A0C"/>
    <w:styleLink w:val="AddScheduleHeadingList"/>
    <w:lvl w:ilvl="0">
      <w:start w:val="1"/>
      <w:numFmt w:val="decimal"/>
      <w:pStyle w:val="ADS"/>
      <w:suff w:val="space"/>
      <w:lvlText w:val="Schedule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57060E4"/>
    <w:multiLevelType w:val="hybridMultilevel"/>
    <w:tmpl w:val="DCDA57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FD70724"/>
    <w:multiLevelType w:val="multilevel"/>
    <w:tmpl w:val="E5B4CC16"/>
    <w:styleLink w:val="AddisonsHeadingList"/>
    <w:lvl w:ilvl="0">
      <w:start w:val="1"/>
      <w:numFmt w:val="decimal"/>
      <w:lvlText w:val="%1."/>
      <w:lvlJc w:val="left"/>
      <w:pPr>
        <w:ind w:left="851" w:hanging="851"/>
      </w:pPr>
      <w:rPr>
        <w:rFonts w:ascii="Arial" w:hAnsi="Arial" w:hint="default"/>
        <w:sz w:val="24"/>
      </w:rPr>
    </w:lvl>
    <w:lvl w:ilvl="1">
      <w:start w:val="1"/>
      <w:numFmt w:val="decimal"/>
      <w:lvlText w:val="%1.%2"/>
      <w:lvlJc w:val="left"/>
      <w:pPr>
        <w:ind w:left="851" w:hanging="851"/>
      </w:pPr>
      <w:rPr>
        <w:rFonts w:hint="default"/>
        <w:b w:val="0"/>
        <w:i w:val="0"/>
      </w:rPr>
    </w:lvl>
    <w:lvl w:ilvl="2">
      <w:start w:val="1"/>
      <w:numFmt w:val="lowerLetter"/>
      <w:lvlText w:val="(%3)"/>
      <w:lvlJc w:val="left"/>
      <w:pPr>
        <w:ind w:left="1701" w:hanging="850"/>
      </w:pPr>
      <w:rPr>
        <w:rFonts w:hint="default"/>
      </w:rPr>
    </w:lvl>
    <w:lvl w:ilvl="3">
      <w:start w:val="1"/>
      <w:numFmt w:val="lowerRoman"/>
      <w:lvlText w:val="(%4)"/>
      <w:lvlJc w:val="left"/>
      <w:pPr>
        <w:ind w:left="2552" w:hanging="851"/>
      </w:pPr>
      <w:rPr>
        <w:rFonts w:hint="default"/>
      </w:rPr>
    </w:lvl>
    <w:lvl w:ilvl="4">
      <w:start w:val="1"/>
      <w:numFmt w:val="upperLetter"/>
      <w:lvlText w:val="(%5)"/>
      <w:lvlJc w:val="left"/>
      <w:pPr>
        <w:ind w:left="3402" w:hanging="850"/>
      </w:pPr>
      <w:rPr>
        <w:rFonts w:hint="default"/>
      </w:rPr>
    </w:lvl>
    <w:lvl w:ilvl="5">
      <w:start w:val="1"/>
      <w:numFmt w:val="upperRoman"/>
      <w:lvlText w:val="(%6)"/>
      <w:lvlJc w:val="left"/>
      <w:pPr>
        <w:ind w:left="4253" w:hanging="851"/>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5" w15:restartNumberingAfterBreak="0">
    <w:nsid w:val="303765EA"/>
    <w:multiLevelType w:val="hybridMultilevel"/>
    <w:tmpl w:val="2F727888"/>
    <w:lvl w:ilvl="0" w:tplc="58288D36">
      <w:start w:val="1"/>
      <w:numFmt w:val="decimal"/>
      <w:lvlText w:val="%1."/>
      <w:lvlJc w:val="left"/>
      <w:pPr>
        <w:ind w:left="724" w:hanging="404"/>
      </w:pPr>
      <w:rPr>
        <w:rFonts w:ascii="Arial" w:eastAsia="Arial" w:hAnsi="Arial" w:hint="default"/>
        <w:color w:val="010101"/>
        <w:spacing w:val="-35"/>
        <w:w w:val="128"/>
        <w:sz w:val="21"/>
        <w:szCs w:val="21"/>
      </w:rPr>
    </w:lvl>
    <w:lvl w:ilvl="1" w:tplc="ED4053D6">
      <w:start w:val="1"/>
      <w:numFmt w:val="lowerLetter"/>
      <w:lvlText w:val="%2."/>
      <w:lvlJc w:val="left"/>
      <w:pPr>
        <w:ind w:left="1689" w:hanging="360"/>
      </w:pPr>
      <w:rPr>
        <w:rFonts w:ascii="Arial" w:eastAsia="Arial" w:hAnsi="Arial" w:hint="default"/>
        <w:color w:val="010101"/>
        <w:w w:val="108"/>
        <w:sz w:val="21"/>
        <w:szCs w:val="21"/>
      </w:rPr>
    </w:lvl>
    <w:lvl w:ilvl="2" w:tplc="C9EE3942">
      <w:start w:val="1"/>
      <w:numFmt w:val="upperRoman"/>
      <w:lvlText w:val="%3."/>
      <w:lvlJc w:val="left"/>
      <w:pPr>
        <w:ind w:left="1689" w:hanging="360"/>
      </w:pPr>
      <w:rPr>
        <w:rFonts w:ascii="Arial" w:eastAsia="Arial" w:hAnsi="Arial" w:hint="default"/>
        <w:color w:val="010101"/>
        <w:w w:val="107"/>
        <w:sz w:val="21"/>
        <w:szCs w:val="21"/>
      </w:rPr>
    </w:lvl>
    <w:lvl w:ilvl="3" w:tplc="10561DAA">
      <w:start w:val="1"/>
      <w:numFmt w:val="bullet"/>
      <w:lvlText w:val="•"/>
      <w:lvlJc w:val="left"/>
      <w:pPr>
        <w:ind w:left="2558" w:hanging="360"/>
      </w:pPr>
      <w:rPr>
        <w:rFonts w:hint="default"/>
      </w:rPr>
    </w:lvl>
    <w:lvl w:ilvl="4" w:tplc="5B262E96">
      <w:start w:val="1"/>
      <w:numFmt w:val="bullet"/>
      <w:lvlText w:val="•"/>
      <w:lvlJc w:val="left"/>
      <w:pPr>
        <w:ind w:left="3412" w:hanging="360"/>
      </w:pPr>
      <w:rPr>
        <w:rFonts w:hint="default"/>
      </w:rPr>
    </w:lvl>
    <w:lvl w:ilvl="5" w:tplc="B0C2A40A">
      <w:start w:val="1"/>
      <w:numFmt w:val="bullet"/>
      <w:lvlText w:val="•"/>
      <w:lvlJc w:val="left"/>
      <w:pPr>
        <w:ind w:left="4267" w:hanging="360"/>
      </w:pPr>
      <w:rPr>
        <w:rFonts w:hint="default"/>
      </w:rPr>
    </w:lvl>
    <w:lvl w:ilvl="6" w:tplc="9BF6B4BE">
      <w:start w:val="1"/>
      <w:numFmt w:val="bullet"/>
      <w:lvlText w:val="•"/>
      <w:lvlJc w:val="left"/>
      <w:pPr>
        <w:ind w:left="5121" w:hanging="360"/>
      </w:pPr>
      <w:rPr>
        <w:rFonts w:hint="default"/>
      </w:rPr>
    </w:lvl>
    <w:lvl w:ilvl="7" w:tplc="6C36EBB0">
      <w:start w:val="1"/>
      <w:numFmt w:val="bullet"/>
      <w:lvlText w:val="•"/>
      <w:lvlJc w:val="left"/>
      <w:pPr>
        <w:ind w:left="5976" w:hanging="360"/>
      </w:pPr>
      <w:rPr>
        <w:rFonts w:hint="default"/>
      </w:rPr>
    </w:lvl>
    <w:lvl w:ilvl="8" w:tplc="4C106206">
      <w:start w:val="1"/>
      <w:numFmt w:val="bullet"/>
      <w:lvlText w:val="•"/>
      <w:lvlJc w:val="left"/>
      <w:pPr>
        <w:ind w:left="6830" w:hanging="360"/>
      </w:pPr>
      <w:rPr>
        <w:rFonts w:hint="default"/>
      </w:rPr>
    </w:lvl>
  </w:abstractNum>
  <w:abstractNum w:abstractNumId="6" w15:restartNumberingAfterBreak="0">
    <w:nsid w:val="31007E24"/>
    <w:multiLevelType w:val="hybridMultilevel"/>
    <w:tmpl w:val="040EEC90"/>
    <w:lvl w:ilvl="0" w:tplc="FB06DA9C">
      <w:start w:val="6"/>
      <w:numFmt w:val="decimal"/>
      <w:lvlText w:val="%1."/>
      <w:lvlJc w:val="left"/>
      <w:pPr>
        <w:ind w:left="572" w:hanging="344"/>
      </w:pPr>
      <w:rPr>
        <w:rFonts w:ascii="Times New Roman" w:eastAsia="Times New Roman" w:hAnsi="Times New Roman" w:hint="default"/>
        <w:b/>
        <w:bCs/>
        <w:color w:val="0E0E0E"/>
        <w:w w:val="105"/>
        <w:sz w:val="23"/>
        <w:szCs w:val="23"/>
      </w:rPr>
    </w:lvl>
    <w:lvl w:ilvl="1" w:tplc="472CCBB0">
      <w:start w:val="1"/>
      <w:numFmt w:val="lowerRoman"/>
      <w:lvlText w:val="(%2)"/>
      <w:lvlJc w:val="left"/>
      <w:pPr>
        <w:ind w:left="1273" w:hanging="702"/>
      </w:pPr>
      <w:rPr>
        <w:rFonts w:ascii="Times New Roman" w:eastAsia="Times New Roman" w:hAnsi="Times New Roman" w:hint="default"/>
        <w:color w:val="0E0E0E"/>
        <w:w w:val="106"/>
        <w:sz w:val="23"/>
        <w:szCs w:val="23"/>
      </w:rPr>
    </w:lvl>
    <w:lvl w:ilvl="2" w:tplc="A92808C8">
      <w:start w:val="1"/>
      <w:numFmt w:val="bullet"/>
      <w:lvlText w:val="•"/>
      <w:lvlJc w:val="left"/>
      <w:pPr>
        <w:ind w:left="2138" w:hanging="702"/>
      </w:pPr>
      <w:rPr>
        <w:rFonts w:hint="default"/>
      </w:rPr>
    </w:lvl>
    <w:lvl w:ilvl="3" w:tplc="5F524F3A">
      <w:start w:val="1"/>
      <w:numFmt w:val="bullet"/>
      <w:lvlText w:val="•"/>
      <w:lvlJc w:val="left"/>
      <w:pPr>
        <w:ind w:left="3003" w:hanging="702"/>
      </w:pPr>
      <w:rPr>
        <w:rFonts w:hint="default"/>
      </w:rPr>
    </w:lvl>
    <w:lvl w:ilvl="4" w:tplc="F83A62A6">
      <w:start w:val="1"/>
      <w:numFmt w:val="bullet"/>
      <w:lvlText w:val="•"/>
      <w:lvlJc w:val="left"/>
      <w:pPr>
        <w:ind w:left="3869" w:hanging="702"/>
      </w:pPr>
      <w:rPr>
        <w:rFonts w:hint="default"/>
      </w:rPr>
    </w:lvl>
    <w:lvl w:ilvl="5" w:tplc="0FB86B8E">
      <w:start w:val="1"/>
      <w:numFmt w:val="bullet"/>
      <w:lvlText w:val="•"/>
      <w:lvlJc w:val="left"/>
      <w:pPr>
        <w:ind w:left="4734" w:hanging="702"/>
      </w:pPr>
      <w:rPr>
        <w:rFonts w:hint="default"/>
      </w:rPr>
    </w:lvl>
    <w:lvl w:ilvl="6" w:tplc="B4D49BB0">
      <w:start w:val="1"/>
      <w:numFmt w:val="bullet"/>
      <w:lvlText w:val="•"/>
      <w:lvlJc w:val="left"/>
      <w:pPr>
        <w:ind w:left="5599" w:hanging="702"/>
      </w:pPr>
      <w:rPr>
        <w:rFonts w:hint="default"/>
      </w:rPr>
    </w:lvl>
    <w:lvl w:ilvl="7" w:tplc="37365BB8">
      <w:start w:val="1"/>
      <w:numFmt w:val="bullet"/>
      <w:lvlText w:val="•"/>
      <w:lvlJc w:val="left"/>
      <w:pPr>
        <w:ind w:left="6464" w:hanging="702"/>
      </w:pPr>
      <w:rPr>
        <w:rFonts w:hint="default"/>
      </w:rPr>
    </w:lvl>
    <w:lvl w:ilvl="8" w:tplc="F7E80D78">
      <w:start w:val="1"/>
      <w:numFmt w:val="bullet"/>
      <w:lvlText w:val="•"/>
      <w:lvlJc w:val="left"/>
      <w:pPr>
        <w:ind w:left="7329" w:hanging="702"/>
      </w:pPr>
      <w:rPr>
        <w:rFonts w:hint="default"/>
      </w:rPr>
    </w:lvl>
  </w:abstractNum>
  <w:abstractNum w:abstractNumId="7" w15:restartNumberingAfterBreak="0">
    <w:nsid w:val="35C34AEF"/>
    <w:multiLevelType w:val="multilevel"/>
    <w:tmpl w:val="5834383A"/>
    <w:numStyleLink w:val="AddisonsSublevelList"/>
  </w:abstractNum>
  <w:abstractNum w:abstractNumId="8" w15:restartNumberingAfterBreak="0">
    <w:nsid w:val="3C38736B"/>
    <w:multiLevelType w:val="multilevel"/>
    <w:tmpl w:val="9F04EA3A"/>
    <w:lvl w:ilvl="0">
      <w:start w:val="1"/>
      <w:numFmt w:val="decimal"/>
      <w:lvlText w:val="%1."/>
      <w:lvlJc w:val="left"/>
      <w:pPr>
        <w:ind w:left="470" w:hanging="346"/>
      </w:pPr>
      <w:rPr>
        <w:rFonts w:ascii="Times New Roman" w:eastAsia="Times New Roman" w:hAnsi="Times New Roman" w:hint="default"/>
        <w:b/>
        <w:bCs/>
        <w:color w:val="161616"/>
        <w:w w:val="106"/>
        <w:sz w:val="24"/>
        <w:szCs w:val="24"/>
      </w:rPr>
    </w:lvl>
    <w:lvl w:ilvl="1">
      <w:start w:val="1"/>
      <w:numFmt w:val="decimal"/>
      <w:lvlText w:val="%1.%2"/>
      <w:lvlJc w:val="left"/>
      <w:pPr>
        <w:ind w:left="835" w:hanging="720"/>
      </w:pPr>
      <w:rPr>
        <w:rFonts w:ascii="Times New Roman" w:eastAsia="Times New Roman" w:hAnsi="Times New Roman" w:hint="default"/>
        <w:b/>
        <w:bCs/>
        <w:color w:val="070707"/>
        <w:w w:val="107"/>
        <w:sz w:val="23"/>
        <w:szCs w:val="23"/>
      </w:rPr>
    </w:lvl>
    <w:lvl w:ilvl="2">
      <w:start w:val="1"/>
      <w:numFmt w:val="bullet"/>
      <w:lvlText w:val="•"/>
      <w:lvlJc w:val="left"/>
      <w:pPr>
        <w:ind w:left="1733" w:hanging="720"/>
      </w:pPr>
      <w:rPr>
        <w:rFonts w:hint="default"/>
      </w:rPr>
    </w:lvl>
    <w:lvl w:ilvl="3">
      <w:start w:val="1"/>
      <w:numFmt w:val="bullet"/>
      <w:lvlText w:val="•"/>
      <w:lvlJc w:val="left"/>
      <w:pPr>
        <w:ind w:left="2632" w:hanging="720"/>
      </w:pPr>
      <w:rPr>
        <w:rFonts w:hint="default"/>
      </w:rPr>
    </w:lvl>
    <w:lvl w:ilvl="4">
      <w:start w:val="1"/>
      <w:numFmt w:val="bullet"/>
      <w:lvlText w:val="•"/>
      <w:lvlJc w:val="left"/>
      <w:pPr>
        <w:ind w:left="3530" w:hanging="720"/>
      </w:pPr>
      <w:rPr>
        <w:rFonts w:hint="default"/>
      </w:rPr>
    </w:lvl>
    <w:lvl w:ilvl="5">
      <w:start w:val="1"/>
      <w:numFmt w:val="bullet"/>
      <w:lvlText w:val="•"/>
      <w:lvlJc w:val="left"/>
      <w:pPr>
        <w:ind w:left="4428" w:hanging="720"/>
      </w:pPr>
      <w:rPr>
        <w:rFonts w:hint="default"/>
      </w:rPr>
    </w:lvl>
    <w:lvl w:ilvl="6">
      <w:start w:val="1"/>
      <w:numFmt w:val="bullet"/>
      <w:lvlText w:val="•"/>
      <w:lvlJc w:val="left"/>
      <w:pPr>
        <w:ind w:left="5326" w:hanging="720"/>
      </w:pPr>
      <w:rPr>
        <w:rFonts w:hint="default"/>
      </w:rPr>
    </w:lvl>
    <w:lvl w:ilvl="7">
      <w:start w:val="1"/>
      <w:numFmt w:val="bullet"/>
      <w:lvlText w:val="•"/>
      <w:lvlJc w:val="left"/>
      <w:pPr>
        <w:ind w:left="6225" w:hanging="720"/>
      </w:pPr>
      <w:rPr>
        <w:rFonts w:hint="default"/>
      </w:rPr>
    </w:lvl>
    <w:lvl w:ilvl="8">
      <w:start w:val="1"/>
      <w:numFmt w:val="bullet"/>
      <w:lvlText w:val="•"/>
      <w:lvlJc w:val="left"/>
      <w:pPr>
        <w:ind w:left="7123" w:hanging="720"/>
      </w:pPr>
      <w:rPr>
        <w:rFonts w:hint="default"/>
      </w:rPr>
    </w:lvl>
  </w:abstractNum>
  <w:abstractNum w:abstractNumId="9" w15:restartNumberingAfterBreak="0">
    <w:nsid w:val="3CC0465C"/>
    <w:multiLevelType w:val="multilevel"/>
    <w:tmpl w:val="5834383A"/>
    <w:styleLink w:val="AddisonsSublevelList"/>
    <w:lvl w:ilvl="0">
      <w:start w:val="1"/>
      <w:numFmt w:val="decimal"/>
      <w:pStyle w:val="AHS1"/>
      <w:lvlText w:val="%1."/>
      <w:lvlJc w:val="left"/>
      <w:pPr>
        <w:ind w:left="851" w:hanging="851"/>
      </w:pPr>
      <w:rPr>
        <w:rFonts w:ascii="Arial" w:hAnsi="Arial" w:hint="default"/>
        <w:sz w:val="20"/>
      </w:rPr>
    </w:lvl>
    <w:lvl w:ilvl="1">
      <w:start w:val="1"/>
      <w:numFmt w:val="lowerLetter"/>
      <w:pStyle w:val="AHS2"/>
      <w:lvlText w:val="(%2)"/>
      <w:lvlJc w:val="left"/>
      <w:pPr>
        <w:ind w:left="1701" w:hanging="850"/>
      </w:pPr>
      <w:rPr>
        <w:rFonts w:hint="default"/>
      </w:rPr>
    </w:lvl>
    <w:lvl w:ilvl="2">
      <w:start w:val="1"/>
      <w:numFmt w:val="lowerRoman"/>
      <w:pStyle w:val="AHS3"/>
      <w:lvlText w:val="(%3)"/>
      <w:lvlJc w:val="left"/>
      <w:pPr>
        <w:ind w:left="2552" w:hanging="851"/>
      </w:pPr>
      <w:rPr>
        <w:rFonts w:hint="default"/>
      </w:rPr>
    </w:lvl>
    <w:lvl w:ilvl="3">
      <w:start w:val="1"/>
      <w:numFmt w:val="upperLetter"/>
      <w:pStyle w:val="AHS4"/>
      <w:lvlText w:val="(%4)"/>
      <w:lvlJc w:val="left"/>
      <w:pPr>
        <w:ind w:left="3402" w:hanging="850"/>
      </w:pPr>
      <w:rPr>
        <w:rFonts w:hint="default"/>
      </w:rPr>
    </w:lvl>
    <w:lvl w:ilvl="4">
      <w:start w:val="1"/>
      <w:numFmt w:val="upperRoman"/>
      <w:pStyle w:val="AHS5"/>
      <w:lvlText w:val="(%5)"/>
      <w:lvlJc w:val="left"/>
      <w:pPr>
        <w:ind w:left="4253" w:hanging="851"/>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0" w15:restartNumberingAfterBreak="0">
    <w:nsid w:val="3DB10140"/>
    <w:multiLevelType w:val="multilevel"/>
    <w:tmpl w:val="C60C58DE"/>
    <w:lvl w:ilvl="0">
      <w:start w:val="1"/>
      <w:numFmt w:val="lowerLetter"/>
      <w:pStyle w:val="ASL1"/>
      <w:lvlText w:val="(%1)"/>
      <w:lvlJc w:val="left"/>
      <w:pPr>
        <w:ind w:left="851" w:hanging="851"/>
      </w:pPr>
      <w:rPr>
        <w:rFonts w:hint="default"/>
      </w:rPr>
    </w:lvl>
    <w:lvl w:ilvl="1">
      <w:start w:val="1"/>
      <w:numFmt w:val="lowerRoman"/>
      <w:pStyle w:val="ASL2"/>
      <w:lvlText w:val="(%2)"/>
      <w:lvlJc w:val="left"/>
      <w:pPr>
        <w:ind w:left="1701" w:hanging="850"/>
      </w:pPr>
      <w:rPr>
        <w:rFonts w:hint="default"/>
      </w:rPr>
    </w:lvl>
    <w:lvl w:ilvl="2">
      <w:start w:val="1"/>
      <w:numFmt w:val="upperLetter"/>
      <w:pStyle w:val="ASL3"/>
      <w:lvlText w:val="(%3)"/>
      <w:lvlJc w:val="left"/>
      <w:pPr>
        <w:ind w:left="2552" w:hanging="851"/>
      </w:pPr>
      <w:rPr>
        <w:rFonts w:hint="default"/>
      </w:rPr>
    </w:lvl>
    <w:lvl w:ilvl="3">
      <w:start w:val="1"/>
      <w:numFmt w:val="upperRoman"/>
      <w:pStyle w:val="ASL4"/>
      <w:lvlText w:val="(%4)"/>
      <w:lvlJc w:val="left"/>
      <w:pPr>
        <w:ind w:left="3402" w:hanging="85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32767" w:firstLine="0"/>
      </w:pPr>
      <w:rPr>
        <w:rFonts w:hint="default"/>
      </w:rPr>
    </w:lvl>
    <w:lvl w:ilvl="6">
      <w:start w:val="1"/>
      <w:numFmt w:val="none"/>
      <w:lvlRestart w:val="0"/>
      <w:suff w:val="nothing"/>
      <w:lvlText w:val=""/>
      <w:lvlJc w:val="left"/>
      <w:pPr>
        <w:ind w:left="-32767" w:firstLine="0"/>
      </w:pPr>
      <w:rPr>
        <w:rFonts w:hint="default"/>
      </w:rPr>
    </w:lvl>
    <w:lvl w:ilvl="7">
      <w:start w:val="1"/>
      <w:numFmt w:val="none"/>
      <w:lvlRestart w:val="0"/>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1" w15:restartNumberingAfterBreak="0">
    <w:nsid w:val="45482555"/>
    <w:multiLevelType w:val="multilevel"/>
    <w:tmpl w:val="5AC231CC"/>
    <w:styleLink w:val="AddisonsNumberedList"/>
    <w:lvl w:ilvl="0">
      <w:start w:val="1"/>
      <w:numFmt w:val="decimal"/>
      <w:pStyle w:val="ANH1"/>
      <w:lvlText w:val="%1."/>
      <w:lvlJc w:val="left"/>
      <w:pPr>
        <w:ind w:left="851" w:hanging="851"/>
      </w:pPr>
      <w:rPr>
        <w:rFonts w:ascii="Arial" w:hAnsi="Arial" w:hint="default"/>
        <w:b/>
        <w:i w:val="0"/>
        <w:sz w:val="20"/>
      </w:rPr>
    </w:lvl>
    <w:lvl w:ilvl="1">
      <w:start w:val="1"/>
      <w:numFmt w:val="decimal"/>
      <w:pStyle w:val="ANH2"/>
      <w:lvlText w:val="%1.%2"/>
      <w:lvlJc w:val="left"/>
      <w:pPr>
        <w:ind w:left="851" w:hanging="851"/>
      </w:pPr>
      <w:rPr>
        <w:rFonts w:hint="default"/>
        <w:b w:val="0"/>
        <w:i w:val="0"/>
      </w:rPr>
    </w:lvl>
    <w:lvl w:ilvl="2">
      <w:start w:val="1"/>
      <w:numFmt w:val="lowerLetter"/>
      <w:pStyle w:val="ANH3"/>
      <w:lvlText w:val="(%3)"/>
      <w:lvlJc w:val="left"/>
      <w:pPr>
        <w:ind w:left="1701" w:hanging="850"/>
      </w:pPr>
      <w:rPr>
        <w:rFonts w:hint="default"/>
      </w:rPr>
    </w:lvl>
    <w:lvl w:ilvl="3">
      <w:start w:val="1"/>
      <w:numFmt w:val="lowerRoman"/>
      <w:pStyle w:val="ANH4"/>
      <w:lvlText w:val="(%4)"/>
      <w:lvlJc w:val="left"/>
      <w:pPr>
        <w:ind w:left="2552" w:hanging="851"/>
      </w:pPr>
      <w:rPr>
        <w:rFonts w:hint="default"/>
      </w:rPr>
    </w:lvl>
    <w:lvl w:ilvl="4">
      <w:start w:val="1"/>
      <w:numFmt w:val="upperLetter"/>
      <w:pStyle w:val="ANH5"/>
      <w:lvlText w:val="(%5)"/>
      <w:lvlJc w:val="left"/>
      <w:pPr>
        <w:ind w:left="3402" w:hanging="850"/>
      </w:pPr>
      <w:rPr>
        <w:rFonts w:hint="default"/>
      </w:rPr>
    </w:lvl>
    <w:lvl w:ilvl="5">
      <w:start w:val="1"/>
      <w:numFmt w:val="upperRoman"/>
      <w:pStyle w:val="ANH6"/>
      <w:lvlText w:val="(%6)"/>
      <w:lvlJc w:val="left"/>
      <w:pPr>
        <w:ind w:left="4253" w:hanging="851"/>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2" w15:restartNumberingAfterBreak="0">
    <w:nsid w:val="45B85B3C"/>
    <w:multiLevelType w:val="hybridMultilevel"/>
    <w:tmpl w:val="907A32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3716BB5"/>
    <w:multiLevelType w:val="multilevel"/>
    <w:tmpl w:val="87CC2C66"/>
    <w:lvl w:ilvl="0">
      <w:start w:val="2"/>
      <w:numFmt w:val="decimal"/>
      <w:lvlText w:val="%1"/>
      <w:lvlJc w:val="left"/>
      <w:pPr>
        <w:ind w:left="835" w:hanging="692"/>
      </w:pPr>
      <w:rPr>
        <w:rFonts w:hint="default"/>
      </w:rPr>
    </w:lvl>
    <w:lvl w:ilvl="1">
      <w:start w:val="4"/>
      <w:numFmt w:val="decimal"/>
      <w:lvlText w:val="%1.%2"/>
      <w:lvlJc w:val="left"/>
      <w:pPr>
        <w:ind w:left="835" w:hanging="692"/>
      </w:pPr>
      <w:rPr>
        <w:rFonts w:ascii="Times New Roman" w:eastAsia="Times New Roman" w:hAnsi="Times New Roman" w:hint="default"/>
        <w:b/>
        <w:bCs/>
        <w:color w:val="070707"/>
        <w:w w:val="101"/>
        <w:sz w:val="23"/>
        <w:szCs w:val="23"/>
      </w:rPr>
    </w:lvl>
    <w:lvl w:ilvl="2">
      <w:start w:val="1"/>
      <w:numFmt w:val="bullet"/>
      <w:lvlText w:val="•"/>
      <w:lvlJc w:val="left"/>
      <w:pPr>
        <w:ind w:left="2452" w:hanging="692"/>
      </w:pPr>
      <w:rPr>
        <w:rFonts w:hint="default"/>
      </w:rPr>
    </w:lvl>
    <w:lvl w:ilvl="3">
      <w:start w:val="1"/>
      <w:numFmt w:val="bullet"/>
      <w:lvlText w:val="•"/>
      <w:lvlJc w:val="left"/>
      <w:pPr>
        <w:ind w:left="3260" w:hanging="692"/>
      </w:pPr>
      <w:rPr>
        <w:rFonts w:hint="default"/>
      </w:rPr>
    </w:lvl>
    <w:lvl w:ilvl="4">
      <w:start w:val="1"/>
      <w:numFmt w:val="bullet"/>
      <w:lvlText w:val="•"/>
      <w:lvlJc w:val="left"/>
      <w:pPr>
        <w:ind w:left="4069" w:hanging="692"/>
      </w:pPr>
      <w:rPr>
        <w:rFonts w:hint="default"/>
      </w:rPr>
    </w:lvl>
    <w:lvl w:ilvl="5">
      <w:start w:val="1"/>
      <w:numFmt w:val="bullet"/>
      <w:lvlText w:val="•"/>
      <w:lvlJc w:val="left"/>
      <w:pPr>
        <w:ind w:left="4877" w:hanging="692"/>
      </w:pPr>
      <w:rPr>
        <w:rFonts w:hint="default"/>
      </w:rPr>
    </w:lvl>
    <w:lvl w:ilvl="6">
      <w:start w:val="1"/>
      <w:numFmt w:val="bullet"/>
      <w:lvlText w:val="•"/>
      <w:lvlJc w:val="left"/>
      <w:pPr>
        <w:ind w:left="5686" w:hanging="692"/>
      </w:pPr>
      <w:rPr>
        <w:rFonts w:hint="default"/>
      </w:rPr>
    </w:lvl>
    <w:lvl w:ilvl="7">
      <w:start w:val="1"/>
      <w:numFmt w:val="bullet"/>
      <w:lvlText w:val="•"/>
      <w:lvlJc w:val="left"/>
      <w:pPr>
        <w:ind w:left="6494" w:hanging="692"/>
      </w:pPr>
      <w:rPr>
        <w:rFonts w:hint="default"/>
      </w:rPr>
    </w:lvl>
    <w:lvl w:ilvl="8">
      <w:start w:val="1"/>
      <w:numFmt w:val="bullet"/>
      <w:lvlText w:val="•"/>
      <w:lvlJc w:val="left"/>
      <w:pPr>
        <w:ind w:left="7303" w:hanging="692"/>
      </w:pPr>
      <w:rPr>
        <w:rFonts w:hint="default"/>
      </w:rPr>
    </w:lvl>
  </w:abstractNum>
  <w:abstractNum w:abstractNumId="14" w15:restartNumberingAfterBreak="0">
    <w:nsid w:val="57103695"/>
    <w:multiLevelType w:val="hybridMultilevel"/>
    <w:tmpl w:val="B7ACEEC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5" w15:restartNumberingAfterBreak="0">
    <w:nsid w:val="5D8B6A14"/>
    <w:multiLevelType w:val="hybridMultilevel"/>
    <w:tmpl w:val="C4440274"/>
    <w:lvl w:ilvl="0" w:tplc="8752CF14">
      <w:start w:val="13"/>
      <w:numFmt w:val="lowerLetter"/>
      <w:lvlText w:val="%1."/>
      <w:lvlJc w:val="left"/>
      <w:pPr>
        <w:ind w:left="1688" w:hanging="346"/>
      </w:pPr>
      <w:rPr>
        <w:rFonts w:ascii="Arial" w:eastAsia="Arial" w:hAnsi="Arial" w:hint="default"/>
        <w:color w:val="010101"/>
        <w:w w:val="108"/>
        <w:sz w:val="21"/>
        <w:szCs w:val="21"/>
      </w:rPr>
    </w:lvl>
    <w:lvl w:ilvl="1" w:tplc="DEA296CA">
      <w:start w:val="1"/>
      <w:numFmt w:val="bullet"/>
      <w:lvlText w:val="•"/>
      <w:lvlJc w:val="left"/>
      <w:pPr>
        <w:ind w:left="2373" w:hanging="346"/>
      </w:pPr>
      <w:rPr>
        <w:rFonts w:hint="default"/>
      </w:rPr>
    </w:lvl>
    <w:lvl w:ilvl="2" w:tplc="641C098C">
      <w:start w:val="1"/>
      <w:numFmt w:val="bullet"/>
      <w:lvlText w:val="•"/>
      <w:lvlJc w:val="left"/>
      <w:pPr>
        <w:ind w:left="3059" w:hanging="346"/>
      </w:pPr>
      <w:rPr>
        <w:rFonts w:hint="default"/>
      </w:rPr>
    </w:lvl>
    <w:lvl w:ilvl="3" w:tplc="9B942B74">
      <w:start w:val="1"/>
      <w:numFmt w:val="bullet"/>
      <w:lvlText w:val="•"/>
      <w:lvlJc w:val="left"/>
      <w:pPr>
        <w:ind w:left="3744" w:hanging="346"/>
      </w:pPr>
      <w:rPr>
        <w:rFonts w:hint="default"/>
      </w:rPr>
    </w:lvl>
    <w:lvl w:ilvl="4" w:tplc="82A2E176">
      <w:start w:val="1"/>
      <w:numFmt w:val="bullet"/>
      <w:lvlText w:val="•"/>
      <w:lvlJc w:val="left"/>
      <w:pPr>
        <w:ind w:left="4429" w:hanging="346"/>
      </w:pPr>
      <w:rPr>
        <w:rFonts w:hint="default"/>
      </w:rPr>
    </w:lvl>
    <w:lvl w:ilvl="5" w:tplc="05D633C0">
      <w:start w:val="1"/>
      <w:numFmt w:val="bullet"/>
      <w:lvlText w:val="•"/>
      <w:lvlJc w:val="left"/>
      <w:pPr>
        <w:ind w:left="5114" w:hanging="346"/>
      </w:pPr>
      <w:rPr>
        <w:rFonts w:hint="default"/>
      </w:rPr>
    </w:lvl>
    <w:lvl w:ilvl="6" w:tplc="C4CC733A">
      <w:start w:val="1"/>
      <w:numFmt w:val="bullet"/>
      <w:lvlText w:val="•"/>
      <w:lvlJc w:val="left"/>
      <w:pPr>
        <w:ind w:left="5799" w:hanging="346"/>
      </w:pPr>
      <w:rPr>
        <w:rFonts w:hint="default"/>
      </w:rPr>
    </w:lvl>
    <w:lvl w:ilvl="7" w:tplc="0FE65868">
      <w:start w:val="1"/>
      <w:numFmt w:val="bullet"/>
      <w:lvlText w:val="•"/>
      <w:lvlJc w:val="left"/>
      <w:pPr>
        <w:ind w:left="6484" w:hanging="346"/>
      </w:pPr>
      <w:rPr>
        <w:rFonts w:hint="default"/>
      </w:rPr>
    </w:lvl>
    <w:lvl w:ilvl="8" w:tplc="1AD26006">
      <w:start w:val="1"/>
      <w:numFmt w:val="bullet"/>
      <w:lvlText w:val="•"/>
      <w:lvlJc w:val="left"/>
      <w:pPr>
        <w:ind w:left="7169" w:hanging="346"/>
      </w:pPr>
      <w:rPr>
        <w:rFonts w:hint="default"/>
      </w:rPr>
    </w:lvl>
  </w:abstractNum>
  <w:abstractNum w:abstractNumId="16" w15:restartNumberingAfterBreak="0">
    <w:nsid w:val="6D4F4219"/>
    <w:multiLevelType w:val="hybridMultilevel"/>
    <w:tmpl w:val="EF7A9ED0"/>
    <w:lvl w:ilvl="0" w:tplc="0E98348E">
      <w:start w:val="1"/>
      <w:numFmt w:val="bullet"/>
      <w:lvlText w:val="•"/>
      <w:lvlJc w:val="left"/>
      <w:pPr>
        <w:ind w:left="964" w:hanging="344"/>
      </w:pPr>
      <w:rPr>
        <w:rFonts w:ascii="Times New Roman" w:eastAsia="Times New Roman" w:hAnsi="Times New Roman" w:hint="default"/>
        <w:color w:val="2B2B2B"/>
        <w:w w:val="168"/>
        <w:sz w:val="24"/>
        <w:szCs w:val="24"/>
      </w:rPr>
    </w:lvl>
    <w:lvl w:ilvl="1" w:tplc="8C2AA242">
      <w:start w:val="1"/>
      <w:numFmt w:val="bullet"/>
      <w:lvlText w:val="•"/>
      <w:lvlJc w:val="left"/>
      <w:pPr>
        <w:ind w:left="1777" w:hanging="344"/>
      </w:pPr>
      <w:rPr>
        <w:rFonts w:hint="default"/>
      </w:rPr>
    </w:lvl>
    <w:lvl w:ilvl="2" w:tplc="6D0252A8">
      <w:start w:val="1"/>
      <w:numFmt w:val="bullet"/>
      <w:lvlText w:val="•"/>
      <w:lvlJc w:val="left"/>
      <w:pPr>
        <w:ind w:left="2591" w:hanging="344"/>
      </w:pPr>
      <w:rPr>
        <w:rFonts w:hint="default"/>
      </w:rPr>
    </w:lvl>
    <w:lvl w:ilvl="3" w:tplc="89085EC0">
      <w:start w:val="1"/>
      <w:numFmt w:val="bullet"/>
      <w:lvlText w:val="•"/>
      <w:lvlJc w:val="left"/>
      <w:pPr>
        <w:ind w:left="3405" w:hanging="344"/>
      </w:pPr>
      <w:rPr>
        <w:rFonts w:hint="default"/>
      </w:rPr>
    </w:lvl>
    <w:lvl w:ilvl="4" w:tplc="65A005EE">
      <w:start w:val="1"/>
      <w:numFmt w:val="bullet"/>
      <w:lvlText w:val="•"/>
      <w:lvlJc w:val="left"/>
      <w:pPr>
        <w:ind w:left="4218" w:hanging="344"/>
      </w:pPr>
      <w:rPr>
        <w:rFonts w:hint="default"/>
      </w:rPr>
    </w:lvl>
    <w:lvl w:ilvl="5" w:tplc="ED3A59E6">
      <w:start w:val="1"/>
      <w:numFmt w:val="bullet"/>
      <w:lvlText w:val="•"/>
      <w:lvlJc w:val="left"/>
      <w:pPr>
        <w:ind w:left="5032" w:hanging="344"/>
      </w:pPr>
      <w:rPr>
        <w:rFonts w:hint="default"/>
      </w:rPr>
    </w:lvl>
    <w:lvl w:ilvl="6" w:tplc="4918755C">
      <w:start w:val="1"/>
      <w:numFmt w:val="bullet"/>
      <w:lvlText w:val="•"/>
      <w:lvlJc w:val="left"/>
      <w:pPr>
        <w:ind w:left="5845" w:hanging="344"/>
      </w:pPr>
      <w:rPr>
        <w:rFonts w:hint="default"/>
      </w:rPr>
    </w:lvl>
    <w:lvl w:ilvl="7" w:tplc="E310786C">
      <w:start w:val="1"/>
      <w:numFmt w:val="bullet"/>
      <w:lvlText w:val="•"/>
      <w:lvlJc w:val="left"/>
      <w:pPr>
        <w:ind w:left="6659" w:hanging="344"/>
      </w:pPr>
      <w:rPr>
        <w:rFonts w:hint="default"/>
      </w:rPr>
    </w:lvl>
    <w:lvl w:ilvl="8" w:tplc="51C0C756">
      <w:start w:val="1"/>
      <w:numFmt w:val="bullet"/>
      <w:lvlText w:val="•"/>
      <w:lvlJc w:val="left"/>
      <w:pPr>
        <w:ind w:left="7472" w:hanging="344"/>
      </w:pPr>
      <w:rPr>
        <w:rFonts w:hint="default"/>
      </w:rPr>
    </w:lvl>
  </w:abstractNum>
  <w:abstractNum w:abstractNumId="17" w15:restartNumberingAfterBreak="0">
    <w:nsid w:val="6FA270C1"/>
    <w:multiLevelType w:val="multilevel"/>
    <w:tmpl w:val="06AA0A0C"/>
    <w:numStyleLink w:val="AddScheduleHeadingList"/>
  </w:abstractNum>
  <w:abstractNum w:abstractNumId="18" w15:restartNumberingAfterBreak="0">
    <w:nsid w:val="6FD810A2"/>
    <w:multiLevelType w:val="hybridMultilevel"/>
    <w:tmpl w:val="9FF86C62"/>
    <w:lvl w:ilvl="0" w:tplc="7448849C">
      <w:start w:val="8"/>
      <w:numFmt w:val="decimal"/>
      <w:lvlText w:val="%1."/>
      <w:lvlJc w:val="left"/>
      <w:pPr>
        <w:ind w:left="613" w:hanging="344"/>
      </w:pPr>
      <w:rPr>
        <w:rFonts w:ascii="Times New Roman" w:eastAsia="Times New Roman" w:hAnsi="Times New Roman" w:hint="default"/>
        <w:color w:val="0F0F0F"/>
        <w:spacing w:val="-23"/>
        <w:w w:val="125"/>
        <w:sz w:val="22"/>
        <w:szCs w:val="22"/>
      </w:rPr>
    </w:lvl>
    <w:lvl w:ilvl="1" w:tplc="F8128CF0">
      <w:start w:val="1"/>
      <w:numFmt w:val="bullet"/>
      <w:lvlText w:val="•"/>
      <w:lvlJc w:val="left"/>
      <w:pPr>
        <w:ind w:left="964" w:hanging="344"/>
      </w:pPr>
      <w:rPr>
        <w:rFonts w:ascii="Times New Roman" w:eastAsia="Times New Roman" w:hAnsi="Times New Roman" w:hint="default"/>
        <w:color w:val="2B2B2B"/>
        <w:w w:val="157"/>
        <w:sz w:val="22"/>
        <w:szCs w:val="22"/>
      </w:rPr>
    </w:lvl>
    <w:lvl w:ilvl="2" w:tplc="6BA896A6">
      <w:start w:val="1"/>
      <w:numFmt w:val="bullet"/>
      <w:lvlText w:val="•"/>
      <w:lvlJc w:val="left"/>
      <w:pPr>
        <w:ind w:left="1868" w:hanging="344"/>
      </w:pPr>
      <w:rPr>
        <w:rFonts w:hint="default"/>
      </w:rPr>
    </w:lvl>
    <w:lvl w:ilvl="3" w:tplc="CA7456A8">
      <w:start w:val="1"/>
      <w:numFmt w:val="bullet"/>
      <w:lvlText w:val="•"/>
      <w:lvlJc w:val="left"/>
      <w:pPr>
        <w:ind w:left="2772" w:hanging="344"/>
      </w:pPr>
      <w:rPr>
        <w:rFonts w:hint="default"/>
      </w:rPr>
    </w:lvl>
    <w:lvl w:ilvl="4" w:tplc="E2349F5A">
      <w:start w:val="1"/>
      <w:numFmt w:val="bullet"/>
      <w:lvlText w:val="•"/>
      <w:lvlJc w:val="left"/>
      <w:pPr>
        <w:ind w:left="3676" w:hanging="344"/>
      </w:pPr>
      <w:rPr>
        <w:rFonts w:hint="default"/>
      </w:rPr>
    </w:lvl>
    <w:lvl w:ilvl="5" w:tplc="DB1442BE">
      <w:start w:val="1"/>
      <w:numFmt w:val="bullet"/>
      <w:lvlText w:val="•"/>
      <w:lvlJc w:val="left"/>
      <w:pPr>
        <w:ind w:left="4580" w:hanging="344"/>
      </w:pPr>
      <w:rPr>
        <w:rFonts w:hint="default"/>
      </w:rPr>
    </w:lvl>
    <w:lvl w:ilvl="6" w:tplc="F34689FE">
      <w:start w:val="1"/>
      <w:numFmt w:val="bullet"/>
      <w:lvlText w:val="•"/>
      <w:lvlJc w:val="left"/>
      <w:pPr>
        <w:ind w:left="5484" w:hanging="344"/>
      </w:pPr>
      <w:rPr>
        <w:rFonts w:hint="default"/>
      </w:rPr>
    </w:lvl>
    <w:lvl w:ilvl="7" w:tplc="7BB07F54">
      <w:start w:val="1"/>
      <w:numFmt w:val="bullet"/>
      <w:lvlText w:val="•"/>
      <w:lvlJc w:val="left"/>
      <w:pPr>
        <w:ind w:left="6388" w:hanging="344"/>
      </w:pPr>
      <w:rPr>
        <w:rFonts w:hint="default"/>
      </w:rPr>
    </w:lvl>
    <w:lvl w:ilvl="8" w:tplc="5A783E74">
      <w:start w:val="1"/>
      <w:numFmt w:val="bullet"/>
      <w:lvlText w:val="•"/>
      <w:lvlJc w:val="left"/>
      <w:pPr>
        <w:ind w:left="7292" w:hanging="344"/>
      </w:pPr>
      <w:rPr>
        <w:rFonts w:hint="default"/>
      </w:rPr>
    </w:lvl>
  </w:abstractNum>
  <w:abstractNum w:abstractNumId="19" w15:restartNumberingAfterBreak="0">
    <w:nsid w:val="714B1592"/>
    <w:multiLevelType w:val="hybridMultilevel"/>
    <w:tmpl w:val="8DE290B6"/>
    <w:lvl w:ilvl="0" w:tplc="FFFFFFFF">
      <w:start w:val="1"/>
      <w:numFmt w:val="upperLetter"/>
      <w:pStyle w:val="ARP"/>
      <w:lvlText w:val="%1."/>
      <w:lvlJc w:val="left"/>
      <w:pPr>
        <w:tabs>
          <w:tab w:val="num" w:pos="720"/>
        </w:tabs>
        <w:ind w:left="72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7194104B"/>
    <w:multiLevelType w:val="multilevel"/>
    <w:tmpl w:val="5AC231CC"/>
    <w:numStyleLink w:val="AddisonsNumberedList"/>
  </w:abstractNum>
  <w:abstractNum w:abstractNumId="21" w15:restartNumberingAfterBreak="0">
    <w:nsid w:val="746F0A9F"/>
    <w:multiLevelType w:val="hybridMultilevel"/>
    <w:tmpl w:val="41860D0A"/>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9FA44A7"/>
    <w:multiLevelType w:val="hybridMultilevel"/>
    <w:tmpl w:val="F466B35E"/>
    <w:lvl w:ilvl="0" w:tplc="A3AECF66">
      <w:start w:val="1"/>
      <w:numFmt w:val="decimal"/>
      <w:lvlText w:val="%1."/>
      <w:lvlJc w:val="left"/>
      <w:pPr>
        <w:ind w:left="998" w:hanging="346"/>
      </w:pPr>
      <w:rPr>
        <w:rFonts w:ascii="Arial" w:eastAsia="Arial" w:hAnsi="Arial" w:hint="default"/>
        <w:color w:val="010101"/>
        <w:w w:val="104"/>
        <w:sz w:val="19"/>
        <w:szCs w:val="19"/>
      </w:rPr>
    </w:lvl>
    <w:lvl w:ilvl="1" w:tplc="0F22DFCE">
      <w:start w:val="1"/>
      <w:numFmt w:val="bullet"/>
      <w:lvlText w:val="•"/>
      <w:lvlJc w:val="left"/>
      <w:pPr>
        <w:ind w:left="1752" w:hanging="346"/>
      </w:pPr>
      <w:rPr>
        <w:rFonts w:hint="default"/>
      </w:rPr>
    </w:lvl>
    <w:lvl w:ilvl="2" w:tplc="6D12D48E">
      <w:start w:val="1"/>
      <w:numFmt w:val="bullet"/>
      <w:lvlText w:val="•"/>
      <w:lvlJc w:val="left"/>
      <w:pPr>
        <w:ind w:left="2506" w:hanging="346"/>
      </w:pPr>
      <w:rPr>
        <w:rFonts w:hint="default"/>
      </w:rPr>
    </w:lvl>
    <w:lvl w:ilvl="3" w:tplc="FAA8A0C8">
      <w:start w:val="1"/>
      <w:numFmt w:val="bullet"/>
      <w:lvlText w:val="•"/>
      <w:lvlJc w:val="left"/>
      <w:pPr>
        <w:ind w:left="3260" w:hanging="346"/>
      </w:pPr>
      <w:rPr>
        <w:rFonts w:hint="default"/>
      </w:rPr>
    </w:lvl>
    <w:lvl w:ilvl="4" w:tplc="9BD6C7EA">
      <w:start w:val="1"/>
      <w:numFmt w:val="bullet"/>
      <w:lvlText w:val="•"/>
      <w:lvlJc w:val="left"/>
      <w:pPr>
        <w:ind w:left="4014" w:hanging="346"/>
      </w:pPr>
      <w:rPr>
        <w:rFonts w:hint="default"/>
      </w:rPr>
    </w:lvl>
    <w:lvl w:ilvl="5" w:tplc="0C068CE4">
      <w:start w:val="1"/>
      <w:numFmt w:val="bullet"/>
      <w:lvlText w:val="•"/>
      <w:lvlJc w:val="left"/>
      <w:pPr>
        <w:ind w:left="4769" w:hanging="346"/>
      </w:pPr>
      <w:rPr>
        <w:rFonts w:hint="default"/>
      </w:rPr>
    </w:lvl>
    <w:lvl w:ilvl="6" w:tplc="AF68AA98">
      <w:start w:val="1"/>
      <w:numFmt w:val="bullet"/>
      <w:lvlText w:val="•"/>
      <w:lvlJc w:val="left"/>
      <w:pPr>
        <w:ind w:left="5523" w:hanging="346"/>
      </w:pPr>
      <w:rPr>
        <w:rFonts w:hint="default"/>
      </w:rPr>
    </w:lvl>
    <w:lvl w:ilvl="7" w:tplc="17906916">
      <w:start w:val="1"/>
      <w:numFmt w:val="bullet"/>
      <w:lvlText w:val="•"/>
      <w:lvlJc w:val="left"/>
      <w:pPr>
        <w:ind w:left="6277" w:hanging="346"/>
      </w:pPr>
      <w:rPr>
        <w:rFonts w:hint="default"/>
      </w:rPr>
    </w:lvl>
    <w:lvl w:ilvl="8" w:tplc="F1C46DFE">
      <w:start w:val="1"/>
      <w:numFmt w:val="bullet"/>
      <w:lvlText w:val="•"/>
      <w:lvlJc w:val="left"/>
      <w:pPr>
        <w:ind w:left="7031" w:hanging="346"/>
      </w:pPr>
      <w:rPr>
        <w:rFonts w:hint="default"/>
      </w:rPr>
    </w:lvl>
  </w:abstractNum>
  <w:num w:numId="1">
    <w:abstractNumId w:val="4"/>
  </w:num>
  <w:num w:numId="2">
    <w:abstractNumId w:val="9"/>
  </w:num>
  <w:num w:numId="3">
    <w:abstractNumId w:val="11"/>
  </w:num>
  <w:num w:numId="4">
    <w:abstractNumId w:val="7"/>
  </w:num>
  <w:num w:numId="5">
    <w:abstractNumId w:val="19"/>
  </w:num>
  <w:num w:numId="6">
    <w:abstractNumId w:val="20"/>
    <w:lvlOverride w:ilvl="2">
      <w:lvl w:ilvl="2">
        <w:start w:val="1"/>
        <w:numFmt w:val="lowerLetter"/>
        <w:pStyle w:val="ANH3"/>
        <w:lvlText w:val="(%3)"/>
        <w:lvlJc w:val="left"/>
        <w:pPr>
          <w:ind w:left="1701" w:hanging="850"/>
        </w:pPr>
        <w:rPr>
          <w:rFonts w:hint="default"/>
          <w:i w:val="0"/>
          <w:sz w:val="20"/>
        </w:rPr>
      </w:lvl>
    </w:lvlOverride>
  </w:num>
  <w:num w:numId="7">
    <w:abstractNumId w:val="10"/>
  </w:num>
  <w:num w:numId="8">
    <w:abstractNumId w:val="2"/>
  </w:num>
  <w:num w:numId="9">
    <w:abstractNumId w:val="17"/>
  </w:num>
  <w:num w:numId="10">
    <w:abstractNumId w:val="12"/>
  </w:num>
  <w:num w:numId="11">
    <w:abstractNumId w:val="3"/>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5"/>
  </w:num>
  <w:num w:numId="15">
    <w:abstractNumId w:val="22"/>
  </w:num>
  <w:num w:numId="16">
    <w:abstractNumId w:val="0"/>
  </w:num>
  <w:num w:numId="17">
    <w:abstractNumId w:val="16"/>
  </w:num>
  <w:num w:numId="18">
    <w:abstractNumId w:val="18"/>
  </w:num>
  <w:num w:numId="19">
    <w:abstractNumId w:val="6"/>
  </w:num>
  <w:num w:numId="20">
    <w:abstractNumId w:val="1"/>
  </w:num>
  <w:num w:numId="21">
    <w:abstractNumId w:val="13"/>
  </w:num>
  <w:num w:numId="22">
    <w:abstractNumId w:val="8"/>
  </w:num>
  <w:num w:numId="23">
    <w:abstractNumId w:val="14"/>
  </w:num>
  <w:num w:numId="24">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efaultTabStop w:val="85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4F1"/>
    <w:rsid w:val="000001F7"/>
    <w:rsid w:val="00001733"/>
    <w:rsid w:val="00001DB2"/>
    <w:rsid w:val="00002431"/>
    <w:rsid w:val="000024D0"/>
    <w:rsid w:val="000024D2"/>
    <w:rsid w:val="000027DC"/>
    <w:rsid w:val="00002D85"/>
    <w:rsid w:val="000037CC"/>
    <w:rsid w:val="000046A7"/>
    <w:rsid w:val="000050E2"/>
    <w:rsid w:val="00006661"/>
    <w:rsid w:val="00007674"/>
    <w:rsid w:val="000079F0"/>
    <w:rsid w:val="0001028A"/>
    <w:rsid w:val="0001048D"/>
    <w:rsid w:val="00010BEB"/>
    <w:rsid w:val="00012D2D"/>
    <w:rsid w:val="00012EA2"/>
    <w:rsid w:val="000148CF"/>
    <w:rsid w:val="00016271"/>
    <w:rsid w:val="000165F4"/>
    <w:rsid w:val="0001664B"/>
    <w:rsid w:val="00020464"/>
    <w:rsid w:val="00020EDF"/>
    <w:rsid w:val="00020F51"/>
    <w:rsid w:val="0002257A"/>
    <w:rsid w:val="0002297E"/>
    <w:rsid w:val="00023D38"/>
    <w:rsid w:val="000253E7"/>
    <w:rsid w:val="00025770"/>
    <w:rsid w:val="00026A6A"/>
    <w:rsid w:val="00026B75"/>
    <w:rsid w:val="00027888"/>
    <w:rsid w:val="00027B54"/>
    <w:rsid w:val="00027E09"/>
    <w:rsid w:val="00030F1F"/>
    <w:rsid w:val="00031742"/>
    <w:rsid w:val="000318A5"/>
    <w:rsid w:val="00031F48"/>
    <w:rsid w:val="0003286D"/>
    <w:rsid w:val="0003290A"/>
    <w:rsid w:val="00032F4F"/>
    <w:rsid w:val="00034119"/>
    <w:rsid w:val="00035355"/>
    <w:rsid w:val="00035478"/>
    <w:rsid w:val="000355DC"/>
    <w:rsid w:val="000356A9"/>
    <w:rsid w:val="00036D43"/>
    <w:rsid w:val="00036FB7"/>
    <w:rsid w:val="000371EA"/>
    <w:rsid w:val="0003758E"/>
    <w:rsid w:val="00040A28"/>
    <w:rsid w:val="00041108"/>
    <w:rsid w:val="0004179D"/>
    <w:rsid w:val="000417B4"/>
    <w:rsid w:val="000422DB"/>
    <w:rsid w:val="000428E2"/>
    <w:rsid w:val="000434C1"/>
    <w:rsid w:val="000434CD"/>
    <w:rsid w:val="000437BF"/>
    <w:rsid w:val="00044308"/>
    <w:rsid w:val="00044D18"/>
    <w:rsid w:val="00044DBB"/>
    <w:rsid w:val="00044DDF"/>
    <w:rsid w:val="00045ED8"/>
    <w:rsid w:val="00045F18"/>
    <w:rsid w:val="000460BA"/>
    <w:rsid w:val="000466CA"/>
    <w:rsid w:val="00046D46"/>
    <w:rsid w:val="00047055"/>
    <w:rsid w:val="00047F91"/>
    <w:rsid w:val="00047FFE"/>
    <w:rsid w:val="00050100"/>
    <w:rsid w:val="000505C3"/>
    <w:rsid w:val="0005077F"/>
    <w:rsid w:val="0005255B"/>
    <w:rsid w:val="000525A6"/>
    <w:rsid w:val="00053217"/>
    <w:rsid w:val="00053357"/>
    <w:rsid w:val="000534E5"/>
    <w:rsid w:val="00053669"/>
    <w:rsid w:val="00054273"/>
    <w:rsid w:val="000542DA"/>
    <w:rsid w:val="00054D98"/>
    <w:rsid w:val="00055BA9"/>
    <w:rsid w:val="00055EEE"/>
    <w:rsid w:val="00057450"/>
    <w:rsid w:val="00057FE1"/>
    <w:rsid w:val="000605DD"/>
    <w:rsid w:val="0006088C"/>
    <w:rsid w:val="000614F1"/>
    <w:rsid w:val="00061657"/>
    <w:rsid w:val="000622AF"/>
    <w:rsid w:val="00062442"/>
    <w:rsid w:val="0006273C"/>
    <w:rsid w:val="000632DB"/>
    <w:rsid w:val="0006424F"/>
    <w:rsid w:val="00064CE6"/>
    <w:rsid w:val="0006589F"/>
    <w:rsid w:val="00065EF8"/>
    <w:rsid w:val="00066EAC"/>
    <w:rsid w:val="000671A8"/>
    <w:rsid w:val="00067222"/>
    <w:rsid w:val="00067981"/>
    <w:rsid w:val="00067DA0"/>
    <w:rsid w:val="00071B24"/>
    <w:rsid w:val="00071C21"/>
    <w:rsid w:val="00072442"/>
    <w:rsid w:val="00072E90"/>
    <w:rsid w:val="00072E9B"/>
    <w:rsid w:val="00073007"/>
    <w:rsid w:val="00073800"/>
    <w:rsid w:val="0007389E"/>
    <w:rsid w:val="00073EC3"/>
    <w:rsid w:val="000742F1"/>
    <w:rsid w:val="0007494E"/>
    <w:rsid w:val="0007498E"/>
    <w:rsid w:val="00074F3A"/>
    <w:rsid w:val="00076288"/>
    <w:rsid w:val="00076878"/>
    <w:rsid w:val="00077ED7"/>
    <w:rsid w:val="00081477"/>
    <w:rsid w:val="00081CD4"/>
    <w:rsid w:val="000826E7"/>
    <w:rsid w:val="000843FC"/>
    <w:rsid w:val="000847C1"/>
    <w:rsid w:val="00084959"/>
    <w:rsid w:val="0008505E"/>
    <w:rsid w:val="0008582C"/>
    <w:rsid w:val="000866BA"/>
    <w:rsid w:val="00087113"/>
    <w:rsid w:val="00087594"/>
    <w:rsid w:val="00087BB9"/>
    <w:rsid w:val="00087BD1"/>
    <w:rsid w:val="00087C74"/>
    <w:rsid w:val="00090125"/>
    <w:rsid w:val="000904EA"/>
    <w:rsid w:val="00093546"/>
    <w:rsid w:val="000946D8"/>
    <w:rsid w:val="00094E32"/>
    <w:rsid w:val="00095DAD"/>
    <w:rsid w:val="0009602E"/>
    <w:rsid w:val="00096031"/>
    <w:rsid w:val="000967F2"/>
    <w:rsid w:val="00096CC7"/>
    <w:rsid w:val="0009758E"/>
    <w:rsid w:val="000A0908"/>
    <w:rsid w:val="000A0B4A"/>
    <w:rsid w:val="000A3EE8"/>
    <w:rsid w:val="000A415F"/>
    <w:rsid w:val="000A4193"/>
    <w:rsid w:val="000A423A"/>
    <w:rsid w:val="000A58C3"/>
    <w:rsid w:val="000A619D"/>
    <w:rsid w:val="000A649F"/>
    <w:rsid w:val="000A6506"/>
    <w:rsid w:val="000A689B"/>
    <w:rsid w:val="000A69EA"/>
    <w:rsid w:val="000A700D"/>
    <w:rsid w:val="000A75D0"/>
    <w:rsid w:val="000B088C"/>
    <w:rsid w:val="000B0ADB"/>
    <w:rsid w:val="000B102B"/>
    <w:rsid w:val="000B1881"/>
    <w:rsid w:val="000B1904"/>
    <w:rsid w:val="000B1C4F"/>
    <w:rsid w:val="000B1E36"/>
    <w:rsid w:val="000B25FD"/>
    <w:rsid w:val="000B382C"/>
    <w:rsid w:val="000B3895"/>
    <w:rsid w:val="000B4743"/>
    <w:rsid w:val="000B64A9"/>
    <w:rsid w:val="000B6A3E"/>
    <w:rsid w:val="000B6DCB"/>
    <w:rsid w:val="000B6F36"/>
    <w:rsid w:val="000C07BA"/>
    <w:rsid w:val="000C0CB6"/>
    <w:rsid w:val="000C1238"/>
    <w:rsid w:val="000C18DA"/>
    <w:rsid w:val="000C1D8D"/>
    <w:rsid w:val="000C2544"/>
    <w:rsid w:val="000C3B83"/>
    <w:rsid w:val="000C4E3A"/>
    <w:rsid w:val="000C53A3"/>
    <w:rsid w:val="000C54AE"/>
    <w:rsid w:val="000C60C8"/>
    <w:rsid w:val="000C6802"/>
    <w:rsid w:val="000C6C89"/>
    <w:rsid w:val="000C7689"/>
    <w:rsid w:val="000D0E30"/>
    <w:rsid w:val="000D17EC"/>
    <w:rsid w:val="000D1A28"/>
    <w:rsid w:val="000D1EF5"/>
    <w:rsid w:val="000D1F48"/>
    <w:rsid w:val="000D1FEE"/>
    <w:rsid w:val="000D23DB"/>
    <w:rsid w:val="000D3AC8"/>
    <w:rsid w:val="000D3D06"/>
    <w:rsid w:val="000D3E81"/>
    <w:rsid w:val="000D4639"/>
    <w:rsid w:val="000D5B6B"/>
    <w:rsid w:val="000D6114"/>
    <w:rsid w:val="000D613E"/>
    <w:rsid w:val="000D6474"/>
    <w:rsid w:val="000D6AE5"/>
    <w:rsid w:val="000D73EF"/>
    <w:rsid w:val="000D76AC"/>
    <w:rsid w:val="000E0B37"/>
    <w:rsid w:val="000E0B65"/>
    <w:rsid w:val="000E1A32"/>
    <w:rsid w:val="000E1A75"/>
    <w:rsid w:val="000E2005"/>
    <w:rsid w:val="000E3752"/>
    <w:rsid w:val="000E4053"/>
    <w:rsid w:val="000E445F"/>
    <w:rsid w:val="000E4B0A"/>
    <w:rsid w:val="000E4ED3"/>
    <w:rsid w:val="000E5B95"/>
    <w:rsid w:val="000E6C4A"/>
    <w:rsid w:val="000E6CD4"/>
    <w:rsid w:val="000E7571"/>
    <w:rsid w:val="000E76CA"/>
    <w:rsid w:val="000E7924"/>
    <w:rsid w:val="000E79DF"/>
    <w:rsid w:val="000E7B8E"/>
    <w:rsid w:val="000F0DDB"/>
    <w:rsid w:val="000F0FAC"/>
    <w:rsid w:val="000F136E"/>
    <w:rsid w:val="000F1990"/>
    <w:rsid w:val="000F19DA"/>
    <w:rsid w:val="000F1C12"/>
    <w:rsid w:val="000F2691"/>
    <w:rsid w:val="000F2699"/>
    <w:rsid w:val="000F2D6C"/>
    <w:rsid w:val="000F3B64"/>
    <w:rsid w:val="000F3D25"/>
    <w:rsid w:val="000F54A9"/>
    <w:rsid w:val="000F55E3"/>
    <w:rsid w:val="000F6329"/>
    <w:rsid w:val="000F6670"/>
    <w:rsid w:val="000F6C2D"/>
    <w:rsid w:val="000F770E"/>
    <w:rsid w:val="000F7D8D"/>
    <w:rsid w:val="00100FDB"/>
    <w:rsid w:val="00101E16"/>
    <w:rsid w:val="001022D2"/>
    <w:rsid w:val="00103A94"/>
    <w:rsid w:val="00103D44"/>
    <w:rsid w:val="0010601A"/>
    <w:rsid w:val="001069FC"/>
    <w:rsid w:val="00110114"/>
    <w:rsid w:val="001101DF"/>
    <w:rsid w:val="00110925"/>
    <w:rsid w:val="00111324"/>
    <w:rsid w:val="00111BB5"/>
    <w:rsid w:val="00112277"/>
    <w:rsid w:val="001129E7"/>
    <w:rsid w:val="001140F1"/>
    <w:rsid w:val="0011627A"/>
    <w:rsid w:val="001172FE"/>
    <w:rsid w:val="00117C38"/>
    <w:rsid w:val="0012029A"/>
    <w:rsid w:val="00120334"/>
    <w:rsid w:val="001207A8"/>
    <w:rsid w:val="0012100F"/>
    <w:rsid w:val="0012191B"/>
    <w:rsid w:val="00121DA5"/>
    <w:rsid w:val="001220CD"/>
    <w:rsid w:val="001234D6"/>
    <w:rsid w:val="001239B9"/>
    <w:rsid w:val="00123D93"/>
    <w:rsid w:val="00123EFE"/>
    <w:rsid w:val="00124644"/>
    <w:rsid w:val="00124A16"/>
    <w:rsid w:val="00124B68"/>
    <w:rsid w:val="00124E42"/>
    <w:rsid w:val="00125613"/>
    <w:rsid w:val="0012583B"/>
    <w:rsid w:val="00127689"/>
    <w:rsid w:val="0012770E"/>
    <w:rsid w:val="0012776A"/>
    <w:rsid w:val="0013041C"/>
    <w:rsid w:val="00130651"/>
    <w:rsid w:val="0013188A"/>
    <w:rsid w:val="00131D21"/>
    <w:rsid w:val="00132192"/>
    <w:rsid w:val="0013221A"/>
    <w:rsid w:val="00132C11"/>
    <w:rsid w:val="00133055"/>
    <w:rsid w:val="00133C10"/>
    <w:rsid w:val="00133D5C"/>
    <w:rsid w:val="0013414B"/>
    <w:rsid w:val="00134668"/>
    <w:rsid w:val="001348A3"/>
    <w:rsid w:val="00134E1A"/>
    <w:rsid w:val="001354CD"/>
    <w:rsid w:val="001357DB"/>
    <w:rsid w:val="00135857"/>
    <w:rsid w:val="00136AB1"/>
    <w:rsid w:val="00136E05"/>
    <w:rsid w:val="00136E80"/>
    <w:rsid w:val="00137228"/>
    <w:rsid w:val="001373B0"/>
    <w:rsid w:val="00137E47"/>
    <w:rsid w:val="00140A5D"/>
    <w:rsid w:val="00140E6D"/>
    <w:rsid w:val="001417AE"/>
    <w:rsid w:val="001418DA"/>
    <w:rsid w:val="001419E1"/>
    <w:rsid w:val="00145EE5"/>
    <w:rsid w:val="00147839"/>
    <w:rsid w:val="00151246"/>
    <w:rsid w:val="001512F1"/>
    <w:rsid w:val="0015140E"/>
    <w:rsid w:val="001515F9"/>
    <w:rsid w:val="00151FB9"/>
    <w:rsid w:val="001526C0"/>
    <w:rsid w:val="00152D7C"/>
    <w:rsid w:val="00153704"/>
    <w:rsid w:val="001542DF"/>
    <w:rsid w:val="0015464B"/>
    <w:rsid w:val="00154CD3"/>
    <w:rsid w:val="00154E6C"/>
    <w:rsid w:val="00155C30"/>
    <w:rsid w:val="00156A05"/>
    <w:rsid w:val="00157513"/>
    <w:rsid w:val="00157666"/>
    <w:rsid w:val="00157E6A"/>
    <w:rsid w:val="0016009C"/>
    <w:rsid w:val="001605B9"/>
    <w:rsid w:val="001620B4"/>
    <w:rsid w:val="001622BA"/>
    <w:rsid w:val="00162597"/>
    <w:rsid w:val="00162725"/>
    <w:rsid w:val="00162A95"/>
    <w:rsid w:val="00163624"/>
    <w:rsid w:val="001639B5"/>
    <w:rsid w:val="00163E25"/>
    <w:rsid w:val="00164EEA"/>
    <w:rsid w:val="00165221"/>
    <w:rsid w:val="00166A22"/>
    <w:rsid w:val="00166B7C"/>
    <w:rsid w:val="00166CD2"/>
    <w:rsid w:val="00167392"/>
    <w:rsid w:val="001678B1"/>
    <w:rsid w:val="00167C25"/>
    <w:rsid w:val="00167D56"/>
    <w:rsid w:val="00170FA3"/>
    <w:rsid w:val="00171099"/>
    <w:rsid w:val="00171E7C"/>
    <w:rsid w:val="00173106"/>
    <w:rsid w:val="00174A4C"/>
    <w:rsid w:val="00174B05"/>
    <w:rsid w:val="00174DB9"/>
    <w:rsid w:val="00175E6B"/>
    <w:rsid w:val="001763B6"/>
    <w:rsid w:val="001766DF"/>
    <w:rsid w:val="00176B66"/>
    <w:rsid w:val="00176BEB"/>
    <w:rsid w:val="00177E60"/>
    <w:rsid w:val="001804D7"/>
    <w:rsid w:val="00180622"/>
    <w:rsid w:val="00180BAE"/>
    <w:rsid w:val="00180BD8"/>
    <w:rsid w:val="00180DEE"/>
    <w:rsid w:val="00181002"/>
    <w:rsid w:val="00181802"/>
    <w:rsid w:val="00182351"/>
    <w:rsid w:val="00182707"/>
    <w:rsid w:val="001828FF"/>
    <w:rsid w:val="00182E85"/>
    <w:rsid w:val="00182F05"/>
    <w:rsid w:val="00182F48"/>
    <w:rsid w:val="001832FC"/>
    <w:rsid w:val="00183AEB"/>
    <w:rsid w:val="001844BA"/>
    <w:rsid w:val="0018487C"/>
    <w:rsid w:val="00184C35"/>
    <w:rsid w:val="00186468"/>
    <w:rsid w:val="00186D21"/>
    <w:rsid w:val="00186D34"/>
    <w:rsid w:val="001875A6"/>
    <w:rsid w:val="001878C9"/>
    <w:rsid w:val="00187FDD"/>
    <w:rsid w:val="00190E83"/>
    <w:rsid w:val="00191E54"/>
    <w:rsid w:val="00192569"/>
    <w:rsid w:val="001925C7"/>
    <w:rsid w:val="00192F0B"/>
    <w:rsid w:val="0019438F"/>
    <w:rsid w:val="0019456E"/>
    <w:rsid w:val="001952F8"/>
    <w:rsid w:val="00195DDF"/>
    <w:rsid w:val="0019649A"/>
    <w:rsid w:val="00196842"/>
    <w:rsid w:val="001973BD"/>
    <w:rsid w:val="00197958"/>
    <w:rsid w:val="00197A73"/>
    <w:rsid w:val="001A0237"/>
    <w:rsid w:val="001A0896"/>
    <w:rsid w:val="001A0E5C"/>
    <w:rsid w:val="001A11AD"/>
    <w:rsid w:val="001A13C4"/>
    <w:rsid w:val="001A182C"/>
    <w:rsid w:val="001A2F3F"/>
    <w:rsid w:val="001A3363"/>
    <w:rsid w:val="001A5EE1"/>
    <w:rsid w:val="001A65DD"/>
    <w:rsid w:val="001A7041"/>
    <w:rsid w:val="001A7B7F"/>
    <w:rsid w:val="001A7DA7"/>
    <w:rsid w:val="001B039C"/>
    <w:rsid w:val="001B0BC2"/>
    <w:rsid w:val="001B0BF0"/>
    <w:rsid w:val="001B11CF"/>
    <w:rsid w:val="001B165E"/>
    <w:rsid w:val="001B1711"/>
    <w:rsid w:val="001B190E"/>
    <w:rsid w:val="001B198C"/>
    <w:rsid w:val="001B4BD5"/>
    <w:rsid w:val="001B620F"/>
    <w:rsid w:val="001B697C"/>
    <w:rsid w:val="001B7243"/>
    <w:rsid w:val="001B7D85"/>
    <w:rsid w:val="001C03BD"/>
    <w:rsid w:val="001C1EBB"/>
    <w:rsid w:val="001C20D8"/>
    <w:rsid w:val="001C2701"/>
    <w:rsid w:val="001C2F9F"/>
    <w:rsid w:val="001C416C"/>
    <w:rsid w:val="001C4542"/>
    <w:rsid w:val="001C4CDD"/>
    <w:rsid w:val="001C5134"/>
    <w:rsid w:val="001C5162"/>
    <w:rsid w:val="001C525A"/>
    <w:rsid w:val="001C5E95"/>
    <w:rsid w:val="001C63EC"/>
    <w:rsid w:val="001C72D1"/>
    <w:rsid w:val="001C7E4A"/>
    <w:rsid w:val="001D0095"/>
    <w:rsid w:val="001D10AD"/>
    <w:rsid w:val="001D1A3F"/>
    <w:rsid w:val="001D3FE7"/>
    <w:rsid w:val="001D42F1"/>
    <w:rsid w:val="001D4A0E"/>
    <w:rsid w:val="001D68CB"/>
    <w:rsid w:val="001D6B98"/>
    <w:rsid w:val="001D6C04"/>
    <w:rsid w:val="001D6D53"/>
    <w:rsid w:val="001D709A"/>
    <w:rsid w:val="001D7324"/>
    <w:rsid w:val="001E0546"/>
    <w:rsid w:val="001E0CFB"/>
    <w:rsid w:val="001E107B"/>
    <w:rsid w:val="001E1222"/>
    <w:rsid w:val="001E156A"/>
    <w:rsid w:val="001E1EED"/>
    <w:rsid w:val="001E2F90"/>
    <w:rsid w:val="001E364F"/>
    <w:rsid w:val="001E389D"/>
    <w:rsid w:val="001E4052"/>
    <w:rsid w:val="001E4C2E"/>
    <w:rsid w:val="001E70C5"/>
    <w:rsid w:val="001E7839"/>
    <w:rsid w:val="001F033C"/>
    <w:rsid w:val="001F106F"/>
    <w:rsid w:val="001F10B6"/>
    <w:rsid w:val="001F1386"/>
    <w:rsid w:val="001F190B"/>
    <w:rsid w:val="001F2127"/>
    <w:rsid w:val="001F26F2"/>
    <w:rsid w:val="001F28B8"/>
    <w:rsid w:val="001F34DA"/>
    <w:rsid w:val="001F3E4B"/>
    <w:rsid w:val="001F4478"/>
    <w:rsid w:val="001F4E23"/>
    <w:rsid w:val="001F533D"/>
    <w:rsid w:val="001F547C"/>
    <w:rsid w:val="001F581E"/>
    <w:rsid w:val="001F5F2E"/>
    <w:rsid w:val="001F6A0C"/>
    <w:rsid w:val="001F6C37"/>
    <w:rsid w:val="001F7070"/>
    <w:rsid w:val="00201880"/>
    <w:rsid w:val="00201992"/>
    <w:rsid w:val="00202072"/>
    <w:rsid w:val="00202B7A"/>
    <w:rsid w:val="0020382B"/>
    <w:rsid w:val="00203B6E"/>
    <w:rsid w:val="00204BDD"/>
    <w:rsid w:val="002069AF"/>
    <w:rsid w:val="00207833"/>
    <w:rsid w:val="00207A73"/>
    <w:rsid w:val="00210340"/>
    <w:rsid w:val="00211DB4"/>
    <w:rsid w:val="0021224E"/>
    <w:rsid w:val="0021273D"/>
    <w:rsid w:val="00212A83"/>
    <w:rsid w:val="002136BE"/>
    <w:rsid w:val="00214017"/>
    <w:rsid w:val="00215117"/>
    <w:rsid w:val="002153E7"/>
    <w:rsid w:val="002154E7"/>
    <w:rsid w:val="00215799"/>
    <w:rsid w:val="00216362"/>
    <w:rsid w:val="002176A6"/>
    <w:rsid w:val="00220844"/>
    <w:rsid w:val="0022094D"/>
    <w:rsid w:val="00221023"/>
    <w:rsid w:val="00221254"/>
    <w:rsid w:val="00221A36"/>
    <w:rsid w:val="00223247"/>
    <w:rsid w:val="00223774"/>
    <w:rsid w:val="0022410A"/>
    <w:rsid w:val="0022429D"/>
    <w:rsid w:val="00224BDA"/>
    <w:rsid w:val="00224D7D"/>
    <w:rsid w:val="00224DE1"/>
    <w:rsid w:val="00224F21"/>
    <w:rsid w:val="00225679"/>
    <w:rsid w:val="00226183"/>
    <w:rsid w:val="0022679E"/>
    <w:rsid w:val="0022691C"/>
    <w:rsid w:val="00226B9B"/>
    <w:rsid w:val="00226C78"/>
    <w:rsid w:val="00227591"/>
    <w:rsid w:val="002277E7"/>
    <w:rsid w:val="0023011D"/>
    <w:rsid w:val="00230A62"/>
    <w:rsid w:val="00231373"/>
    <w:rsid w:val="00231771"/>
    <w:rsid w:val="002340F4"/>
    <w:rsid w:val="0023460E"/>
    <w:rsid w:val="002347F0"/>
    <w:rsid w:val="002359C0"/>
    <w:rsid w:val="00236BD2"/>
    <w:rsid w:val="00236E57"/>
    <w:rsid w:val="00237488"/>
    <w:rsid w:val="00237A2C"/>
    <w:rsid w:val="00240238"/>
    <w:rsid w:val="002408B6"/>
    <w:rsid w:val="002420A0"/>
    <w:rsid w:val="00242104"/>
    <w:rsid w:val="002422AD"/>
    <w:rsid w:val="002428F6"/>
    <w:rsid w:val="00244C73"/>
    <w:rsid w:val="00244FD6"/>
    <w:rsid w:val="00245961"/>
    <w:rsid w:val="002465A5"/>
    <w:rsid w:val="0025074E"/>
    <w:rsid w:val="002515F1"/>
    <w:rsid w:val="00251919"/>
    <w:rsid w:val="00252127"/>
    <w:rsid w:val="00252772"/>
    <w:rsid w:val="002534D3"/>
    <w:rsid w:val="00253DFB"/>
    <w:rsid w:val="00253E14"/>
    <w:rsid w:val="002541EF"/>
    <w:rsid w:val="0025476E"/>
    <w:rsid w:val="00255216"/>
    <w:rsid w:val="00255373"/>
    <w:rsid w:val="00255C14"/>
    <w:rsid w:val="00255C2E"/>
    <w:rsid w:val="002577B3"/>
    <w:rsid w:val="00260577"/>
    <w:rsid w:val="002613B4"/>
    <w:rsid w:val="00261654"/>
    <w:rsid w:val="00261DB1"/>
    <w:rsid w:val="00262031"/>
    <w:rsid w:val="00262253"/>
    <w:rsid w:val="00263AF4"/>
    <w:rsid w:val="00264D92"/>
    <w:rsid w:val="00265219"/>
    <w:rsid w:val="00267055"/>
    <w:rsid w:val="0026798C"/>
    <w:rsid w:val="002708FC"/>
    <w:rsid w:val="00270A2C"/>
    <w:rsid w:val="00271021"/>
    <w:rsid w:val="002712BA"/>
    <w:rsid w:val="00271661"/>
    <w:rsid w:val="002719D1"/>
    <w:rsid w:val="00273501"/>
    <w:rsid w:val="00273FFD"/>
    <w:rsid w:val="002745EA"/>
    <w:rsid w:val="00274A85"/>
    <w:rsid w:val="00276371"/>
    <w:rsid w:val="002773C6"/>
    <w:rsid w:val="0027740F"/>
    <w:rsid w:val="0028119A"/>
    <w:rsid w:val="002817FE"/>
    <w:rsid w:val="00281CE7"/>
    <w:rsid w:val="00281E84"/>
    <w:rsid w:val="00283BAF"/>
    <w:rsid w:val="00283F1F"/>
    <w:rsid w:val="0028554D"/>
    <w:rsid w:val="0028668B"/>
    <w:rsid w:val="0028681A"/>
    <w:rsid w:val="00286D7D"/>
    <w:rsid w:val="00287424"/>
    <w:rsid w:val="002875EB"/>
    <w:rsid w:val="002876AA"/>
    <w:rsid w:val="00291834"/>
    <w:rsid w:val="002919AD"/>
    <w:rsid w:val="00291B17"/>
    <w:rsid w:val="00292D7C"/>
    <w:rsid w:val="002939CB"/>
    <w:rsid w:val="0029486A"/>
    <w:rsid w:val="00294FBC"/>
    <w:rsid w:val="002966F8"/>
    <w:rsid w:val="00296935"/>
    <w:rsid w:val="00296D75"/>
    <w:rsid w:val="00296E64"/>
    <w:rsid w:val="00296E90"/>
    <w:rsid w:val="00297078"/>
    <w:rsid w:val="00297318"/>
    <w:rsid w:val="002A0D90"/>
    <w:rsid w:val="002A1534"/>
    <w:rsid w:val="002A15D8"/>
    <w:rsid w:val="002A2094"/>
    <w:rsid w:val="002A26B4"/>
    <w:rsid w:val="002A400C"/>
    <w:rsid w:val="002A40C0"/>
    <w:rsid w:val="002A48B5"/>
    <w:rsid w:val="002A7499"/>
    <w:rsid w:val="002A79B5"/>
    <w:rsid w:val="002B130C"/>
    <w:rsid w:val="002B1D45"/>
    <w:rsid w:val="002B22C5"/>
    <w:rsid w:val="002B2961"/>
    <w:rsid w:val="002B2C9C"/>
    <w:rsid w:val="002B32ED"/>
    <w:rsid w:val="002B5300"/>
    <w:rsid w:val="002B6197"/>
    <w:rsid w:val="002B7BED"/>
    <w:rsid w:val="002C00FB"/>
    <w:rsid w:val="002C01C9"/>
    <w:rsid w:val="002C13B1"/>
    <w:rsid w:val="002C1B52"/>
    <w:rsid w:val="002C1FF4"/>
    <w:rsid w:val="002C46E7"/>
    <w:rsid w:val="002C489F"/>
    <w:rsid w:val="002C4E2A"/>
    <w:rsid w:val="002C6C13"/>
    <w:rsid w:val="002C7F53"/>
    <w:rsid w:val="002D10D9"/>
    <w:rsid w:val="002D2551"/>
    <w:rsid w:val="002D276A"/>
    <w:rsid w:val="002D2809"/>
    <w:rsid w:val="002D2F62"/>
    <w:rsid w:val="002D3560"/>
    <w:rsid w:val="002D4164"/>
    <w:rsid w:val="002D4F55"/>
    <w:rsid w:val="002D54E6"/>
    <w:rsid w:val="002D58FA"/>
    <w:rsid w:val="002D5C71"/>
    <w:rsid w:val="002D5DA6"/>
    <w:rsid w:val="002D60DB"/>
    <w:rsid w:val="002D70A9"/>
    <w:rsid w:val="002D7EBF"/>
    <w:rsid w:val="002E085C"/>
    <w:rsid w:val="002E0A63"/>
    <w:rsid w:val="002E0C14"/>
    <w:rsid w:val="002E0C85"/>
    <w:rsid w:val="002E0D51"/>
    <w:rsid w:val="002E2073"/>
    <w:rsid w:val="002E3E2D"/>
    <w:rsid w:val="002E4A3E"/>
    <w:rsid w:val="002E54A3"/>
    <w:rsid w:val="002E5B5C"/>
    <w:rsid w:val="002E63C0"/>
    <w:rsid w:val="002E7430"/>
    <w:rsid w:val="002F014D"/>
    <w:rsid w:val="002F0F11"/>
    <w:rsid w:val="002F15DF"/>
    <w:rsid w:val="002F1D1A"/>
    <w:rsid w:val="002F268E"/>
    <w:rsid w:val="002F26D1"/>
    <w:rsid w:val="002F283E"/>
    <w:rsid w:val="002F2973"/>
    <w:rsid w:val="002F3BAE"/>
    <w:rsid w:val="002F48DA"/>
    <w:rsid w:val="002F5421"/>
    <w:rsid w:val="002F54ED"/>
    <w:rsid w:val="002F575A"/>
    <w:rsid w:val="002F57BF"/>
    <w:rsid w:val="002F5A51"/>
    <w:rsid w:val="002F5A8A"/>
    <w:rsid w:val="002F6A11"/>
    <w:rsid w:val="002F7A70"/>
    <w:rsid w:val="002F7AFE"/>
    <w:rsid w:val="002F7CF7"/>
    <w:rsid w:val="003003E4"/>
    <w:rsid w:val="00300B7B"/>
    <w:rsid w:val="0030135C"/>
    <w:rsid w:val="00301ECD"/>
    <w:rsid w:val="003033DC"/>
    <w:rsid w:val="00303625"/>
    <w:rsid w:val="00304F55"/>
    <w:rsid w:val="00305A30"/>
    <w:rsid w:val="00306782"/>
    <w:rsid w:val="003068EC"/>
    <w:rsid w:val="00307203"/>
    <w:rsid w:val="00310401"/>
    <w:rsid w:val="0031041F"/>
    <w:rsid w:val="00310E96"/>
    <w:rsid w:val="0031122A"/>
    <w:rsid w:val="00311396"/>
    <w:rsid w:val="00311714"/>
    <w:rsid w:val="00312996"/>
    <w:rsid w:val="00314025"/>
    <w:rsid w:val="003142AB"/>
    <w:rsid w:val="0031502C"/>
    <w:rsid w:val="003155D6"/>
    <w:rsid w:val="003157A5"/>
    <w:rsid w:val="00315890"/>
    <w:rsid w:val="003176BA"/>
    <w:rsid w:val="00317F79"/>
    <w:rsid w:val="00321539"/>
    <w:rsid w:val="00321C9B"/>
    <w:rsid w:val="003240E0"/>
    <w:rsid w:val="00324178"/>
    <w:rsid w:val="00324741"/>
    <w:rsid w:val="003257B0"/>
    <w:rsid w:val="003258BC"/>
    <w:rsid w:val="00325A5D"/>
    <w:rsid w:val="00325FEC"/>
    <w:rsid w:val="00326A7B"/>
    <w:rsid w:val="003278AD"/>
    <w:rsid w:val="00327DE2"/>
    <w:rsid w:val="003303DB"/>
    <w:rsid w:val="00330EA2"/>
    <w:rsid w:val="003316E4"/>
    <w:rsid w:val="0033186F"/>
    <w:rsid w:val="003325E6"/>
    <w:rsid w:val="00332D13"/>
    <w:rsid w:val="00332FF3"/>
    <w:rsid w:val="00334239"/>
    <w:rsid w:val="0033443D"/>
    <w:rsid w:val="00334B05"/>
    <w:rsid w:val="003353CB"/>
    <w:rsid w:val="003367C6"/>
    <w:rsid w:val="00337646"/>
    <w:rsid w:val="00340094"/>
    <w:rsid w:val="003413F6"/>
    <w:rsid w:val="0034166F"/>
    <w:rsid w:val="00342490"/>
    <w:rsid w:val="003438A2"/>
    <w:rsid w:val="00343DCF"/>
    <w:rsid w:val="00344D7B"/>
    <w:rsid w:val="00344DDD"/>
    <w:rsid w:val="0034575B"/>
    <w:rsid w:val="00346E30"/>
    <w:rsid w:val="003475C4"/>
    <w:rsid w:val="00347A8F"/>
    <w:rsid w:val="00350DD6"/>
    <w:rsid w:val="00351AB7"/>
    <w:rsid w:val="0035311C"/>
    <w:rsid w:val="00353E19"/>
    <w:rsid w:val="00354E96"/>
    <w:rsid w:val="00355428"/>
    <w:rsid w:val="003556C6"/>
    <w:rsid w:val="00355951"/>
    <w:rsid w:val="00355E81"/>
    <w:rsid w:val="00356704"/>
    <w:rsid w:val="00357188"/>
    <w:rsid w:val="00357832"/>
    <w:rsid w:val="0036033F"/>
    <w:rsid w:val="003608A8"/>
    <w:rsid w:val="00361C94"/>
    <w:rsid w:val="00361F1E"/>
    <w:rsid w:val="00361F69"/>
    <w:rsid w:val="003621D0"/>
    <w:rsid w:val="0036229D"/>
    <w:rsid w:val="003624D6"/>
    <w:rsid w:val="00362BEE"/>
    <w:rsid w:val="00364A9A"/>
    <w:rsid w:val="00365A0E"/>
    <w:rsid w:val="00366A8A"/>
    <w:rsid w:val="00367080"/>
    <w:rsid w:val="00367DD4"/>
    <w:rsid w:val="003705C0"/>
    <w:rsid w:val="00370EB1"/>
    <w:rsid w:val="003715DF"/>
    <w:rsid w:val="00371C71"/>
    <w:rsid w:val="00372DD7"/>
    <w:rsid w:val="003739F7"/>
    <w:rsid w:val="0037419D"/>
    <w:rsid w:val="003741F2"/>
    <w:rsid w:val="003748DE"/>
    <w:rsid w:val="00374AB9"/>
    <w:rsid w:val="00374D83"/>
    <w:rsid w:val="003751BC"/>
    <w:rsid w:val="00375A86"/>
    <w:rsid w:val="00376ED7"/>
    <w:rsid w:val="00376EFB"/>
    <w:rsid w:val="00377703"/>
    <w:rsid w:val="00380194"/>
    <w:rsid w:val="00381301"/>
    <w:rsid w:val="00381D03"/>
    <w:rsid w:val="00384576"/>
    <w:rsid w:val="003848FC"/>
    <w:rsid w:val="0038499C"/>
    <w:rsid w:val="00385BEE"/>
    <w:rsid w:val="0038688F"/>
    <w:rsid w:val="0038741D"/>
    <w:rsid w:val="00387903"/>
    <w:rsid w:val="00390709"/>
    <w:rsid w:val="00390F79"/>
    <w:rsid w:val="00391B62"/>
    <w:rsid w:val="0039239A"/>
    <w:rsid w:val="00392534"/>
    <w:rsid w:val="00393075"/>
    <w:rsid w:val="00393CD4"/>
    <w:rsid w:val="00393D98"/>
    <w:rsid w:val="0039475C"/>
    <w:rsid w:val="00394ED6"/>
    <w:rsid w:val="003955A3"/>
    <w:rsid w:val="0039620B"/>
    <w:rsid w:val="00396EAA"/>
    <w:rsid w:val="0039749E"/>
    <w:rsid w:val="00397E9D"/>
    <w:rsid w:val="003A0199"/>
    <w:rsid w:val="003A065D"/>
    <w:rsid w:val="003A0A3E"/>
    <w:rsid w:val="003A0F15"/>
    <w:rsid w:val="003A1C83"/>
    <w:rsid w:val="003A36BD"/>
    <w:rsid w:val="003A4149"/>
    <w:rsid w:val="003A42E2"/>
    <w:rsid w:val="003A4B9E"/>
    <w:rsid w:val="003A5004"/>
    <w:rsid w:val="003A5736"/>
    <w:rsid w:val="003A5B54"/>
    <w:rsid w:val="003A66B2"/>
    <w:rsid w:val="003A6E69"/>
    <w:rsid w:val="003A6F07"/>
    <w:rsid w:val="003B034A"/>
    <w:rsid w:val="003B0BDE"/>
    <w:rsid w:val="003B2630"/>
    <w:rsid w:val="003B2F17"/>
    <w:rsid w:val="003B40FB"/>
    <w:rsid w:val="003B4654"/>
    <w:rsid w:val="003B5675"/>
    <w:rsid w:val="003B5D7D"/>
    <w:rsid w:val="003B6614"/>
    <w:rsid w:val="003B667B"/>
    <w:rsid w:val="003B7544"/>
    <w:rsid w:val="003B7B3D"/>
    <w:rsid w:val="003B7DFF"/>
    <w:rsid w:val="003C09E7"/>
    <w:rsid w:val="003C129A"/>
    <w:rsid w:val="003C17AC"/>
    <w:rsid w:val="003C1AEA"/>
    <w:rsid w:val="003C1DFC"/>
    <w:rsid w:val="003C26C5"/>
    <w:rsid w:val="003C3BFD"/>
    <w:rsid w:val="003C3F0B"/>
    <w:rsid w:val="003C4234"/>
    <w:rsid w:val="003C481F"/>
    <w:rsid w:val="003C487D"/>
    <w:rsid w:val="003C4E45"/>
    <w:rsid w:val="003C51D1"/>
    <w:rsid w:val="003C56C7"/>
    <w:rsid w:val="003C5A1A"/>
    <w:rsid w:val="003C5C05"/>
    <w:rsid w:val="003C7B39"/>
    <w:rsid w:val="003D07F0"/>
    <w:rsid w:val="003D0B63"/>
    <w:rsid w:val="003D0BDB"/>
    <w:rsid w:val="003D2A82"/>
    <w:rsid w:val="003D2F25"/>
    <w:rsid w:val="003D3047"/>
    <w:rsid w:val="003D31E8"/>
    <w:rsid w:val="003D3FAC"/>
    <w:rsid w:val="003D5241"/>
    <w:rsid w:val="003D58E0"/>
    <w:rsid w:val="003D5C7C"/>
    <w:rsid w:val="003D66B8"/>
    <w:rsid w:val="003D6FAC"/>
    <w:rsid w:val="003D7473"/>
    <w:rsid w:val="003E0F38"/>
    <w:rsid w:val="003E19A4"/>
    <w:rsid w:val="003E1B5D"/>
    <w:rsid w:val="003E31F7"/>
    <w:rsid w:val="003E3219"/>
    <w:rsid w:val="003E40ED"/>
    <w:rsid w:val="003E4693"/>
    <w:rsid w:val="003E48C8"/>
    <w:rsid w:val="003E63B6"/>
    <w:rsid w:val="003E656C"/>
    <w:rsid w:val="003E68DC"/>
    <w:rsid w:val="003E6B41"/>
    <w:rsid w:val="003E6C69"/>
    <w:rsid w:val="003E7C81"/>
    <w:rsid w:val="003F124F"/>
    <w:rsid w:val="003F1547"/>
    <w:rsid w:val="003F2034"/>
    <w:rsid w:val="003F2AAF"/>
    <w:rsid w:val="003F4542"/>
    <w:rsid w:val="003F4737"/>
    <w:rsid w:val="003F4EC9"/>
    <w:rsid w:val="003F5107"/>
    <w:rsid w:val="003F562C"/>
    <w:rsid w:val="003F5B06"/>
    <w:rsid w:val="003F6E53"/>
    <w:rsid w:val="003F712D"/>
    <w:rsid w:val="003F7DBA"/>
    <w:rsid w:val="004007DB"/>
    <w:rsid w:val="004011B7"/>
    <w:rsid w:val="004019C7"/>
    <w:rsid w:val="00401A68"/>
    <w:rsid w:val="00401A9D"/>
    <w:rsid w:val="00401C52"/>
    <w:rsid w:val="00402081"/>
    <w:rsid w:val="00402675"/>
    <w:rsid w:val="00402A25"/>
    <w:rsid w:val="00403799"/>
    <w:rsid w:val="004041C1"/>
    <w:rsid w:val="0040424E"/>
    <w:rsid w:val="00405148"/>
    <w:rsid w:val="00405741"/>
    <w:rsid w:val="00405853"/>
    <w:rsid w:val="00406EE8"/>
    <w:rsid w:val="00407C3C"/>
    <w:rsid w:val="00410FDF"/>
    <w:rsid w:val="004118E6"/>
    <w:rsid w:val="004120FE"/>
    <w:rsid w:val="00413F8D"/>
    <w:rsid w:val="00414C82"/>
    <w:rsid w:val="004162F1"/>
    <w:rsid w:val="0041660A"/>
    <w:rsid w:val="00417ED0"/>
    <w:rsid w:val="004206CA"/>
    <w:rsid w:val="00420D52"/>
    <w:rsid w:val="00420E72"/>
    <w:rsid w:val="00420ED4"/>
    <w:rsid w:val="00421826"/>
    <w:rsid w:val="00421E3D"/>
    <w:rsid w:val="00422418"/>
    <w:rsid w:val="004229AB"/>
    <w:rsid w:val="00422E1A"/>
    <w:rsid w:val="00423037"/>
    <w:rsid w:val="00423E26"/>
    <w:rsid w:val="00424207"/>
    <w:rsid w:val="004247B2"/>
    <w:rsid w:val="0042539B"/>
    <w:rsid w:val="0042573E"/>
    <w:rsid w:val="00426CBF"/>
    <w:rsid w:val="00426D0C"/>
    <w:rsid w:val="004313C4"/>
    <w:rsid w:val="00431CC7"/>
    <w:rsid w:val="00431D32"/>
    <w:rsid w:val="00433CA7"/>
    <w:rsid w:val="00434099"/>
    <w:rsid w:val="00434848"/>
    <w:rsid w:val="00434E42"/>
    <w:rsid w:val="00435313"/>
    <w:rsid w:val="004359B6"/>
    <w:rsid w:val="00435D1D"/>
    <w:rsid w:val="0043626C"/>
    <w:rsid w:val="00436872"/>
    <w:rsid w:val="00436A80"/>
    <w:rsid w:val="00436C74"/>
    <w:rsid w:val="0043717C"/>
    <w:rsid w:val="00437C63"/>
    <w:rsid w:val="004405A1"/>
    <w:rsid w:val="0044093D"/>
    <w:rsid w:val="004409A7"/>
    <w:rsid w:val="00440D9E"/>
    <w:rsid w:val="004410F8"/>
    <w:rsid w:val="0044142F"/>
    <w:rsid w:val="00441BEF"/>
    <w:rsid w:val="0044331E"/>
    <w:rsid w:val="004438E6"/>
    <w:rsid w:val="00443AFA"/>
    <w:rsid w:val="00444748"/>
    <w:rsid w:val="00445BB7"/>
    <w:rsid w:val="00445E9D"/>
    <w:rsid w:val="00446111"/>
    <w:rsid w:val="004462DF"/>
    <w:rsid w:val="00446D90"/>
    <w:rsid w:val="0045017A"/>
    <w:rsid w:val="00450BAF"/>
    <w:rsid w:val="00450ED8"/>
    <w:rsid w:val="004514E7"/>
    <w:rsid w:val="00451C3F"/>
    <w:rsid w:val="00451E23"/>
    <w:rsid w:val="00452817"/>
    <w:rsid w:val="00452B7C"/>
    <w:rsid w:val="00452F32"/>
    <w:rsid w:val="00454244"/>
    <w:rsid w:val="00454AD8"/>
    <w:rsid w:val="00454F7F"/>
    <w:rsid w:val="004551A2"/>
    <w:rsid w:val="00456641"/>
    <w:rsid w:val="0045675D"/>
    <w:rsid w:val="0045707C"/>
    <w:rsid w:val="0045726B"/>
    <w:rsid w:val="00457880"/>
    <w:rsid w:val="00457F04"/>
    <w:rsid w:val="004605C6"/>
    <w:rsid w:val="00461377"/>
    <w:rsid w:val="00461497"/>
    <w:rsid w:val="00461579"/>
    <w:rsid w:val="00461B0B"/>
    <w:rsid w:val="00461C15"/>
    <w:rsid w:val="004622F4"/>
    <w:rsid w:val="00463F20"/>
    <w:rsid w:val="00464AFF"/>
    <w:rsid w:val="00464B62"/>
    <w:rsid w:val="00465099"/>
    <w:rsid w:val="00465590"/>
    <w:rsid w:val="00465C1E"/>
    <w:rsid w:val="0046679F"/>
    <w:rsid w:val="0046729D"/>
    <w:rsid w:val="004673CE"/>
    <w:rsid w:val="004674D4"/>
    <w:rsid w:val="004703BF"/>
    <w:rsid w:val="00470443"/>
    <w:rsid w:val="00470540"/>
    <w:rsid w:val="0047116B"/>
    <w:rsid w:val="00471832"/>
    <w:rsid w:val="0047264F"/>
    <w:rsid w:val="0047278B"/>
    <w:rsid w:val="00472F1B"/>
    <w:rsid w:val="0047390A"/>
    <w:rsid w:val="00475335"/>
    <w:rsid w:val="00476423"/>
    <w:rsid w:val="00476B56"/>
    <w:rsid w:val="0047734C"/>
    <w:rsid w:val="00477ECD"/>
    <w:rsid w:val="00480447"/>
    <w:rsid w:val="00481CBB"/>
    <w:rsid w:val="0048242C"/>
    <w:rsid w:val="00482C40"/>
    <w:rsid w:val="00482CFE"/>
    <w:rsid w:val="0048344E"/>
    <w:rsid w:val="00483F5B"/>
    <w:rsid w:val="004841DB"/>
    <w:rsid w:val="00485222"/>
    <w:rsid w:val="00487074"/>
    <w:rsid w:val="00487CF1"/>
    <w:rsid w:val="00491D3A"/>
    <w:rsid w:val="00492232"/>
    <w:rsid w:val="004925EB"/>
    <w:rsid w:val="004926E2"/>
    <w:rsid w:val="00492FEE"/>
    <w:rsid w:val="00493152"/>
    <w:rsid w:val="00493971"/>
    <w:rsid w:val="004942AD"/>
    <w:rsid w:val="0049441A"/>
    <w:rsid w:val="00494935"/>
    <w:rsid w:val="00494B60"/>
    <w:rsid w:val="00495874"/>
    <w:rsid w:val="00495C10"/>
    <w:rsid w:val="00495FFD"/>
    <w:rsid w:val="004963BE"/>
    <w:rsid w:val="00497979"/>
    <w:rsid w:val="004A0641"/>
    <w:rsid w:val="004A06E5"/>
    <w:rsid w:val="004A0C9E"/>
    <w:rsid w:val="004A140F"/>
    <w:rsid w:val="004A1F2C"/>
    <w:rsid w:val="004A2417"/>
    <w:rsid w:val="004A28B3"/>
    <w:rsid w:val="004A29FB"/>
    <w:rsid w:val="004A4667"/>
    <w:rsid w:val="004A7866"/>
    <w:rsid w:val="004A7E8E"/>
    <w:rsid w:val="004B0FCF"/>
    <w:rsid w:val="004B14D5"/>
    <w:rsid w:val="004B1AA6"/>
    <w:rsid w:val="004B1E17"/>
    <w:rsid w:val="004B339F"/>
    <w:rsid w:val="004B3C1B"/>
    <w:rsid w:val="004B419C"/>
    <w:rsid w:val="004B42DF"/>
    <w:rsid w:val="004B459C"/>
    <w:rsid w:val="004B49CD"/>
    <w:rsid w:val="004B510D"/>
    <w:rsid w:val="004B5778"/>
    <w:rsid w:val="004B58CA"/>
    <w:rsid w:val="004B663E"/>
    <w:rsid w:val="004B751A"/>
    <w:rsid w:val="004C0138"/>
    <w:rsid w:val="004C049E"/>
    <w:rsid w:val="004C07BF"/>
    <w:rsid w:val="004C1848"/>
    <w:rsid w:val="004C1A31"/>
    <w:rsid w:val="004C2824"/>
    <w:rsid w:val="004C299C"/>
    <w:rsid w:val="004C394A"/>
    <w:rsid w:val="004C3B6F"/>
    <w:rsid w:val="004C4115"/>
    <w:rsid w:val="004C4EF7"/>
    <w:rsid w:val="004C54E3"/>
    <w:rsid w:val="004C5756"/>
    <w:rsid w:val="004C5B34"/>
    <w:rsid w:val="004C629E"/>
    <w:rsid w:val="004C66C4"/>
    <w:rsid w:val="004C6DC1"/>
    <w:rsid w:val="004C7269"/>
    <w:rsid w:val="004C7759"/>
    <w:rsid w:val="004D0215"/>
    <w:rsid w:val="004D1390"/>
    <w:rsid w:val="004D1EB8"/>
    <w:rsid w:val="004D2036"/>
    <w:rsid w:val="004D2865"/>
    <w:rsid w:val="004D298D"/>
    <w:rsid w:val="004D319A"/>
    <w:rsid w:val="004D336D"/>
    <w:rsid w:val="004D37B4"/>
    <w:rsid w:val="004D3AAE"/>
    <w:rsid w:val="004D3CCA"/>
    <w:rsid w:val="004D424C"/>
    <w:rsid w:val="004D51DC"/>
    <w:rsid w:val="004D5A1F"/>
    <w:rsid w:val="004D5DE7"/>
    <w:rsid w:val="004D6352"/>
    <w:rsid w:val="004D652F"/>
    <w:rsid w:val="004D68F6"/>
    <w:rsid w:val="004D6904"/>
    <w:rsid w:val="004D690C"/>
    <w:rsid w:val="004D6A7F"/>
    <w:rsid w:val="004D6DFF"/>
    <w:rsid w:val="004D705D"/>
    <w:rsid w:val="004D7116"/>
    <w:rsid w:val="004D71D0"/>
    <w:rsid w:val="004D79DB"/>
    <w:rsid w:val="004D7A44"/>
    <w:rsid w:val="004E0455"/>
    <w:rsid w:val="004E1A8B"/>
    <w:rsid w:val="004E1BFE"/>
    <w:rsid w:val="004E249E"/>
    <w:rsid w:val="004E28EC"/>
    <w:rsid w:val="004E3C5C"/>
    <w:rsid w:val="004E3D23"/>
    <w:rsid w:val="004E424F"/>
    <w:rsid w:val="004E45F1"/>
    <w:rsid w:val="004E55D8"/>
    <w:rsid w:val="004E5655"/>
    <w:rsid w:val="004F1338"/>
    <w:rsid w:val="004F1A10"/>
    <w:rsid w:val="004F21E7"/>
    <w:rsid w:val="004F290E"/>
    <w:rsid w:val="004F372B"/>
    <w:rsid w:val="004F39B5"/>
    <w:rsid w:val="004F3E7B"/>
    <w:rsid w:val="004F3E7F"/>
    <w:rsid w:val="004F4D0A"/>
    <w:rsid w:val="004F590A"/>
    <w:rsid w:val="004F688B"/>
    <w:rsid w:val="004F7A03"/>
    <w:rsid w:val="00500BB3"/>
    <w:rsid w:val="00500D4E"/>
    <w:rsid w:val="00501067"/>
    <w:rsid w:val="00501168"/>
    <w:rsid w:val="00501179"/>
    <w:rsid w:val="00501372"/>
    <w:rsid w:val="005014FB"/>
    <w:rsid w:val="00501CC3"/>
    <w:rsid w:val="005028EA"/>
    <w:rsid w:val="00502B88"/>
    <w:rsid w:val="00502B98"/>
    <w:rsid w:val="00503600"/>
    <w:rsid w:val="00504541"/>
    <w:rsid w:val="00504C2F"/>
    <w:rsid w:val="0050557E"/>
    <w:rsid w:val="0050560D"/>
    <w:rsid w:val="005057F4"/>
    <w:rsid w:val="005119A8"/>
    <w:rsid w:val="00511E48"/>
    <w:rsid w:val="00512A8F"/>
    <w:rsid w:val="00513A87"/>
    <w:rsid w:val="00514CBB"/>
    <w:rsid w:val="00515240"/>
    <w:rsid w:val="00520131"/>
    <w:rsid w:val="0052183A"/>
    <w:rsid w:val="00521BCF"/>
    <w:rsid w:val="00521F60"/>
    <w:rsid w:val="00522308"/>
    <w:rsid w:val="00522712"/>
    <w:rsid w:val="005235D3"/>
    <w:rsid w:val="0052370D"/>
    <w:rsid w:val="00523986"/>
    <w:rsid w:val="00524465"/>
    <w:rsid w:val="0052480B"/>
    <w:rsid w:val="00524AA3"/>
    <w:rsid w:val="0052566E"/>
    <w:rsid w:val="00525722"/>
    <w:rsid w:val="00525831"/>
    <w:rsid w:val="00525E61"/>
    <w:rsid w:val="00525F2D"/>
    <w:rsid w:val="0052716C"/>
    <w:rsid w:val="005271DA"/>
    <w:rsid w:val="00530B51"/>
    <w:rsid w:val="005314CB"/>
    <w:rsid w:val="00531ECF"/>
    <w:rsid w:val="005331A0"/>
    <w:rsid w:val="0053336A"/>
    <w:rsid w:val="005333C6"/>
    <w:rsid w:val="005336CB"/>
    <w:rsid w:val="0053429A"/>
    <w:rsid w:val="00534546"/>
    <w:rsid w:val="00534837"/>
    <w:rsid w:val="0053560D"/>
    <w:rsid w:val="00535F99"/>
    <w:rsid w:val="0053696C"/>
    <w:rsid w:val="005374A3"/>
    <w:rsid w:val="0054087E"/>
    <w:rsid w:val="0054088F"/>
    <w:rsid w:val="0054316B"/>
    <w:rsid w:val="0054322E"/>
    <w:rsid w:val="00543951"/>
    <w:rsid w:val="00546F64"/>
    <w:rsid w:val="0055125D"/>
    <w:rsid w:val="00551FBF"/>
    <w:rsid w:val="005521FD"/>
    <w:rsid w:val="00552991"/>
    <w:rsid w:val="0055306C"/>
    <w:rsid w:val="00553740"/>
    <w:rsid w:val="00554D95"/>
    <w:rsid w:val="005555BB"/>
    <w:rsid w:val="0055587F"/>
    <w:rsid w:val="00555D49"/>
    <w:rsid w:val="005570C4"/>
    <w:rsid w:val="00557120"/>
    <w:rsid w:val="005571FA"/>
    <w:rsid w:val="00560E8F"/>
    <w:rsid w:val="00561C23"/>
    <w:rsid w:val="00562435"/>
    <w:rsid w:val="0056262E"/>
    <w:rsid w:val="00562EB0"/>
    <w:rsid w:val="0056305C"/>
    <w:rsid w:val="00564445"/>
    <w:rsid w:val="00564572"/>
    <w:rsid w:val="00565D97"/>
    <w:rsid w:val="00566118"/>
    <w:rsid w:val="00566CFD"/>
    <w:rsid w:val="00566E35"/>
    <w:rsid w:val="00567585"/>
    <w:rsid w:val="00567A91"/>
    <w:rsid w:val="005703B7"/>
    <w:rsid w:val="00570E24"/>
    <w:rsid w:val="005713E4"/>
    <w:rsid w:val="0057143E"/>
    <w:rsid w:val="00571A87"/>
    <w:rsid w:val="00571D58"/>
    <w:rsid w:val="00572E57"/>
    <w:rsid w:val="0057419A"/>
    <w:rsid w:val="005750A6"/>
    <w:rsid w:val="005771B2"/>
    <w:rsid w:val="00577257"/>
    <w:rsid w:val="00577E00"/>
    <w:rsid w:val="005809D5"/>
    <w:rsid w:val="0058144C"/>
    <w:rsid w:val="00581573"/>
    <w:rsid w:val="0058375A"/>
    <w:rsid w:val="00583C27"/>
    <w:rsid w:val="0058462D"/>
    <w:rsid w:val="005877C2"/>
    <w:rsid w:val="00591831"/>
    <w:rsid w:val="00591D28"/>
    <w:rsid w:val="00591E1D"/>
    <w:rsid w:val="0059300E"/>
    <w:rsid w:val="00593172"/>
    <w:rsid w:val="00594AC9"/>
    <w:rsid w:val="00594D01"/>
    <w:rsid w:val="00595C5E"/>
    <w:rsid w:val="00597F05"/>
    <w:rsid w:val="005A0A52"/>
    <w:rsid w:val="005A0B0C"/>
    <w:rsid w:val="005A13C2"/>
    <w:rsid w:val="005A153D"/>
    <w:rsid w:val="005A1551"/>
    <w:rsid w:val="005A191B"/>
    <w:rsid w:val="005A1A6E"/>
    <w:rsid w:val="005A22C4"/>
    <w:rsid w:val="005A32C0"/>
    <w:rsid w:val="005A3458"/>
    <w:rsid w:val="005A39AC"/>
    <w:rsid w:val="005A402C"/>
    <w:rsid w:val="005A4E0D"/>
    <w:rsid w:val="005A523A"/>
    <w:rsid w:val="005A5380"/>
    <w:rsid w:val="005A57F4"/>
    <w:rsid w:val="005A64E8"/>
    <w:rsid w:val="005A6DA8"/>
    <w:rsid w:val="005B1AA1"/>
    <w:rsid w:val="005B2776"/>
    <w:rsid w:val="005B42F1"/>
    <w:rsid w:val="005B4776"/>
    <w:rsid w:val="005B4C67"/>
    <w:rsid w:val="005B5242"/>
    <w:rsid w:val="005B589E"/>
    <w:rsid w:val="005B59B5"/>
    <w:rsid w:val="005B6093"/>
    <w:rsid w:val="005B74C0"/>
    <w:rsid w:val="005C0CEF"/>
    <w:rsid w:val="005C2E15"/>
    <w:rsid w:val="005C3193"/>
    <w:rsid w:val="005C3752"/>
    <w:rsid w:val="005C4A36"/>
    <w:rsid w:val="005C4E46"/>
    <w:rsid w:val="005C50D5"/>
    <w:rsid w:val="005C632B"/>
    <w:rsid w:val="005C665E"/>
    <w:rsid w:val="005C66C7"/>
    <w:rsid w:val="005C6BB8"/>
    <w:rsid w:val="005C72DE"/>
    <w:rsid w:val="005C72F6"/>
    <w:rsid w:val="005C7743"/>
    <w:rsid w:val="005C7EE4"/>
    <w:rsid w:val="005D06B4"/>
    <w:rsid w:val="005D0AFA"/>
    <w:rsid w:val="005D120D"/>
    <w:rsid w:val="005D14A8"/>
    <w:rsid w:val="005D19EB"/>
    <w:rsid w:val="005D1C5E"/>
    <w:rsid w:val="005D1CF4"/>
    <w:rsid w:val="005D213C"/>
    <w:rsid w:val="005D3A15"/>
    <w:rsid w:val="005D3B94"/>
    <w:rsid w:val="005D3C29"/>
    <w:rsid w:val="005D4EDD"/>
    <w:rsid w:val="005D503C"/>
    <w:rsid w:val="005D50E4"/>
    <w:rsid w:val="005D532D"/>
    <w:rsid w:val="005D6E3C"/>
    <w:rsid w:val="005E072C"/>
    <w:rsid w:val="005E0D2D"/>
    <w:rsid w:val="005E0FD7"/>
    <w:rsid w:val="005E20E0"/>
    <w:rsid w:val="005E230B"/>
    <w:rsid w:val="005E2934"/>
    <w:rsid w:val="005E4299"/>
    <w:rsid w:val="005E473A"/>
    <w:rsid w:val="005E5542"/>
    <w:rsid w:val="005E5F94"/>
    <w:rsid w:val="005E7724"/>
    <w:rsid w:val="005F2603"/>
    <w:rsid w:val="005F2C3C"/>
    <w:rsid w:val="005F2C5E"/>
    <w:rsid w:val="005F2F06"/>
    <w:rsid w:val="005F32A8"/>
    <w:rsid w:val="005F389A"/>
    <w:rsid w:val="005F44AA"/>
    <w:rsid w:val="005F5BA7"/>
    <w:rsid w:val="005F6B1D"/>
    <w:rsid w:val="005F783B"/>
    <w:rsid w:val="005F7FC2"/>
    <w:rsid w:val="00600127"/>
    <w:rsid w:val="00601683"/>
    <w:rsid w:val="0060178D"/>
    <w:rsid w:val="006019F7"/>
    <w:rsid w:val="00602368"/>
    <w:rsid w:val="00602A8C"/>
    <w:rsid w:val="00603614"/>
    <w:rsid w:val="00603640"/>
    <w:rsid w:val="00605281"/>
    <w:rsid w:val="00605370"/>
    <w:rsid w:val="00605884"/>
    <w:rsid w:val="006060E4"/>
    <w:rsid w:val="00607373"/>
    <w:rsid w:val="00607600"/>
    <w:rsid w:val="0061026B"/>
    <w:rsid w:val="0061058B"/>
    <w:rsid w:val="00611746"/>
    <w:rsid w:val="0061286B"/>
    <w:rsid w:val="006128C7"/>
    <w:rsid w:val="00612968"/>
    <w:rsid w:val="00613659"/>
    <w:rsid w:val="0061414A"/>
    <w:rsid w:val="0061460A"/>
    <w:rsid w:val="00614AF3"/>
    <w:rsid w:val="00617718"/>
    <w:rsid w:val="00620949"/>
    <w:rsid w:val="00620F8D"/>
    <w:rsid w:val="00621080"/>
    <w:rsid w:val="00622B1C"/>
    <w:rsid w:val="00623968"/>
    <w:rsid w:val="00624456"/>
    <w:rsid w:val="006251C4"/>
    <w:rsid w:val="0062573C"/>
    <w:rsid w:val="00626017"/>
    <w:rsid w:val="006268F3"/>
    <w:rsid w:val="00626A0D"/>
    <w:rsid w:val="00626B1F"/>
    <w:rsid w:val="00626F90"/>
    <w:rsid w:val="006276AA"/>
    <w:rsid w:val="0063104A"/>
    <w:rsid w:val="006318A7"/>
    <w:rsid w:val="00631DE4"/>
    <w:rsid w:val="0063232E"/>
    <w:rsid w:val="00633114"/>
    <w:rsid w:val="0063375E"/>
    <w:rsid w:val="00634237"/>
    <w:rsid w:val="00634504"/>
    <w:rsid w:val="00641E0D"/>
    <w:rsid w:val="0064241A"/>
    <w:rsid w:val="00642E0A"/>
    <w:rsid w:val="006435B6"/>
    <w:rsid w:val="00644358"/>
    <w:rsid w:val="0064482E"/>
    <w:rsid w:val="00645764"/>
    <w:rsid w:val="00645DE7"/>
    <w:rsid w:val="00647256"/>
    <w:rsid w:val="00647670"/>
    <w:rsid w:val="006507B8"/>
    <w:rsid w:val="006509FA"/>
    <w:rsid w:val="0065160F"/>
    <w:rsid w:val="00652372"/>
    <w:rsid w:val="00652E60"/>
    <w:rsid w:val="0065366D"/>
    <w:rsid w:val="00653E7F"/>
    <w:rsid w:val="00655733"/>
    <w:rsid w:val="00655A40"/>
    <w:rsid w:val="00655D1B"/>
    <w:rsid w:val="00656888"/>
    <w:rsid w:val="00656A82"/>
    <w:rsid w:val="00656C9D"/>
    <w:rsid w:val="00657925"/>
    <w:rsid w:val="00657BA3"/>
    <w:rsid w:val="00657BD7"/>
    <w:rsid w:val="00660107"/>
    <w:rsid w:val="00660435"/>
    <w:rsid w:val="00660908"/>
    <w:rsid w:val="00660B22"/>
    <w:rsid w:val="00661776"/>
    <w:rsid w:val="00661F37"/>
    <w:rsid w:val="006620C1"/>
    <w:rsid w:val="00662BC1"/>
    <w:rsid w:val="00663318"/>
    <w:rsid w:val="00663432"/>
    <w:rsid w:val="0066430E"/>
    <w:rsid w:val="006653DB"/>
    <w:rsid w:val="00666086"/>
    <w:rsid w:val="00666A8A"/>
    <w:rsid w:val="00666BB4"/>
    <w:rsid w:val="00666DFE"/>
    <w:rsid w:val="006672C0"/>
    <w:rsid w:val="006679C8"/>
    <w:rsid w:val="00667B33"/>
    <w:rsid w:val="00667D3B"/>
    <w:rsid w:val="00667E1C"/>
    <w:rsid w:val="00667EBD"/>
    <w:rsid w:val="0067002F"/>
    <w:rsid w:val="00670B4A"/>
    <w:rsid w:val="00670D78"/>
    <w:rsid w:val="00671259"/>
    <w:rsid w:val="006715D9"/>
    <w:rsid w:val="00671A0E"/>
    <w:rsid w:val="00671B6B"/>
    <w:rsid w:val="006725E0"/>
    <w:rsid w:val="00672CFF"/>
    <w:rsid w:val="00672FF9"/>
    <w:rsid w:val="0067362D"/>
    <w:rsid w:val="00673D34"/>
    <w:rsid w:val="00674CDF"/>
    <w:rsid w:val="006765E7"/>
    <w:rsid w:val="00676B05"/>
    <w:rsid w:val="00677009"/>
    <w:rsid w:val="00680013"/>
    <w:rsid w:val="006800CD"/>
    <w:rsid w:val="006802F0"/>
    <w:rsid w:val="00681197"/>
    <w:rsid w:val="00682545"/>
    <w:rsid w:val="00682733"/>
    <w:rsid w:val="006828F2"/>
    <w:rsid w:val="00682DB5"/>
    <w:rsid w:val="00683002"/>
    <w:rsid w:val="00683768"/>
    <w:rsid w:val="00685E1C"/>
    <w:rsid w:val="00686AE9"/>
    <w:rsid w:val="00686BF9"/>
    <w:rsid w:val="00686C19"/>
    <w:rsid w:val="006875A4"/>
    <w:rsid w:val="006922E3"/>
    <w:rsid w:val="00692B26"/>
    <w:rsid w:val="00692BB5"/>
    <w:rsid w:val="006930DF"/>
    <w:rsid w:val="00694B9F"/>
    <w:rsid w:val="00694F15"/>
    <w:rsid w:val="0069557C"/>
    <w:rsid w:val="00695706"/>
    <w:rsid w:val="00695C76"/>
    <w:rsid w:val="00696CFF"/>
    <w:rsid w:val="0069750A"/>
    <w:rsid w:val="00697AF8"/>
    <w:rsid w:val="006A0A79"/>
    <w:rsid w:val="006A0F3C"/>
    <w:rsid w:val="006A124C"/>
    <w:rsid w:val="006A1A77"/>
    <w:rsid w:val="006A3042"/>
    <w:rsid w:val="006A411F"/>
    <w:rsid w:val="006A432A"/>
    <w:rsid w:val="006A4516"/>
    <w:rsid w:val="006A4903"/>
    <w:rsid w:val="006A4B0F"/>
    <w:rsid w:val="006A5A71"/>
    <w:rsid w:val="006A6D35"/>
    <w:rsid w:val="006A6D38"/>
    <w:rsid w:val="006A6F87"/>
    <w:rsid w:val="006A702C"/>
    <w:rsid w:val="006A7A7A"/>
    <w:rsid w:val="006A7B90"/>
    <w:rsid w:val="006B100F"/>
    <w:rsid w:val="006B1058"/>
    <w:rsid w:val="006B14D5"/>
    <w:rsid w:val="006B322B"/>
    <w:rsid w:val="006B3242"/>
    <w:rsid w:val="006B3D81"/>
    <w:rsid w:val="006B3F4D"/>
    <w:rsid w:val="006B47E2"/>
    <w:rsid w:val="006B497C"/>
    <w:rsid w:val="006B4D6E"/>
    <w:rsid w:val="006B5342"/>
    <w:rsid w:val="006B7525"/>
    <w:rsid w:val="006B794E"/>
    <w:rsid w:val="006B7B7A"/>
    <w:rsid w:val="006B7F9F"/>
    <w:rsid w:val="006C0277"/>
    <w:rsid w:val="006C2C36"/>
    <w:rsid w:val="006C3BA8"/>
    <w:rsid w:val="006C4DA6"/>
    <w:rsid w:val="006C590D"/>
    <w:rsid w:val="006C5DA8"/>
    <w:rsid w:val="006C5ED9"/>
    <w:rsid w:val="006C6445"/>
    <w:rsid w:val="006C6640"/>
    <w:rsid w:val="006C67C8"/>
    <w:rsid w:val="006D0F81"/>
    <w:rsid w:val="006D1829"/>
    <w:rsid w:val="006D1981"/>
    <w:rsid w:val="006D1A8A"/>
    <w:rsid w:val="006D1AF5"/>
    <w:rsid w:val="006D21EF"/>
    <w:rsid w:val="006D2537"/>
    <w:rsid w:val="006D3DA3"/>
    <w:rsid w:val="006D5765"/>
    <w:rsid w:val="006D6BED"/>
    <w:rsid w:val="006E0D5D"/>
    <w:rsid w:val="006E27D1"/>
    <w:rsid w:val="006E2926"/>
    <w:rsid w:val="006E3376"/>
    <w:rsid w:val="006E47BD"/>
    <w:rsid w:val="006E6299"/>
    <w:rsid w:val="006E653A"/>
    <w:rsid w:val="006E6720"/>
    <w:rsid w:val="006E6C7D"/>
    <w:rsid w:val="006E740F"/>
    <w:rsid w:val="006E7F1C"/>
    <w:rsid w:val="006F0F61"/>
    <w:rsid w:val="006F193C"/>
    <w:rsid w:val="006F2478"/>
    <w:rsid w:val="006F2CD5"/>
    <w:rsid w:val="006F3455"/>
    <w:rsid w:val="006F39CE"/>
    <w:rsid w:val="006F3BD3"/>
    <w:rsid w:val="006F473E"/>
    <w:rsid w:val="006F4C6E"/>
    <w:rsid w:val="006F55B6"/>
    <w:rsid w:val="006F657C"/>
    <w:rsid w:val="006F71E9"/>
    <w:rsid w:val="00700CBB"/>
    <w:rsid w:val="00701295"/>
    <w:rsid w:val="00701959"/>
    <w:rsid w:val="00701B30"/>
    <w:rsid w:val="00702A6F"/>
    <w:rsid w:val="00702AA2"/>
    <w:rsid w:val="00702C03"/>
    <w:rsid w:val="0070362E"/>
    <w:rsid w:val="00703E86"/>
    <w:rsid w:val="00704072"/>
    <w:rsid w:val="0070510B"/>
    <w:rsid w:val="007057C8"/>
    <w:rsid w:val="00707E26"/>
    <w:rsid w:val="007109BA"/>
    <w:rsid w:val="00710A29"/>
    <w:rsid w:val="007125DE"/>
    <w:rsid w:val="007128A2"/>
    <w:rsid w:val="00713B23"/>
    <w:rsid w:val="007147A2"/>
    <w:rsid w:val="00714A8A"/>
    <w:rsid w:val="00714DCD"/>
    <w:rsid w:val="00715EF7"/>
    <w:rsid w:val="00715F76"/>
    <w:rsid w:val="0071608C"/>
    <w:rsid w:val="007161B8"/>
    <w:rsid w:val="007162FA"/>
    <w:rsid w:val="00716D9D"/>
    <w:rsid w:val="00716E8A"/>
    <w:rsid w:val="0072057F"/>
    <w:rsid w:val="007205E3"/>
    <w:rsid w:val="00720685"/>
    <w:rsid w:val="00720979"/>
    <w:rsid w:val="00721173"/>
    <w:rsid w:val="007214EF"/>
    <w:rsid w:val="00721FEA"/>
    <w:rsid w:val="00722297"/>
    <w:rsid w:val="00722B0C"/>
    <w:rsid w:val="00723342"/>
    <w:rsid w:val="0072457E"/>
    <w:rsid w:val="007251B8"/>
    <w:rsid w:val="00725598"/>
    <w:rsid w:val="00725868"/>
    <w:rsid w:val="00725DAD"/>
    <w:rsid w:val="00726700"/>
    <w:rsid w:val="0072675F"/>
    <w:rsid w:val="00726E89"/>
    <w:rsid w:val="0072762B"/>
    <w:rsid w:val="00727C07"/>
    <w:rsid w:val="00730254"/>
    <w:rsid w:val="00730464"/>
    <w:rsid w:val="00730760"/>
    <w:rsid w:val="0073149E"/>
    <w:rsid w:val="00732752"/>
    <w:rsid w:val="0073527D"/>
    <w:rsid w:val="0073542C"/>
    <w:rsid w:val="0073584E"/>
    <w:rsid w:val="00736669"/>
    <w:rsid w:val="0073676B"/>
    <w:rsid w:val="00736802"/>
    <w:rsid w:val="00737712"/>
    <w:rsid w:val="00737BC1"/>
    <w:rsid w:val="0074031E"/>
    <w:rsid w:val="00741148"/>
    <w:rsid w:val="00741BD8"/>
    <w:rsid w:val="0074373B"/>
    <w:rsid w:val="00743D0E"/>
    <w:rsid w:val="00744BAE"/>
    <w:rsid w:val="007460DC"/>
    <w:rsid w:val="007476FB"/>
    <w:rsid w:val="00747CE7"/>
    <w:rsid w:val="007500B9"/>
    <w:rsid w:val="00750123"/>
    <w:rsid w:val="007508B6"/>
    <w:rsid w:val="00750C37"/>
    <w:rsid w:val="00751669"/>
    <w:rsid w:val="00751769"/>
    <w:rsid w:val="00751BBB"/>
    <w:rsid w:val="00752042"/>
    <w:rsid w:val="007528B3"/>
    <w:rsid w:val="007531C4"/>
    <w:rsid w:val="0075340D"/>
    <w:rsid w:val="0075385E"/>
    <w:rsid w:val="00753B91"/>
    <w:rsid w:val="00754BFC"/>
    <w:rsid w:val="0075546A"/>
    <w:rsid w:val="007560B6"/>
    <w:rsid w:val="00756BD0"/>
    <w:rsid w:val="007571ED"/>
    <w:rsid w:val="00757874"/>
    <w:rsid w:val="00760424"/>
    <w:rsid w:val="00760D3B"/>
    <w:rsid w:val="007615C1"/>
    <w:rsid w:val="00761E83"/>
    <w:rsid w:val="00762321"/>
    <w:rsid w:val="00762356"/>
    <w:rsid w:val="00762902"/>
    <w:rsid w:val="00762A19"/>
    <w:rsid w:val="0076368D"/>
    <w:rsid w:val="00763F4F"/>
    <w:rsid w:val="00764293"/>
    <w:rsid w:val="00764B68"/>
    <w:rsid w:val="00765CFE"/>
    <w:rsid w:val="00765D52"/>
    <w:rsid w:val="00765EED"/>
    <w:rsid w:val="00767BA3"/>
    <w:rsid w:val="00767EE0"/>
    <w:rsid w:val="00767F57"/>
    <w:rsid w:val="007706E3"/>
    <w:rsid w:val="00770D1E"/>
    <w:rsid w:val="00771628"/>
    <w:rsid w:val="00771F7F"/>
    <w:rsid w:val="00772020"/>
    <w:rsid w:val="007722C9"/>
    <w:rsid w:val="007729CE"/>
    <w:rsid w:val="00772A9E"/>
    <w:rsid w:val="00772EA0"/>
    <w:rsid w:val="00774064"/>
    <w:rsid w:val="00774937"/>
    <w:rsid w:val="00777F44"/>
    <w:rsid w:val="007813ED"/>
    <w:rsid w:val="0078172D"/>
    <w:rsid w:val="00781B7A"/>
    <w:rsid w:val="00781C91"/>
    <w:rsid w:val="00781EC5"/>
    <w:rsid w:val="007821CF"/>
    <w:rsid w:val="00786015"/>
    <w:rsid w:val="007873E0"/>
    <w:rsid w:val="007909F7"/>
    <w:rsid w:val="00791115"/>
    <w:rsid w:val="007913A6"/>
    <w:rsid w:val="00791B2A"/>
    <w:rsid w:val="00791F63"/>
    <w:rsid w:val="00792C85"/>
    <w:rsid w:val="0079360A"/>
    <w:rsid w:val="007937A5"/>
    <w:rsid w:val="0079458B"/>
    <w:rsid w:val="00794AFE"/>
    <w:rsid w:val="00794F17"/>
    <w:rsid w:val="00796817"/>
    <w:rsid w:val="00796C1E"/>
    <w:rsid w:val="00797B37"/>
    <w:rsid w:val="007A103A"/>
    <w:rsid w:val="007A1B09"/>
    <w:rsid w:val="007A26AC"/>
    <w:rsid w:val="007A2B0D"/>
    <w:rsid w:val="007A3585"/>
    <w:rsid w:val="007A3799"/>
    <w:rsid w:val="007A3B5C"/>
    <w:rsid w:val="007A4C08"/>
    <w:rsid w:val="007A53B5"/>
    <w:rsid w:val="007A5FF5"/>
    <w:rsid w:val="007A61FA"/>
    <w:rsid w:val="007A66E1"/>
    <w:rsid w:val="007A70C6"/>
    <w:rsid w:val="007B0273"/>
    <w:rsid w:val="007B038A"/>
    <w:rsid w:val="007B08EC"/>
    <w:rsid w:val="007B2BDC"/>
    <w:rsid w:val="007B31B1"/>
    <w:rsid w:val="007B474B"/>
    <w:rsid w:val="007B49C2"/>
    <w:rsid w:val="007B54F4"/>
    <w:rsid w:val="007B586B"/>
    <w:rsid w:val="007B6F5C"/>
    <w:rsid w:val="007B76C5"/>
    <w:rsid w:val="007C1F8F"/>
    <w:rsid w:val="007C2100"/>
    <w:rsid w:val="007C268B"/>
    <w:rsid w:val="007C2D88"/>
    <w:rsid w:val="007C3569"/>
    <w:rsid w:val="007C36C2"/>
    <w:rsid w:val="007C3997"/>
    <w:rsid w:val="007C4E72"/>
    <w:rsid w:val="007C50FA"/>
    <w:rsid w:val="007C54A1"/>
    <w:rsid w:val="007C6037"/>
    <w:rsid w:val="007C62CD"/>
    <w:rsid w:val="007C6482"/>
    <w:rsid w:val="007D01A8"/>
    <w:rsid w:val="007D097B"/>
    <w:rsid w:val="007D190C"/>
    <w:rsid w:val="007D1BCD"/>
    <w:rsid w:val="007D2596"/>
    <w:rsid w:val="007D2E96"/>
    <w:rsid w:val="007D3625"/>
    <w:rsid w:val="007D414C"/>
    <w:rsid w:val="007D5EBD"/>
    <w:rsid w:val="007D66B6"/>
    <w:rsid w:val="007D6FFC"/>
    <w:rsid w:val="007D70E6"/>
    <w:rsid w:val="007D723D"/>
    <w:rsid w:val="007D7F11"/>
    <w:rsid w:val="007E045F"/>
    <w:rsid w:val="007E062F"/>
    <w:rsid w:val="007E0B85"/>
    <w:rsid w:val="007E0CBA"/>
    <w:rsid w:val="007E0F3A"/>
    <w:rsid w:val="007E3491"/>
    <w:rsid w:val="007E3B7E"/>
    <w:rsid w:val="007E3BBB"/>
    <w:rsid w:val="007E4477"/>
    <w:rsid w:val="007E4C9F"/>
    <w:rsid w:val="007E52F6"/>
    <w:rsid w:val="007E72EF"/>
    <w:rsid w:val="007E76B8"/>
    <w:rsid w:val="007E7D48"/>
    <w:rsid w:val="007F0472"/>
    <w:rsid w:val="007F0CEC"/>
    <w:rsid w:val="007F1383"/>
    <w:rsid w:val="007F14B0"/>
    <w:rsid w:val="007F247D"/>
    <w:rsid w:val="007F34E3"/>
    <w:rsid w:val="007F3E8F"/>
    <w:rsid w:val="007F5791"/>
    <w:rsid w:val="007F64EF"/>
    <w:rsid w:val="007F6668"/>
    <w:rsid w:val="007F6B07"/>
    <w:rsid w:val="007F6DC4"/>
    <w:rsid w:val="007F71DC"/>
    <w:rsid w:val="007F7C64"/>
    <w:rsid w:val="007F7E77"/>
    <w:rsid w:val="00801F7F"/>
    <w:rsid w:val="00802444"/>
    <w:rsid w:val="00802BE1"/>
    <w:rsid w:val="00802F7B"/>
    <w:rsid w:val="00803438"/>
    <w:rsid w:val="00803A45"/>
    <w:rsid w:val="00803AD8"/>
    <w:rsid w:val="0080406E"/>
    <w:rsid w:val="008044CA"/>
    <w:rsid w:val="00804AF6"/>
    <w:rsid w:val="0080552E"/>
    <w:rsid w:val="00805C62"/>
    <w:rsid w:val="00806273"/>
    <w:rsid w:val="00806B14"/>
    <w:rsid w:val="00806E22"/>
    <w:rsid w:val="008072ED"/>
    <w:rsid w:val="00810242"/>
    <w:rsid w:val="008115E4"/>
    <w:rsid w:val="0081181C"/>
    <w:rsid w:val="00811865"/>
    <w:rsid w:val="008118B8"/>
    <w:rsid w:val="008128F5"/>
    <w:rsid w:val="00813F02"/>
    <w:rsid w:val="0081416A"/>
    <w:rsid w:val="00814A32"/>
    <w:rsid w:val="00817CCE"/>
    <w:rsid w:val="00817CDF"/>
    <w:rsid w:val="008202F2"/>
    <w:rsid w:val="008207BF"/>
    <w:rsid w:val="00820D02"/>
    <w:rsid w:val="00820F54"/>
    <w:rsid w:val="0082217D"/>
    <w:rsid w:val="00822AB6"/>
    <w:rsid w:val="00823FF2"/>
    <w:rsid w:val="00824396"/>
    <w:rsid w:val="008245D0"/>
    <w:rsid w:val="0082477D"/>
    <w:rsid w:val="00824853"/>
    <w:rsid w:val="008251DA"/>
    <w:rsid w:val="008256A4"/>
    <w:rsid w:val="00825DBC"/>
    <w:rsid w:val="008266FA"/>
    <w:rsid w:val="00826847"/>
    <w:rsid w:val="00830216"/>
    <w:rsid w:val="008302E1"/>
    <w:rsid w:val="008306F5"/>
    <w:rsid w:val="00830E38"/>
    <w:rsid w:val="008312C8"/>
    <w:rsid w:val="008317E4"/>
    <w:rsid w:val="00832D51"/>
    <w:rsid w:val="008337B0"/>
    <w:rsid w:val="0083387F"/>
    <w:rsid w:val="00833A78"/>
    <w:rsid w:val="00834A90"/>
    <w:rsid w:val="00835075"/>
    <w:rsid w:val="0083691F"/>
    <w:rsid w:val="0084015F"/>
    <w:rsid w:val="008406E3"/>
    <w:rsid w:val="0084124C"/>
    <w:rsid w:val="008414B5"/>
    <w:rsid w:val="008417AB"/>
    <w:rsid w:val="00841808"/>
    <w:rsid w:val="00841DB6"/>
    <w:rsid w:val="00841E91"/>
    <w:rsid w:val="0084272C"/>
    <w:rsid w:val="008436FD"/>
    <w:rsid w:val="00843A96"/>
    <w:rsid w:val="00844340"/>
    <w:rsid w:val="008445C6"/>
    <w:rsid w:val="00844BF4"/>
    <w:rsid w:val="00844D8C"/>
    <w:rsid w:val="00845C02"/>
    <w:rsid w:val="0084628A"/>
    <w:rsid w:val="00846B35"/>
    <w:rsid w:val="008470ED"/>
    <w:rsid w:val="0084752B"/>
    <w:rsid w:val="008500AE"/>
    <w:rsid w:val="00850826"/>
    <w:rsid w:val="0085113F"/>
    <w:rsid w:val="008513DA"/>
    <w:rsid w:val="008514F6"/>
    <w:rsid w:val="00851832"/>
    <w:rsid w:val="0085189A"/>
    <w:rsid w:val="00851B89"/>
    <w:rsid w:val="00852AB7"/>
    <w:rsid w:val="00852EDC"/>
    <w:rsid w:val="008535FF"/>
    <w:rsid w:val="00853F4B"/>
    <w:rsid w:val="008544CE"/>
    <w:rsid w:val="00855DEC"/>
    <w:rsid w:val="00856049"/>
    <w:rsid w:val="00856227"/>
    <w:rsid w:val="00856EB2"/>
    <w:rsid w:val="0085763A"/>
    <w:rsid w:val="00857C8F"/>
    <w:rsid w:val="00860302"/>
    <w:rsid w:val="00860446"/>
    <w:rsid w:val="00860771"/>
    <w:rsid w:val="00860F1F"/>
    <w:rsid w:val="008626B3"/>
    <w:rsid w:val="00862C8F"/>
    <w:rsid w:val="00862D17"/>
    <w:rsid w:val="00862E3A"/>
    <w:rsid w:val="0086378C"/>
    <w:rsid w:val="00863CCC"/>
    <w:rsid w:val="00865885"/>
    <w:rsid w:val="00866546"/>
    <w:rsid w:val="0086665F"/>
    <w:rsid w:val="008666E6"/>
    <w:rsid w:val="00867424"/>
    <w:rsid w:val="00871004"/>
    <w:rsid w:val="008725A3"/>
    <w:rsid w:val="00872F03"/>
    <w:rsid w:val="008735F0"/>
    <w:rsid w:val="00873820"/>
    <w:rsid w:val="00873CB5"/>
    <w:rsid w:val="00873E26"/>
    <w:rsid w:val="00874957"/>
    <w:rsid w:val="00876718"/>
    <w:rsid w:val="00877069"/>
    <w:rsid w:val="008807CB"/>
    <w:rsid w:val="008810CE"/>
    <w:rsid w:val="00881FAE"/>
    <w:rsid w:val="008832D2"/>
    <w:rsid w:val="0088335F"/>
    <w:rsid w:val="00883A7B"/>
    <w:rsid w:val="008847BA"/>
    <w:rsid w:val="00884917"/>
    <w:rsid w:val="00884AE2"/>
    <w:rsid w:val="00884B35"/>
    <w:rsid w:val="00884E3E"/>
    <w:rsid w:val="00885B9F"/>
    <w:rsid w:val="0088650C"/>
    <w:rsid w:val="0088728D"/>
    <w:rsid w:val="00887728"/>
    <w:rsid w:val="00890135"/>
    <w:rsid w:val="008905BE"/>
    <w:rsid w:val="00890C77"/>
    <w:rsid w:val="00890C97"/>
    <w:rsid w:val="00890E3F"/>
    <w:rsid w:val="008922CE"/>
    <w:rsid w:val="0089287A"/>
    <w:rsid w:val="00892CCE"/>
    <w:rsid w:val="0089304D"/>
    <w:rsid w:val="0089516A"/>
    <w:rsid w:val="00895672"/>
    <w:rsid w:val="00895A20"/>
    <w:rsid w:val="00896EC2"/>
    <w:rsid w:val="00897F79"/>
    <w:rsid w:val="008A0822"/>
    <w:rsid w:val="008A0AD3"/>
    <w:rsid w:val="008A1537"/>
    <w:rsid w:val="008A1BB6"/>
    <w:rsid w:val="008A1C07"/>
    <w:rsid w:val="008A2635"/>
    <w:rsid w:val="008A3842"/>
    <w:rsid w:val="008A45C8"/>
    <w:rsid w:val="008A5AF8"/>
    <w:rsid w:val="008A678E"/>
    <w:rsid w:val="008A6D91"/>
    <w:rsid w:val="008A6DB4"/>
    <w:rsid w:val="008A7F60"/>
    <w:rsid w:val="008B1E88"/>
    <w:rsid w:val="008B1EB8"/>
    <w:rsid w:val="008B2EF9"/>
    <w:rsid w:val="008B32BD"/>
    <w:rsid w:val="008B3E91"/>
    <w:rsid w:val="008B522D"/>
    <w:rsid w:val="008B5270"/>
    <w:rsid w:val="008B6F53"/>
    <w:rsid w:val="008B7308"/>
    <w:rsid w:val="008B7659"/>
    <w:rsid w:val="008B7677"/>
    <w:rsid w:val="008C070B"/>
    <w:rsid w:val="008C0848"/>
    <w:rsid w:val="008C14D1"/>
    <w:rsid w:val="008C2371"/>
    <w:rsid w:val="008C2681"/>
    <w:rsid w:val="008C2926"/>
    <w:rsid w:val="008C2EFB"/>
    <w:rsid w:val="008C3293"/>
    <w:rsid w:val="008C3862"/>
    <w:rsid w:val="008C393C"/>
    <w:rsid w:val="008C3F8A"/>
    <w:rsid w:val="008C3FA1"/>
    <w:rsid w:val="008C44F1"/>
    <w:rsid w:val="008C6A0D"/>
    <w:rsid w:val="008C6DF9"/>
    <w:rsid w:val="008C70F2"/>
    <w:rsid w:val="008C7192"/>
    <w:rsid w:val="008C7BD2"/>
    <w:rsid w:val="008D077C"/>
    <w:rsid w:val="008D12A4"/>
    <w:rsid w:val="008D13A6"/>
    <w:rsid w:val="008D1D66"/>
    <w:rsid w:val="008D208A"/>
    <w:rsid w:val="008D229F"/>
    <w:rsid w:val="008D3739"/>
    <w:rsid w:val="008D44E2"/>
    <w:rsid w:val="008D4698"/>
    <w:rsid w:val="008D4CC3"/>
    <w:rsid w:val="008D5481"/>
    <w:rsid w:val="008D5515"/>
    <w:rsid w:val="008D56E9"/>
    <w:rsid w:val="008D6032"/>
    <w:rsid w:val="008D658E"/>
    <w:rsid w:val="008D74E8"/>
    <w:rsid w:val="008D77E2"/>
    <w:rsid w:val="008E0476"/>
    <w:rsid w:val="008E0641"/>
    <w:rsid w:val="008E0B6F"/>
    <w:rsid w:val="008E0D68"/>
    <w:rsid w:val="008E0DD4"/>
    <w:rsid w:val="008E1757"/>
    <w:rsid w:val="008E1B14"/>
    <w:rsid w:val="008E1F09"/>
    <w:rsid w:val="008E26DB"/>
    <w:rsid w:val="008E27D0"/>
    <w:rsid w:val="008E38F2"/>
    <w:rsid w:val="008E40F9"/>
    <w:rsid w:val="008E4498"/>
    <w:rsid w:val="008E6591"/>
    <w:rsid w:val="008F03A1"/>
    <w:rsid w:val="008F03D0"/>
    <w:rsid w:val="008F0CCD"/>
    <w:rsid w:val="008F0D06"/>
    <w:rsid w:val="008F0D32"/>
    <w:rsid w:val="008F1272"/>
    <w:rsid w:val="008F1DD0"/>
    <w:rsid w:val="008F24A1"/>
    <w:rsid w:val="008F25A0"/>
    <w:rsid w:val="008F2F9E"/>
    <w:rsid w:val="008F370E"/>
    <w:rsid w:val="008F3EA4"/>
    <w:rsid w:val="008F5318"/>
    <w:rsid w:val="008F571F"/>
    <w:rsid w:val="008F5934"/>
    <w:rsid w:val="008F5BF6"/>
    <w:rsid w:val="008F6D9E"/>
    <w:rsid w:val="008F78D3"/>
    <w:rsid w:val="008F7E48"/>
    <w:rsid w:val="0090004E"/>
    <w:rsid w:val="00900739"/>
    <w:rsid w:val="009007C9"/>
    <w:rsid w:val="00900A13"/>
    <w:rsid w:val="0090118F"/>
    <w:rsid w:val="00902116"/>
    <w:rsid w:val="00902FE4"/>
    <w:rsid w:val="0090309F"/>
    <w:rsid w:val="009033EE"/>
    <w:rsid w:val="00903C2F"/>
    <w:rsid w:val="00903DE7"/>
    <w:rsid w:val="00904AAD"/>
    <w:rsid w:val="00904E59"/>
    <w:rsid w:val="00905473"/>
    <w:rsid w:val="00905B75"/>
    <w:rsid w:val="00905E71"/>
    <w:rsid w:val="00906487"/>
    <w:rsid w:val="00906B81"/>
    <w:rsid w:val="00907552"/>
    <w:rsid w:val="0090793B"/>
    <w:rsid w:val="009113F0"/>
    <w:rsid w:val="009117E0"/>
    <w:rsid w:val="00911D7E"/>
    <w:rsid w:val="009126FF"/>
    <w:rsid w:val="00912CC7"/>
    <w:rsid w:val="00915CF1"/>
    <w:rsid w:val="00916794"/>
    <w:rsid w:val="00916CB3"/>
    <w:rsid w:val="00917118"/>
    <w:rsid w:val="009173E4"/>
    <w:rsid w:val="00920BAC"/>
    <w:rsid w:val="00921307"/>
    <w:rsid w:val="009213C9"/>
    <w:rsid w:val="00922953"/>
    <w:rsid w:val="009229F8"/>
    <w:rsid w:val="00922FF2"/>
    <w:rsid w:val="00922FF6"/>
    <w:rsid w:val="0092422E"/>
    <w:rsid w:val="00924408"/>
    <w:rsid w:val="00924EB9"/>
    <w:rsid w:val="00925AB0"/>
    <w:rsid w:val="00926646"/>
    <w:rsid w:val="009269F3"/>
    <w:rsid w:val="00926C96"/>
    <w:rsid w:val="00926CAF"/>
    <w:rsid w:val="0092709D"/>
    <w:rsid w:val="0092783E"/>
    <w:rsid w:val="00927CD1"/>
    <w:rsid w:val="009305EC"/>
    <w:rsid w:val="0093099A"/>
    <w:rsid w:val="009311F7"/>
    <w:rsid w:val="00932A0A"/>
    <w:rsid w:val="00932FDA"/>
    <w:rsid w:val="00933315"/>
    <w:rsid w:val="0093334F"/>
    <w:rsid w:val="0093341B"/>
    <w:rsid w:val="00934195"/>
    <w:rsid w:val="00936107"/>
    <w:rsid w:val="00936983"/>
    <w:rsid w:val="00936DB5"/>
    <w:rsid w:val="0094064A"/>
    <w:rsid w:val="00941AA8"/>
    <w:rsid w:val="00944D0D"/>
    <w:rsid w:val="009457D4"/>
    <w:rsid w:val="00945AD7"/>
    <w:rsid w:val="00945FE2"/>
    <w:rsid w:val="00946146"/>
    <w:rsid w:val="0094649D"/>
    <w:rsid w:val="00947597"/>
    <w:rsid w:val="00947836"/>
    <w:rsid w:val="009508D1"/>
    <w:rsid w:val="009510C8"/>
    <w:rsid w:val="00951EFB"/>
    <w:rsid w:val="00952B4D"/>
    <w:rsid w:val="00952CB5"/>
    <w:rsid w:val="00953580"/>
    <w:rsid w:val="009536EE"/>
    <w:rsid w:val="009540BD"/>
    <w:rsid w:val="0095417A"/>
    <w:rsid w:val="00954984"/>
    <w:rsid w:val="00955117"/>
    <w:rsid w:val="0095589A"/>
    <w:rsid w:val="00956794"/>
    <w:rsid w:val="00956B39"/>
    <w:rsid w:val="009577E2"/>
    <w:rsid w:val="00957CCC"/>
    <w:rsid w:val="009600D4"/>
    <w:rsid w:val="009605CF"/>
    <w:rsid w:val="00960E71"/>
    <w:rsid w:val="00960EB4"/>
    <w:rsid w:val="0096147A"/>
    <w:rsid w:val="009614D2"/>
    <w:rsid w:val="009625D5"/>
    <w:rsid w:val="009629F2"/>
    <w:rsid w:val="00963100"/>
    <w:rsid w:val="00963BAE"/>
    <w:rsid w:val="0096514C"/>
    <w:rsid w:val="00965624"/>
    <w:rsid w:val="00966584"/>
    <w:rsid w:val="009665F8"/>
    <w:rsid w:val="00966C7B"/>
    <w:rsid w:val="00966DCF"/>
    <w:rsid w:val="009671DD"/>
    <w:rsid w:val="00967466"/>
    <w:rsid w:val="00967E88"/>
    <w:rsid w:val="00967F53"/>
    <w:rsid w:val="00970EAA"/>
    <w:rsid w:val="009714A0"/>
    <w:rsid w:val="009715C3"/>
    <w:rsid w:val="009716A6"/>
    <w:rsid w:val="00971794"/>
    <w:rsid w:val="0097180D"/>
    <w:rsid w:val="00971AB9"/>
    <w:rsid w:val="00972B93"/>
    <w:rsid w:val="00972BC5"/>
    <w:rsid w:val="009733F7"/>
    <w:rsid w:val="00973D42"/>
    <w:rsid w:val="00975B87"/>
    <w:rsid w:val="009771D9"/>
    <w:rsid w:val="00977D80"/>
    <w:rsid w:val="00980B1E"/>
    <w:rsid w:val="00981153"/>
    <w:rsid w:val="009812E7"/>
    <w:rsid w:val="009812F5"/>
    <w:rsid w:val="009825E5"/>
    <w:rsid w:val="00982BAA"/>
    <w:rsid w:val="00982E8B"/>
    <w:rsid w:val="00983807"/>
    <w:rsid w:val="00985257"/>
    <w:rsid w:val="00985397"/>
    <w:rsid w:val="00986FB9"/>
    <w:rsid w:val="00987204"/>
    <w:rsid w:val="009874CD"/>
    <w:rsid w:val="009900DF"/>
    <w:rsid w:val="00990B96"/>
    <w:rsid w:val="00990E18"/>
    <w:rsid w:val="00991817"/>
    <w:rsid w:val="009918B3"/>
    <w:rsid w:val="009922E3"/>
    <w:rsid w:val="00992761"/>
    <w:rsid w:val="00992A41"/>
    <w:rsid w:val="00993857"/>
    <w:rsid w:val="00993DCE"/>
    <w:rsid w:val="00996A08"/>
    <w:rsid w:val="00996CDC"/>
    <w:rsid w:val="00996D69"/>
    <w:rsid w:val="009A009B"/>
    <w:rsid w:val="009A018E"/>
    <w:rsid w:val="009A080C"/>
    <w:rsid w:val="009A1966"/>
    <w:rsid w:val="009A1C17"/>
    <w:rsid w:val="009A2660"/>
    <w:rsid w:val="009A3D83"/>
    <w:rsid w:val="009A4154"/>
    <w:rsid w:val="009A5A0D"/>
    <w:rsid w:val="009A6DA2"/>
    <w:rsid w:val="009A7FC1"/>
    <w:rsid w:val="009A7FC3"/>
    <w:rsid w:val="009B0C7F"/>
    <w:rsid w:val="009B0ED1"/>
    <w:rsid w:val="009B1161"/>
    <w:rsid w:val="009B1B30"/>
    <w:rsid w:val="009B1CA9"/>
    <w:rsid w:val="009B200D"/>
    <w:rsid w:val="009B228F"/>
    <w:rsid w:val="009B2339"/>
    <w:rsid w:val="009B2638"/>
    <w:rsid w:val="009B36EF"/>
    <w:rsid w:val="009B38C5"/>
    <w:rsid w:val="009B3AF4"/>
    <w:rsid w:val="009B3F98"/>
    <w:rsid w:val="009B48CD"/>
    <w:rsid w:val="009B4EC9"/>
    <w:rsid w:val="009B50A5"/>
    <w:rsid w:val="009B527C"/>
    <w:rsid w:val="009B5416"/>
    <w:rsid w:val="009B54DF"/>
    <w:rsid w:val="009B5B39"/>
    <w:rsid w:val="009B7F05"/>
    <w:rsid w:val="009C077D"/>
    <w:rsid w:val="009C086A"/>
    <w:rsid w:val="009C2DB7"/>
    <w:rsid w:val="009C34B5"/>
    <w:rsid w:val="009C4053"/>
    <w:rsid w:val="009C4AA2"/>
    <w:rsid w:val="009C79B6"/>
    <w:rsid w:val="009D136A"/>
    <w:rsid w:val="009D1798"/>
    <w:rsid w:val="009D1879"/>
    <w:rsid w:val="009D2381"/>
    <w:rsid w:val="009D28F7"/>
    <w:rsid w:val="009D3E59"/>
    <w:rsid w:val="009D5248"/>
    <w:rsid w:val="009D55B5"/>
    <w:rsid w:val="009D64F4"/>
    <w:rsid w:val="009D6690"/>
    <w:rsid w:val="009D7B77"/>
    <w:rsid w:val="009D7F00"/>
    <w:rsid w:val="009E0398"/>
    <w:rsid w:val="009E1290"/>
    <w:rsid w:val="009E17F2"/>
    <w:rsid w:val="009E241B"/>
    <w:rsid w:val="009E5CCE"/>
    <w:rsid w:val="009E5D69"/>
    <w:rsid w:val="009E7033"/>
    <w:rsid w:val="009E71F0"/>
    <w:rsid w:val="009E7F67"/>
    <w:rsid w:val="009F16B6"/>
    <w:rsid w:val="009F173B"/>
    <w:rsid w:val="009F1CDB"/>
    <w:rsid w:val="009F279A"/>
    <w:rsid w:val="009F2CE5"/>
    <w:rsid w:val="009F3995"/>
    <w:rsid w:val="009F3EA8"/>
    <w:rsid w:val="009F4BB1"/>
    <w:rsid w:val="009F64CD"/>
    <w:rsid w:val="009F6DA4"/>
    <w:rsid w:val="009F7945"/>
    <w:rsid w:val="00A002B0"/>
    <w:rsid w:val="00A0050C"/>
    <w:rsid w:val="00A012D5"/>
    <w:rsid w:val="00A019F6"/>
    <w:rsid w:val="00A032D9"/>
    <w:rsid w:val="00A032EC"/>
    <w:rsid w:val="00A03E98"/>
    <w:rsid w:val="00A04AB1"/>
    <w:rsid w:val="00A04CCB"/>
    <w:rsid w:val="00A05804"/>
    <w:rsid w:val="00A06858"/>
    <w:rsid w:val="00A06883"/>
    <w:rsid w:val="00A076CB"/>
    <w:rsid w:val="00A079F4"/>
    <w:rsid w:val="00A11086"/>
    <w:rsid w:val="00A111E0"/>
    <w:rsid w:val="00A118A2"/>
    <w:rsid w:val="00A11D01"/>
    <w:rsid w:val="00A12478"/>
    <w:rsid w:val="00A1345C"/>
    <w:rsid w:val="00A136BB"/>
    <w:rsid w:val="00A13CFB"/>
    <w:rsid w:val="00A13FC3"/>
    <w:rsid w:val="00A15B2D"/>
    <w:rsid w:val="00A15BA0"/>
    <w:rsid w:val="00A160E1"/>
    <w:rsid w:val="00A16C5A"/>
    <w:rsid w:val="00A17A84"/>
    <w:rsid w:val="00A17ABF"/>
    <w:rsid w:val="00A17B40"/>
    <w:rsid w:val="00A2061A"/>
    <w:rsid w:val="00A209F8"/>
    <w:rsid w:val="00A21D32"/>
    <w:rsid w:val="00A2209F"/>
    <w:rsid w:val="00A22B18"/>
    <w:rsid w:val="00A22FD1"/>
    <w:rsid w:val="00A23081"/>
    <w:rsid w:val="00A2396A"/>
    <w:rsid w:val="00A23AFD"/>
    <w:rsid w:val="00A23EBB"/>
    <w:rsid w:val="00A241C1"/>
    <w:rsid w:val="00A24A86"/>
    <w:rsid w:val="00A24B21"/>
    <w:rsid w:val="00A24E91"/>
    <w:rsid w:val="00A25E95"/>
    <w:rsid w:val="00A25E99"/>
    <w:rsid w:val="00A26204"/>
    <w:rsid w:val="00A26A92"/>
    <w:rsid w:val="00A26FF3"/>
    <w:rsid w:val="00A2756D"/>
    <w:rsid w:val="00A27B2C"/>
    <w:rsid w:val="00A27B99"/>
    <w:rsid w:val="00A30B88"/>
    <w:rsid w:val="00A316CC"/>
    <w:rsid w:val="00A31A91"/>
    <w:rsid w:val="00A32819"/>
    <w:rsid w:val="00A32B5D"/>
    <w:rsid w:val="00A337E9"/>
    <w:rsid w:val="00A3416F"/>
    <w:rsid w:val="00A348D2"/>
    <w:rsid w:val="00A34BF9"/>
    <w:rsid w:val="00A35256"/>
    <w:rsid w:val="00A35C8A"/>
    <w:rsid w:val="00A363A9"/>
    <w:rsid w:val="00A369BE"/>
    <w:rsid w:val="00A3717E"/>
    <w:rsid w:val="00A40DA0"/>
    <w:rsid w:val="00A41652"/>
    <w:rsid w:val="00A41C26"/>
    <w:rsid w:val="00A41DF2"/>
    <w:rsid w:val="00A423F4"/>
    <w:rsid w:val="00A42818"/>
    <w:rsid w:val="00A429BA"/>
    <w:rsid w:val="00A42EC0"/>
    <w:rsid w:val="00A4389C"/>
    <w:rsid w:val="00A4448E"/>
    <w:rsid w:val="00A447DA"/>
    <w:rsid w:val="00A462EC"/>
    <w:rsid w:val="00A46C20"/>
    <w:rsid w:val="00A472B1"/>
    <w:rsid w:val="00A47F9F"/>
    <w:rsid w:val="00A500D6"/>
    <w:rsid w:val="00A505C7"/>
    <w:rsid w:val="00A50721"/>
    <w:rsid w:val="00A51851"/>
    <w:rsid w:val="00A51B0B"/>
    <w:rsid w:val="00A52925"/>
    <w:rsid w:val="00A5460F"/>
    <w:rsid w:val="00A55207"/>
    <w:rsid w:val="00A605EC"/>
    <w:rsid w:val="00A6143D"/>
    <w:rsid w:val="00A61CEF"/>
    <w:rsid w:val="00A61DDF"/>
    <w:rsid w:val="00A6201B"/>
    <w:rsid w:val="00A62347"/>
    <w:rsid w:val="00A623B7"/>
    <w:rsid w:val="00A62C46"/>
    <w:rsid w:val="00A6343A"/>
    <w:rsid w:val="00A63A4A"/>
    <w:rsid w:val="00A63FC6"/>
    <w:rsid w:val="00A648BB"/>
    <w:rsid w:val="00A64A6D"/>
    <w:rsid w:val="00A65BA8"/>
    <w:rsid w:val="00A65D85"/>
    <w:rsid w:val="00A65EBC"/>
    <w:rsid w:val="00A66149"/>
    <w:rsid w:val="00A66467"/>
    <w:rsid w:val="00A66AB2"/>
    <w:rsid w:val="00A66C6F"/>
    <w:rsid w:val="00A66E6F"/>
    <w:rsid w:val="00A66F71"/>
    <w:rsid w:val="00A6750E"/>
    <w:rsid w:val="00A71307"/>
    <w:rsid w:val="00A718BD"/>
    <w:rsid w:val="00A7190F"/>
    <w:rsid w:val="00A71A4E"/>
    <w:rsid w:val="00A71CEE"/>
    <w:rsid w:val="00A72A6C"/>
    <w:rsid w:val="00A72C47"/>
    <w:rsid w:val="00A73287"/>
    <w:rsid w:val="00A736E3"/>
    <w:rsid w:val="00A7399F"/>
    <w:rsid w:val="00A73B90"/>
    <w:rsid w:val="00A73C2A"/>
    <w:rsid w:val="00A73ED9"/>
    <w:rsid w:val="00A73EF1"/>
    <w:rsid w:val="00A74171"/>
    <w:rsid w:val="00A74E0C"/>
    <w:rsid w:val="00A74E5E"/>
    <w:rsid w:val="00A7524E"/>
    <w:rsid w:val="00A76485"/>
    <w:rsid w:val="00A77726"/>
    <w:rsid w:val="00A77AD4"/>
    <w:rsid w:val="00A80074"/>
    <w:rsid w:val="00A8191F"/>
    <w:rsid w:val="00A82998"/>
    <w:rsid w:val="00A83915"/>
    <w:rsid w:val="00A83F91"/>
    <w:rsid w:val="00A855C9"/>
    <w:rsid w:val="00A85739"/>
    <w:rsid w:val="00A8603D"/>
    <w:rsid w:val="00A86716"/>
    <w:rsid w:val="00A86D85"/>
    <w:rsid w:val="00A87E56"/>
    <w:rsid w:val="00A90B9C"/>
    <w:rsid w:val="00A91043"/>
    <w:rsid w:val="00A91C6F"/>
    <w:rsid w:val="00A91CDF"/>
    <w:rsid w:val="00A9306D"/>
    <w:rsid w:val="00A93E7C"/>
    <w:rsid w:val="00A943DE"/>
    <w:rsid w:val="00A9525E"/>
    <w:rsid w:val="00A959B9"/>
    <w:rsid w:val="00A95FAE"/>
    <w:rsid w:val="00A960D8"/>
    <w:rsid w:val="00A97344"/>
    <w:rsid w:val="00AA0774"/>
    <w:rsid w:val="00AA1A0E"/>
    <w:rsid w:val="00AA1BDD"/>
    <w:rsid w:val="00AA3591"/>
    <w:rsid w:val="00AA48ED"/>
    <w:rsid w:val="00AA53B2"/>
    <w:rsid w:val="00AA5864"/>
    <w:rsid w:val="00AA5E58"/>
    <w:rsid w:val="00AA60CF"/>
    <w:rsid w:val="00AA77B5"/>
    <w:rsid w:val="00AA7D34"/>
    <w:rsid w:val="00AA7DE1"/>
    <w:rsid w:val="00AB0786"/>
    <w:rsid w:val="00AB10EF"/>
    <w:rsid w:val="00AB1A1E"/>
    <w:rsid w:val="00AB2F83"/>
    <w:rsid w:val="00AB320C"/>
    <w:rsid w:val="00AB3A1C"/>
    <w:rsid w:val="00AB50BF"/>
    <w:rsid w:val="00AB51A0"/>
    <w:rsid w:val="00AB56D3"/>
    <w:rsid w:val="00AB7B82"/>
    <w:rsid w:val="00AC0128"/>
    <w:rsid w:val="00AC165D"/>
    <w:rsid w:val="00AC30B0"/>
    <w:rsid w:val="00AC30CE"/>
    <w:rsid w:val="00AC32C5"/>
    <w:rsid w:val="00AC36C7"/>
    <w:rsid w:val="00AC5964"/>
    <w:rsid w:val="00AC5D6B"/>
    <w:rsid w:val="00AC601E"/>
    <w:rsid w:val="00AC6992"/>
    <w:rsid w:val="00AD021E"/>
    <w:rsid w:val="00AD031A"/>
    <w:rsid w:val="00AD0690"/>
    <w:rsid w:val="00AD1EC3"/>
    <w:rsid w:val="00AD435D"/>
    <w:rsid w:val="00AD4882"/>
    <w:rsid w:val="00AD5EF3"/>
    <w:rsid w:val="00AD6508"/>
    <w:rsid w:val="00AD69B4"/>
    <w:rsid w:val="00AD7294"/>
    <w:rsid w:val="00AD7F6C"/>
    <w:rsid w:val="00AE0965"/>
    <w:rsid w:val="00AE0FDF"/>
    <w:rsid w:val="00AE1762"/>
    <w:rsid w:val="00AE1F94"/>
    <w:rsid w:val="00AE3BEF"/>
    <w:rsid w:val="00AE3C16"/>
    <w:rsid w:val="00AE5A62"/>
    <w:rsid w:val="00AE77A3"/>
    <w:rsid w:val="00AE7CE3"/>
    <w:rsid w:val="00AE7DBD"/>
    <w:rsid w:val="00AF006D"/>
    <w:rsid w:val="00AF0AB1"/>
    <w:rsid w:val="00AF0FE8"/>
    <w:rsid w:val="00AF2627"/>
    <w:rsid w:val="00AF2981"/>
    <w:rsid w:val="00AF2B35"/>
    <w:rsid w:val="00AF3051"/>
    <w:rsid w:val="00AF388B"/>
    <w:rsid w:val="00AF3B12"/>
    <w:rsid w:val="00AF4815"/>
    <w:rsid w:val="00AF48DA"/>
    <w:rsid w:val="00AF4C65"/>
    <w:rsid w:val="00AF5C41"/>
    <w:rsid w:val="00AF6111"/>
    <w:rsid w:val="00B007A2"/>
    <w:rsid w:val="00B01F23"/>
    <w:rsid w:val="00B02E91"/>
    <w:rsid w:val="00B03265"/>
    <w:rsid w:val="00B03592"/>
    <w:rsid w:val="00B037B6"/>
    <w:rsid w:val="00B03E60"/>
    <w:rsid w:val="00B04759"/>
    <w:rsid w:val="00B06EF0"/>
    <w:rsid w:val="00B07B1C"/>
    <w:rsid w:val="00B104DD"/>
    <w:rsid w:val="00B1080A"/>
    <w:rsid w:val="00B10C2E"/>
    <w:rsid w:val="00B11FCB"/>
    <w:rsid w:val="00B12AE1"/>
    <w:rsid w:val="00B135DA"/>
    <w:rsid w:val="00B13BA0"/>
    <w:rsid w:val="00B13F24"/>
    <w:rsid w:val="00B14D88"/>
    <w:rsid w:val="00B15CA6"/>
    <w:rsid w:val="00B16283"/>
    <w:rsid w:val="00B16850"/>
    <w:rsid w:val="00B16C26"/>
    <w:rsid w:val="00B16DE4"/>
    <w:rsid w:val="00B20255"/>
    <w:rsid w:val="00B20376"/>
    <w:rsid w:val="00B20697"/>
    <w:rsid w:val="00B2126D"/>
    <w:rsid w:val="00B222A3"/>
    <w:rsid w:val="00B230DE"/>
    <w:rsid w:val="00B231B4"/>
    <w:rsid w:val="00B241BE"/>
    <w:rsid w:val="00B25286"/>
    <w:rsid w:val="00B256B4"/>
    <w:rsid w:val="00B25B5E"/>
    <w:rsid w:val="00B274A8"/>
    <w:rsid w:val="00B27A9E"/>
    <w:rsid w:val="00B27D6F"/>
    <w:rsid w:val="00B27DD3"/>
    <w:rsid w:val="00B31052"/>
    <w:rsid w:val="00B31FB9"/>
    <w:rsid w:val="00B321F0"/>
    <w:rsid w:val="00B323D6"/>
    <w:rsid w:val="00B3272E"/>
    <w:rsid w:val="00B32A77"/>
    <w:rsid w:val="00B32C2B"/>
    <w:rsid w:val="00B3312A"/>
    <w:rsid w:val="00B338A5"/>
    <w:rsid w:val="00B34858"/>
    <w:rsid w:val="00B34E42"/>
    <w:rsid w:val="00B34F82"/>
    <w:rsid w:val="00B36291"/>
    <w:rsid w:val="00B37072"/>
    <w:rsid w:val="00B375DE"/>
    <w:rsid w:val="00B37FB4"/>
    <w:rsid w:val="00B400A2"/>
    <w:rsid w:val="00B41599"/>
    <w:rsid w:val="00B41EAE"/>
    <w:rsid w:val="00B442F7"/>
    <w:rsid w:val="00B4457D"/>
    <w:rsid w:val="00B449CB"/>
    <w:rsid w:val="00B44FEC"/>
    <w:rsid w:val="00B45149"/>
    <w:rsid w:val="00B4524D"/>
    <w:rsid w:val="00B454B6"/>
    <w:rsid w:val="00B45FA6"/>
    <w:rsid w:val="00B46498"/>
    <w:rsid w:val="00B4652A"/>
    <w:rsid w:val="00B46C0F"/>
    <w:rsid w:val="00B47047"/>
    <w:rsid w:val="00B472BA"/>
    <w:rsid w:val="00B502AB"/>
    <w:rsid w:val="00B502FF"/>
    <w:rsid w:val="00B50FCE"/>
    <w:rsid w:val="00B52BBB"/>
    <w:rsid w:val="00B5428C"/>
    <w:rsid w:val="00B542FF"/>
    <w:rsid w:val="00B54548"/>
    <w:rsid w:val="00B550ED"/>
    <w:rsid w:val="00B55155"/>
    <w:rsid w:val="00B55481"/>
    <w:rsid w:val="00B562FA"/>
    <w:rsid w:val="00B565C8"/>
    <w:rsid w:val="00B57D54"/>
    <w:rsid w:val="00B60F0E"/>
    <w:rsid w:val="00B614BC"/>
    <w:rsid w:val="00B6175A"/>
    <w:rsid w:val="00B61781"/>
    <w:rsid w:val="00B62ACE"/>
    <w:rsid w:val="00B63D30"/>
    <w:rsid w:val="00B6401B"/>
    <w:rsid w:val="00B666B1"/>
    <w:rsid w:val="00B666C3"/>
    <w:rsid w:val="00B667E6"/>
    <w:rsid w:val="00B67316"/>
    <w:rsid w:val="00B673AE"/>
    <w:rsid w:val="00B67686"/>
    <w:rsid w:val="00B70A60"/>
    <w:rsid w:val="00B70B1B"/>
    <w:rsid w:val="00B70F85"/>
    <w:rsid w:val="00B713A9"/>
    <w:rsid w:val="00B71A0C"/>
    <w:rsid w:val="00B72F43"/>
    <w:rsid w:val="00B738EF"/>
    <w:rsid w:val="00B73996"/>
    <w:rsid w:val="00B73B9C"/>
    <w:rsid w:val="00B74241"/>
    <w:rsid w:val="00B743FC"/>
    <w:rsid w:val="00B75398"/>
    <w:rsid w:val="00B7547C"/>
    <w:rsid w:val="00B75FB8"/>
    <w:rsid w:val="00B7603E"/>
    <w:rsid w:val="00B76687"/>
    <w:rsid w:val="00B76B8B"/>
    <w:rsid w:val="00B76C40"/>
    <w:rsid w:val="00B801C8"/>
    <w:rsid w:val="00B8126D"/>
    <w:rsid w:val="00B816D1"/>
    <w:rsid w:val="00B8172C"/>
    <w:rsid w:val="00B81B5A"/>
    <w:rsid w:val="00B81E23"/>
    <w:rsid w:val="00B83BF1"/>
    <w:rsid w:val="00B83D20"/>
    <w:rsid w:val="00B869C8"/>
    <w:rsid w:val="00B87C38"/>
    <w:rsid w:val="00B90F96"/>
    <w:rsid w:val="00B91498"/>
    <w:rsid w:val="00B9175F"/>
    <w:rsid w:val="00B91825"/>
    <w:rsid w:val="00B92ABF"/>
    <w:rsid w:val="00B92E54"/>
    <w:rsid w:val="00B92EC0"/>
    <w:rsid w:val="00B93552"/>
    <w:rsid w:val="00B93DEC"/>
    <w:rsid w:val="00B940E7"/>
    <w:rsid w:val="00B946EF"/>
    <w:rsid w:val="00B9487E"/>
    <w:rsid w:val="00B956DC"/>
    <w:rsid w:val="00B95CAA"/>
    <w:rsid w:val="00B9747D"/>
    <w:rsid w:val="00B97949"/>
    <w:rsid w:val="00B979D5"/>
    <w:rsid w:val="00BA0A8A"/>
    <w:rsid w:val="00BA0C87"/>
    <w:rsid w:val="00BA130C"/>
    <w:rsid w:val="00BA1FFE"/>
    <w:rsid w:val="00BA2319"/>
    <w:rsid w:val="00BA26CA"/>
    <w:rsid w:val="00BA2E72"/>
    <w:rsid w:val="00BA3153"/>
    <w:rsid w:val="00BA375B"/>
    <w:rsid w:val="00BA392E"/>
    <w:rsid w:val="00BA47F8"/>
    <w:rsid w:val="00BA50ED"/>
    <w:rsid w:val="00BA590A"/>
    <w:rsid w:val="00BA5940"/>
    <w:rsid w:val="00BA6173"/>
    <w:rsid w:val="00BA6754"/>
    <w:rsid w:val="00BA6A9C"/>
    <w:rsid w:val="00BA715E"/>
    <w:rsid w:val="00BA739E"/>
    <w:rsid w:val="00BA7B11"/>
    <w:rsid w:val="00BB0671"/>
    <w:rsid w:val="00BB0719"/>
    <w:rsid w:val="00BB1490"/>
    <w:rsid w:val="00BB1773"/>
    <w:rsid w:val="00BB1C67"/>
    <w:rsid w:val="00BB1CAE"/>
    <w:rsid w:val="00BB2B85"/>
    <w:rsid w:val="00BB2E6A"/>
    <w:rsid w:val="00BB3839"/>
    <w:rsid w:val="00BB39E5"/>
    <w:rsid w:val="00BB3FEF"/>
    <w:rsid w:val="00BB4184"/>
    <w:rsid w:val="00BB47C9"/>
    <w:rsid w:val="00BB6070"/>
    <w:rsid w:val="00BB6693"/>
    <w:rsid w:val="00BB6E5E"/>
    <w:rsid w:val="00BB747A"/>
    <w:rsid w:val="00BB7BCC"/>
    <w:rsid w:val="00BC05DC"/>
    <w:rsid w:val="00BC06C8"/>
    <w:rsid w:val="00BC09B8"/>
    <w:rsid w:val="00BC0F81"/>
    <w:rsid w:val="00BC1F91"/>
    <w:rsid w:val="00BC3264"/>
    <w:rsid w:val="00BC560D"/>
    <w:rsid w:val="00BC61A0"/>
    <w:rsid w:val="00BC7883"/>
    <w:rsid w:val="00BC7D1D"/>
    <w:rsid w:val="00BC7EA2"/>
    <w:rsid w:val="00BD0535"/>
    <w:rsid w:val="00BD0CE2"/>
    <w:rsid w:val="00BD0E8F"/>
    <w:rsid w:val="00BD17FE"/>
    <w:rsid w:val="00BD182C"/>
    <w:rsid w:val="00BD279D"/>
    <w:rsid w:val="00BD4CE9"/>
    <w:rsid w:val="00BD58EC"/>
    <w:rsid w:val="00BD5D2A"/>
    <w:rsid w:val="00BD5EE6"/>
    <w:rsid w:val="00BE06F3"/>
    <w:rsid w:val="00BE075F"/>
    <w:rsid w:val="00BE0E12"/>
    <w:rsid w:val="00BE13DC"/>
    <w:rsid w:val="00BE1B06"/>
    <w:rsid w:val="00BE1D15"/>
    <w:rsid w:val="00BE1EF6"/>
    <w:rsid w:val="00BE2105"/>
    <w:rsid w:val="00BE32A9"/>
    <w:rsid w:val="00BE3502"/>
    <w:rsid w:val="00BE3957"/>
    <w:rsid w:val="00BE4BE4"/>
    <w:rsid w:val="00BE5473"/>
    <w:rsid w:val="00BE54FC"/>
    <w:rsid w:val="00BE5DE4"/>
    <w:rsid w:val="00BE794D"/>
    <w:rsid w:val="00BE7D11"/>
    <w:rsid w:val="00BE7F27"/>
    <w:rsid w:val="00BF00F9"/>
    <w:rsid w:val="00BF0B40"/>
    <w:rsid w:val="00BF107C"/>
    <w:rsid w:val="00BF11CF"/>
    <w:rsid w:val="00BF157D"/>
    <w:rsid w:val="00BF1649"/>
    <w:rsid w:val="00BF1AF0"/>
    <w:rsid w:val="00BF25E7"/>
    <w:rsid w:val="00BF2A32"/>
    <w:rsid w:val="00BF2E01"/>
    <w:rsid w:val="00BF3E11"/>
    <w:rsid w:val="00BF51AB"/>
    <w:rsid w:val="00BF5405"/>
    <w:rsid w:val="00BF5A87"/>
    <w:rsid w:val="00BF621A"/>
    <w:rsid w:val="00BF6A2F"/>
    <w:rsid w:val="00C00C4F"/>
    <w:rsid w:val="00C01519"/>
    <w:rsid w:val="00C0228E"/>
    <w:rsid w:val="00C02569"/>
    <w:rsid w:val="00C02706"/>
    <w:rsid w:val="00C02821"/>
    <w:rsid w:val="00C0294F"/>
    <w:rsid w:val="00C02CA7"/>
    <w:rsid w:val="00C03327"/>
    <w:rsid w:val="00C04221"/>
    <w:rsid w:val="00C04F25"/>
    <w:rsid w:val="00C05B1D"/>
    <w:rsid w:val="00C0621A"/>
    <w:rsid w:val="00C06591"/>
    <w:rsid w:val="00C06C8C"/>
    <w:rsid w:val="00C0711A"/>
    <w:rsid w:val="00C07A67"/>
    <w:rsid w:val="00C07A6C"/>
    <w:rsid w:val="00C109C2"/>
    <w:rsid w:val="00C10ED2"/>
    <w:rsid w:val="00C11F3C"/>
    <w:rsid w:val="00C12E3A"/>
    <w:rsid w:val="00C13011"/>
    <w:rsid w:val="00C13565"/>
    <w:rsid w:val="00C13B62"/>
    <w:rsid w:val="00C13E48"/>
    <w:rsid w:val="00C16133"/>
    <w:rsid w:val="00C16903"/>
    <w:rsid w:val="00C169DA"/>
    <w:rsid w:val="00C17289"/>
    <w:rsid w:val="00C1754E"/>
    <w:rsid w:val="00C17E1F"/>
    <w:rsid w:val="00C17FE5"/>
    <w:rsid w:val="00C20191"/>
    <w:rsid w:val="00C20D23"/>
    <w:rsid w:val="00C20DB7"/>
    <w:rsid w:val="00C21399"/>
    <w:rsid w:val="00C2152B"/>
    <w:rsid w:val="00C21DD7"/>
    <w:rsid w:val="00C2302A"/>
    <w:rsid w:val="00C23FE2"/>
    <w:rsid w:val="00C24AD8"/>
    <w:rsid w:val="00C25AD5"/>
    <w:rsid w:val="00C26551"/>
    <w:rsid w:val="00C30885"/>
    <w:rsid w:val="00C330B8"/>
    <w:rsid w:val="00C33480"/>
    <w:rsid w:val="00C334D5"/>
    <w:rsid w:val="00C3456C"/>
    <w:rsid w:val="00C34F7F"/>
    <w:rsid w:val="00C35065"/>
    <w:rsid w:val="00C35194"/>
    <w:rsid w:val="00C35B3D"/>
    <w:rsid w:val="00C35C62"/>
    <w:rsid w:val="00C36375"/>
    <w:rsid w:val="00C376EC"/>
    <w:rsid w:val="00C37A3A"/>
    <w:rsid w:val="00C401F0"/>
    <w:rsid w:val="00C4052A"/>
    <w:rsid w:val="00C40E95"/>
    <w:rsid w:val="00C4267C"/>
    <w:rsid w:val="00C42910"/>
    <w:rsid w:val="00C43D95"/>
    <w:rsid w:val="00C446A7"/>
    <w:rsid w:val="00C4548E"/>
    <w:rsid w:val="00C46618"/>
    <w:rsid w:val="00C46C41"/>
    <w:rsid w:val="00C46CBB"/>
    <w:rsid w:val="00C470A8"/>
    <w:rsid w:val="00C477FF"/>
    <w:rsid w:val="00C50734"/>
    <w:rsid w:val="00C513A4"/>
    <w:rsid w:val="00C52494"/>
    <w:rsid w:val="00C527E5"/>
    <w:rsid w:val="00C52CB3"/>
    <w:rsid w:val="00C52E94"/>
    <w:rsid w:val="00C53585"/>
    <w:rsid w:val="00C538BE"/>
    <w:rsid w:val="00C53B33"/>
    <w:rsid w:val="00C53ED3"/>
    <w:rsid w:val="00C556C7"/>
    <w:rsid w:val="00C56DE1"/>
    <w:rsid w:val="00C57924"/>
    <w:rsid w:val="00C604CD"/>
    <w:rsid w:val="00C60531"/>
    <w:rsid w:val="00C60C78"/>
    <w:rsid w:val="00C60D5F"/>
    <w:rsid w:val="00C60E3E"/>
    <w:rsid w:val="00C612EB"/>
    <w:rsid w:val="00C61C69"/>
    <w:rsid w:val="00C6201B"/>
    <w:rsid w:val="00C62863"/>
    <w:rsid w:val="00C6404E"/>
    <w:rsid w:val="00C644FC"/>
    <w:rsid w:val="00C6462B"/>
    <w:rsid w:val="00C648EA"/>
    <w:rsid w:val="00C64A62"/>
    <w:rsid w:val="00C64DD0"/>
    <w:rsid w:val="00C656AB"/>
    <w:rsid w:val="00C660AF"/>
    <w:rsid w:val="00C677FB"/>
    <w:rsid w:val="00C67B86"/>
    <w:rsid w:val="00C67C63"/>
    <w:rsid w:val="00C70887"/>
    <w:rsid w:val="00C7159F"/>
    <w:rsid w:val="00C715E3"/>
    <w:rsid w:val="00C7167E"/>
    <w:rsid w:val="00C71C0C"/>
    <w:rsid w:val="00C73975"/>
    <w:rsid w:val="00C73AA0"/>
    <w:rsid w:val="00C754E4"/>
    <w:rsid w:val="00C75C44"/>
    <w:rsid w:val="00C75D57"/>
    <w:rsid w:val="00C762F9"/>
    <w:rsid w:val="00C763CF"/>
    <w:rsid w:val="00C7694D"/>
    <w:rsid w:val="00C76CE2"/>
    <w:rsid w:val="00C77296"/>
    <w:rsid w:val="00C77547"/>
    <w:rsid w:val="00C77C10"/>
    <w:rsid w:val="00C8096D"/>
    <w:rsid w:val="00C81121"/>
    <w:rsid w:val="00C81BAB"/>
    <w:rsid w:val="00C81F8E"/>
    <w:rsid w:val="00C82444"/>
    <w:rsid w:val="00C82C5B"/>
    <w:rsid w:val="00C84483"/>
    <w:rsid w:val="00C846CB"/>
    <w:rsid w:val="00C8773F"/>
    <w:rsid w:val="00C87B9A"/>
    <w:rsid w:val="00C90AE8"/>
    <w:rsid w:val="00C91BAD"/>
    <w:rsid w:val="00C91E08"/>
    <w:rsid w:val="00C92125"/>
    <w:rsid w:val="00C927B1"/>
    <w:rsid w:val="00C9290B"/>
    <w:rsid w:val="00C92B33"/>
    <w:rsid w:val="00C93661"/>
    <w:rsid w:val="00C9369C"/>
    <w:rsid w:val="00C940B8"/>
    <w:rsid w:val="00C951A2"/>
    <w:rsid w:val="00C95411"/>
    <w:rsid w:val="00C957F5"/>
    <w:rsid w:val="00C95C6B"/>
    <w:rsid w:val="00C96517"/>
    <w:rsid w:val="00C96536"/>
    <w:rsid w:val="00C978D4"/>
    <w:rsid w:val="00C97A45"/>
    <w:rsid w:val="00C97D08"/>
    <w:rsid w:val="00C97F75"/>
    <w:rsid w:val="00CA0209"/>
    <w:rsid w:val="00CA1F04"/>
    <w:rsid w:val="00CA2C31"/>
    <w:rsid w:val="00CA307B"/>
    <w:rsid w:val="00CA4468"/>
    <w:rsid w:val="00CA532D"/>
    <w:rsid w:val="00CA5DE1"/>
    <w:rsid w:val="00CA5EB4"/>
    <w:rsid w:val="00CA5FE4"/>
    <w:rsid w:val="00CA75E8"/>
    <w:rsid w:val="00CA763E"/>
    <w:rsid w:val="00CA7CE9"/>
    <w:rsid w:val="00CB052B"/>
    <w:rsid w:val="00CB0AC7"/>
    <w:rsid w:val="00CB14B8"/>
    <w:rsid w:val="00CB1E6B"/>
    <w:rsid w:val="00CB4674"/>
    <w:rsid w:val="00CB4A1C"/>
    <w:rsid w:val="00CB51E7"/>
    <w:rsid w:val="00CB5BA7"/>
    <w:rsid w:val="00CC0DD6"/>
    <w:rsid w:val="00CC11BE"/>
    <w:rsid w:val="00CC12E5"/>
    <w:rsid w:val="00CC15C5"/>
    <w:rsid w:val="00CC305B"/>
    <w:rsid w:val="00CC36FF"/>
    <w:rsid w:val="00CC4F99"/>
    <w:rsid w:val="00CC5108"/>
    <w:rsid w:val="00CD01C3"/>
    <w:rsid w:val="00CD0C03"/>
    <w:rsid w:val="00CD137C"/>
    <w:rsid w:val="00CD191C"/>
    <w:rsid w:val="00CD338C"/>
    <w:rsid w:val="00CD4B06"/>
    <w:rsid w:val="00CD4CC9"/>
    <w:rsid w:val="00CD511F"/>
    <w:rsid w:val="00CD59EC"/>
    <w:rsid w:val="00CD5E8C"/>
    <w:rsid w:val="00CD66F4"/>
    <w:rsid w:val="00CD7455"/>
    <w:rsid w:val="00CE008B"/>
    <w:rsid w:val="00CE0A1E"/>
    <w:rsid w:val="00CE0A2C"/>
    <w:rsid w:val="00CE1292"/>
    <w:rsid w:val="00CE2244"/>
    <w:rsid w:val="00CE2741"/>
    <w:rsid w:val="00CE2C28"/>
    <w:rsid w:val="00CE390D"/>
    <w:rsid w:val="00CE3E6F"/>
    <w:rsid w:val="00CE45C6"/>
    <w:rsid w:val="00CE4B0F"/>
    <w:rsid w:val="00CE664D"/>
    <w:rsid w:val="00CE7286"/>
    <w:rsid w:val="00CE7651"/>
    <w:rsid w:val="00CE7D09"/>
    <w:rsid w:val="00CF002A"/>
    <w:rsid w:val="00CF1F4A"/>
    <w:rsid w:val="00CF3CE4"/>
    <w:rsid w:val="00CF603E"/>
    <w:rsid w:val="00D010D2"/>
    <w:rsid w:val="00D01D2D"/>
    <w:rsid w:val="00D01FC0"/>
    <w:rsid w:val="00D0215A"/>
    <w:rsid w:val="00D028F5"/>
    <w:rsid w:val="00D02EF9"/>
    <w:rsid w:val="00D04592"/>
    <w:rsid w:val="00D04D6E"/>
    <w:rsid w:val="00D05186"/>
    <w:rsid w:val="00D060E1"/>
    <w:rsid w:val="00D065AF"/>
    <w:rsid w:val="00D06E51"/>
    <w:rsid w:val="00D072D6"/>
    <w:rsid w:val="00D07B6C"/>
    <w:rsid w:val="00D07D9D"/>
    <w:rsid w:val="00D1182F"/>
    <w:rsid w:val="00D12A7D"/>
    <w:rsid w:val="00D13429"/>
    <w:rsid w:val="00D135F1"/>
    <w:rsid w:val="00D13E8A"/>
    <w:rsid w:val="00D13EE2"/>
    <w:rsid w:val="00D147BA"/>
    <w:rsid w:val="00D14A19"/>
    <w:rsid w:val="00D1509C"/>
    <w:rsid w:val="00D15982"/>
    <w:rsid w:val="00D16675"/>
    <w:rsid w:val="00D17708"/>
    <w:rsid w:val="00D17CF6"/>
    <w:rsid w:val="00D20033"/>
    <w:rsid w:val="00D2033C"/>
    <w:rsid w:val="00D204D2"/>
    <w:rsid w:val="00D20D70"/>
    <w:rsid w:val="00D20D7C"/>
    <w:rsid w:val="00D21567"/>
    <w:rsid w:val="00D2221E"/>
    <w:rsid w:val="00D22AFB"/>
    <w:rsid w:val="00D230A9"/>
    <w:rsid w:val="00D2365A"/>
    <w:rsid w:val="00D23845"/>
    <w:rsid w:val="00D2404F"/>
    <w:rsid w:val="00D2447A"/>
    <w:rsid w:val="00D24715"/>
    <w:rsid w:val="00D256FB"/>
    <w:rsid w:val="00D257C5"/>
    <w:rsid w:val="00D25913"/>
    <w:rsid w:val="00D266E4"/>
    <w:rsid w:val="00D2684A"/>
    <w:rsid w:val="00D26BBB"/>
    <w:rsid w:val="00D26E08"/>
    <w:rsid w:val="00D30BA6"/>
    <w:rsid w:val="00D313CB"/>
    <w:rsid w:val="00D319FE"/>
    <w:rsid w:val="00D32704"/>
    <w:rsid w:val="00D33900"/>
    <w:rsid w:val="00D34069"/>
    <w:rsid w:val="00D344DA"/>
    <w:rsid w:val="00D34768"/>
    <w:rsid w:val="00D34877"/>
    <w:rsid w:val="00D3572D"/>
    <w:rsid w:val="00D35BEE"/>
    <w:rsid w:val="00D35D2B"/>
    <w:rsid w:val="00D364D3"/>
    <w:rsid w:val="00D37EAD"/>
    <w:rsid w:val="00D41E22"/>
    <w:rsid w:val="00D42855"/>
    <w:rsid w:val="00D429C5"/>
    <w:rsid w:val="00D436C8"/>
    <w:rsid w:val="00D43A7D"/>
    <w:rsid w:val="00D43E6D"/>
    <w:rsid w:val="00D43E9D"/>
    <w:rsid w:val="00D43EC7"/>
    <w:rsid w:val="00D44B3D"/>
    <w:rsid w:val="00D4505F"/>
    <w:rsid w:val="00D451B3"/>
    <w:rsid w:val="00D45A63"/>
    <w:rsid w:val="00D4688C"/>
    <w:rsid w:val="00D46B02"/>
    <w:rsid w:val="00D46E71"/>
    <w:rsid w:val="00D47844"/>
    <w:rsid w:val="00D479B0"/>
    <w:rsid w:val="00D47C04"/>
    <w:rsid w:val="00D47F7F"/>
    <w:rsid w:val="00D51BA7"/>
    <w:rsid w:val="00D52184"/>
    <w:rsid w:val="00D528EE"/>
    <w:rsid w:val="00D52D88"/>
    <w:rsid w:val="00D53031"/>
    <w:rsid w:val="00D53699"/>
    <w:rsid w:val="00D54197"/>
    <w:rsid w:val="00D546FB"/>
    <w:rsid w:val="00D54809"/>
    <w:rsid w:val="00D54992"/>
    <w:rsid w:val="00D54BCB"/>
    <w:rsid w:val="00D54F4C"/>
    <w:rsid w:val="00D567AB"/>
    <w:rsid w:val="00D57230"/>
    <w:rsid w:val="00D57240"/>
    <w:rsid w:val="00D57DB9"/>
    <w:rsid w:val="00D60497"/>
    <w:rsid w:val="00D6097A"/>
    <w:rsid w:val="00D60E0C"/>
    <w:rsid w:val="00D60F84"/>
    <w:rsid w:val="00D619BB"/>
    <w:rsid w:val="00D61C1E"/>
    <w:rsid w:val="00D61D88"/>
    <w:rsid w:val="00D61FDF"/>
    <w:rsid w:val="00D62FB5"/>
    <w:rsid w:val="00D63132"/>
    <w:rsid w:val="00D639F9"/>
    <w:rsid w:val="00D64130"/>
    <w:rsid w:val="00D64582"/>
    <w:rsid w:val="00D64627"/>
    <w:rsid w:val="00D647FD"/>
    <w:rsid w:val="00D65156"/>
    <w:rsid w:val="00D65C10"/>
    <w:rsid w:val="00D65C72"/>
    <w:rsid w:val="00D662EF"/>
    <w:rsid w:val="00D66661"/>
    <w:rsid w:val="00D666B4"/>
    <w:rsid w:val="00D66BA0"/>
    <w:rsid w:val="00D70544"/>
    <w:rsid w:val="00D71571"/>
    <w:rsid w:val="00D71850"/>
    <w:rsid w:val="00D71CEF"/>
    <w:rsid w:val="00D72C34"/>
    <w:rsid w:val="00D74A6E"/>
    <w:rsid w:val="00D754DD"/>
    <w:rsid w:val="00D7592F"/>
    <w:rsid w:val="00D75B1B"/>
    <w:rsid w:val="00D75E28"/>
    <w:rsid w:val="00D76752"/>
    <w:rsid w:val="00D769E0"/>
    <w:rsid w:val="00D77A1C"/>
    <w:rsid w:val="00D802B6"/>
    <w:rsid w:val="00D80497"/>
    <w:rsid w:val="00D80A9E"/>
    <w:rsid w:val="00D80AF8"/>
    <w:rsid w:val="00D8102C"/>
    <w:rsid w:val="00D81076"/>
    <w:rsid w:val="00D82618"/>
    <w:rsid w:val="00D8317E"/>
    <w:rsid w:val="00D83873"/>
    <w:rsid w:val="00D83CD8"/>
    <w:rsid w:val="00D855AE"/>
    <w:rsid w:val="00D85760"/>
    <w:rsid w:val="00D862F0"/>
    <w:rsid w:val="00D868EC"/>
    <w:rsid w:val="00D87559"/>
    <w:rsid w:val="00D90359"/>
    <w:rsid w:val="00D915C7"/>
    <w:rsid w:val="00D92621"/>
    <w:rsid w:val="00D92869"/>
    <w:rsid w:val="00D93018"/>
    <w:rsid w:val="00D93A19"/>
    <w:rsid w:val="00D9432B"/>
    <w:rsid w:val="00D9590E"/>
    <w:rsid w:val="00D968E9"/>
    <w:rsid w:val="00D974FB"/>
    <w:rsid w:val="00D97519"/>
    <w:rsid w:val="00DA0769"/>
    <w:rsid w:val="00DA0E10"/>
    <w:rsid w:val="00DA1285"/>
    <w:rsid w:val="00DA1588"/>
    <w:rsid w:val="00DA19B0"/>
    <w:rsid w:val="00DA1A70"/>
    <w:rsid w:val="00DA1FBC"/>
    <w:rsid w:val="00DA2100"/>
    <w:rsid w:val="00DA2249"/>
    <w:rsid w:val="00DA2CAB"/>
    <w:rsid w:val="00DA2FD1"/>
    <w:rsid w:val="00DA397A"/>
    <w:rsid w:val="00DA4EAC"/>
    <w:rsid w:val="00DA7D97"/>
    <w:rsid w:val="00DA7DDE"/>
    <w:rsid w:val="00DB097C"/>
    <w:rsid w:val="00DB0A99"/>
    <w:rsid w:val="00DB12D3"/>
    <w:rsid w:val="00DB1E7F"/>
    <w:rsid w:val="00DB2669"/>
    <w:rsid w:val="00DB4C8F"/>
    <w:rsid w:val="00DB59C7"/>
    <w:rsid w:val="00DB5AB0"/>
    <w:rsid w:val="00DB5E7E"/>
    <w:rsid w:val="00DB644D"/>
    <w:rsid w:val="00DB79C9"/>
    <w:rsid w:val="00DB7D88"/>
    <w:rsid w:val="00DB7F1D"/>
    <w:rsid w:val="00DC1265"/>
    <w:rsid w:val="00DC1594"/>
    <w:rsid w:val="00DC1D75"/>
    <w:rsid w:val="00DC2004"/>
    <w:rsid w:val="00DC27E5"/>
    <w:rsid w:val="00DC42D4"/>
    <w:rsid w:val="00DC44CC"/>
    <w:rsid w:val="00DC50C3"/>
    <w:rsid w:val="00DC5ACD"/>
    <w:rsid w:val="00DC5BB2"/>
    <w:rsid w:val="00DC7324"/>
    <w:rsid w:val="00DC7655"/>
    <w:rsid w:val="00DD0763"/>
    <w:rsid w:val="00DD088C"/>
    <w:rsid w:val="00DD0B85"/>
    <w:rsid w:val="00DD0DB5"/>
    <w:rsid w:val="00DD0E1B"/>
    <w:rsid w:val="00DD0F85"/>
    <w:rsid w:val="00DD1906"/>
    <w:rsid w:val="00DD1F5A"/>
    <w:rsid w:val="00DD3B9D"/>
    <w:rsid w:val="00DD4B9D"/>
    <w:rsid w:val="00DD4EBA"/>
    <w:rsid w:val="00DD5983"/>
    <w:rsid w:val="00DD680B"/>
    <w:rsid w:val="00DD75EF"/>
    <w:rsid w:val="00DD79DE"/>
    <w:rsid w:val="00DD7ABA"/>
    <w:rsid w:val="00DE08CB"/>
    <w:rsid w:val="00DE0B0B"/>
    <w:rsid w:val="00DE0E20"/>
    <w:rsid w:val="00DE12B2"/>
    <w:rsid w:val="00DE12FB"/>
    <w:rsid w:val="00DE1E6D"/>
    <w:rsid w:val="00DE20B8"/>
    <w:rsid w:val="00DE2CA5"/>
    <w:rsid w:val="00DE35B2"/>
    <w:rsid w:val="00DE3805"/>
    <w:rsid w:val="00DE3A8A"/>
    <w:rsid w:val="00DE4137"/>
    <w:rsid w:val="00DE5BDD"/>
    <w:rsid w:val="00DE73E5"/>
    <w:rsid w:val="00DE7D0C"/>
    <w:rsid w:val="00DF01A3"/>
    <w:rsid w:val="00DF20A6"/>
    <w:rsid w:val="00DF3645"/>
    <w:rsid w:val="00DF399D"/>
    <w:rsid w:val="00DF3D9E"/>
    <w:rsid w:val="00DF4C37"/>
    <w:rsid w:val="00DF547E"/>
    <w:rsid w:val="00DF5AC0"/>
    <w:rsid w:val="00DF604B"/>
    <w:rsid w:val="00DF624D"/>
    <w:rsid w:val="00DF64E4"/>
    <w:rsid w:val="00DF666D"/>
    <w:rsid w:val="00DF676D"/>
    <w:rsid w:val="00DF6DAE"/>
    <w:rsid w:val="00DF7069"/>
    <w:rsid w:val="00E00139"/>
    <w:rsid w:val="00E005AD"/>
    <w:rsid w:val="00E00E1B"/>
    <w:rsid w:val="00E00E66"/>
    <w:rsid w:val="00E01DC6"/>
    <w:rsid w:val="00E02026"/>
    <w:rsid w:val="00E026B9"/>
    <w:rsid w:val="00E036D2"/>
    <w:rsid w:val="00E04777"/>
    <w:rsid w:val="00E04BEB"/>
    <w:rsid w:val="00E04F11"/>
    <w:rsid w:val="00E06584"/>
    <w:rsid w:val="00E06F3D"/>
    <w:rsid w:val="00E07380"/>
    <w:rsid w:val="00E07825"/>
    <w:rsid w:val="00E079EC"/>
    <w:rsid w:val="00E07DF6"/>
    <w:rsid w:val="00E07E07"/>
    <w:rsid w:val="00E11C0E"/>
    <w:rsid w:val="00E125CC"/>
    <w:rsid w:val="00E134AA"/>
    <w:rsid w:val="00E13809"/>
    <w:rsid w:val="00E13A21"/>
    <w:rsid w:val="00E14334"/>
    <w:rsid w:val="00E1526B"/>
    <w:rsid w:val="00E15352"/>
    <w:rsid w:val="00E159F1"/>
    <w:rsid w:val="00E165DB"/>
    <w:rsid w:val="00E16DF4"/>
    <w:rsid w:val="00E20C2C"/>
    <w:rsid w:val="00E21FC1"/>
    <w:rsid w:val="00E23CD9"/>
    <w:rsid w:val="00E23F91"/>
    <w:rsid w:val="00E244A0"/>
    <w:rsid w:val="00E24CE0"/>
    <w:rsid w:val="00E25B7D"/>
    <w:rsid w:val="00E26724"/>
    <w:rsid w:val="00E301E4"/>
    <w:rsid w:val="00E302DE"/>
    <w:rsid w:val="00E308EB"/>
    <w:rsid w:val="00E31335"/>
    <w:rsid w:val="00E31BF6"/>
    <w:rsid w:val="00E31ED5"/>
    <w:rsid w:val="00E330B6"/>
    <w:rsid w:val="00E33436"/>
    <w:rsid w:val="00E335F1"/>
    <w:rsid w:val="00E3399F"/>
    <w:rsid w:val="00E34AE3"/>
    <w:rsid w:val="00E35456"/>
    <w:rsid w:val="00E3560A"/>
    <w:rsid w:val="00E35D29"/>
    <w:rsid w:val="00E3645B"/>
    <w:rsid w:val="00E36502"/>
    <w:rsid w:val="00E36FE7"/>
    <w:rsid w:val="00E374C0"/>
    <w:rsid w:val="00E40F74"/>
    <w:rsid w:val="00E411D4"/>
    <w:rsid w:val="00E4221A"/>
    <w:rsid w:val="00E44586"/>
    <w:rsid w:val="00E45759"/>
    <w:rsid w:val="00E45E83"/>
    <w:rsid w:val="00E45EAE"/>
    <w:rsid w:val="00E460C2"/>
    <w:rsid w:val="00E46111"/>
    <w:rsid w:val="00E5060C"/>
    <w:rsid w:val="00E50B25"/>
    <w:rsid w:val="00E52E10"/>
    <w:rsid w:val="00E52F09"/>
    <w:rsid w:val="00E557EC"/>
    <w:rsid w:val="00E5678C"/>
    <w:rsid w:val="00E57A04"/>
    <w:rsid w:val="00E60053"/>
    <w:rsid w:val="00E600DA"/>
    <w:rsid w:val="00E62F8E"/>
    <w:rsid w:val="00E6305F"/>
    <w:rsid w:val="00E6353F"/>
    <w:rsid w:val="00E63602"/>
    <w:rsid w:val="00E63AB1"/>
    <w:rsid w:val="00E641EB"/>
    <w:rsid w:val="00E64523"/>
    <w:rsid w:val="00E647A7"/>
    <w:rsid w:val="00E651DB"/>
    <w:rsid w:val="00E652CC"/>
    <w:rsid w:val="00E65398"/>
    <w:rsid w:val="00E65574"/>
    <w:rsid w:val="00E65A41"/>
    <w:rsid w:val="00E65BA6"/>
    <w:rsid w:val="00E65DE9"/>
    <w:rsid w:val="00E66096"/>
    <w:rsid w:val="00E66097"/>
    <w:rsid w:val="00E66489"/>
    <w:rsid w:val="00E66EA6"/>
    <w:rsid w:val="00E66F41"/>
    <w:rsid w:val="00E709CF"/>
    <w:rsid w:val="00E70D3A"/>
    <w:rsid w:val="00E75881"/>
    <w:rsid w:val="00E75EFB"/>
    <w:rsid w:val="00E7607E"/>
    <w:rsid w:val="00E7655B"/>
    <w:rsid w:val="00E769B4"/>
    <w:rsid w:val="00E7732C"/>
    <w:rsid w:val="00E77CA0"/>
    <w:rsid w:val="00E77E1C"/>
    <w:rsid w:val="00E8022B"/>
    <w:rsid w:val="00E80A1C"/>
    <w:rsid w:val="00E831A7"/>
    <w:rsid w:val="00E835D0"/>
    <w:rsid w:val="00E83B51"/>
    <w:rsid w:val="00E83DAC"/>
    <w:rsid w:val="00E83E82"/>
    <w:rsid w:val="00E84A5A"/>
    <w:rsid w:val="00E850CB"/>
    <w:rsid w:val="00E855AE"/>
    <w:rsid w:val="00E85603"/>
    <w:rsid w:val="00E860E4"/>
    <w:rsid w:val="00E865F2"/>
    <w:rsid w:val="00E8727F"/>
    <w:rsid w:val="00E87B48"/>
    <w:rsid w:val="00E9053F"/>
    <w:rsid w:val="00E9117B"/>
    <w:rsid w:val="00E91376"/>
    <w:rsid w:val="00E91BCD"/>
    <w:rsid w:val="00E93233"/>
    <w:rsid w:val="00E9564A"/>
    <w:rsid w:val="00E95806"/>
    <w:rsid w:val="00E960D8"/>
    <w:rsid w:val="00E96F83"/>
    <w:rsid w:val="00E97293"/>
    <w:rsid w:val="00E97BCD"/>
    <w:rsid w:val="00EA0AC5"/>
    <w:rsid w:val="00EA1010"/>
    <w:rsid w:val="00EA1581"/>
    <w:rsid w:val="00EA2F7F"/>
    <w:rsid w:val="00EA3F60"/>
    <w:rsid w:val="00EA44E4"/>
    <w:rsid w:val="00EA56EA"/>
    <w:rsid w:val="00EA5736"/>
    <w:rsid w:val="00EA579C"/>
    <w:rsid w:val="00EA5816"/>
    <w:rsid w:val="00EA669C"/>
    <w:rsid w:val="00EA6879"/>
    <w:rsid w:val="00EA729C"/>
    <w:rsid w:val="00EA7DDC"/>
    <w:rsid w:val="00EB01FE"/>
    <w:rsid w:val="00EB04F3"/>
    <w:rsid w:val="00EB0D86"/>
    <w:rsid w:val="00EB1253"/>
    <w:rsid w:val="00EB17DE"/>
    <w:rsid w:val="00EB1BF9"/>
    <w:rsid w:val="00EB2433"/>
    <w:rsid w:val="00EB298E"/>
    <w:rsid w:val="00EB425C"/>
    <w:rsid w:val="00EB4878"/>
    <w:rsid w:val="00EB4FD2"/>
    <w:rsid w:val="00EB5A60"/>
    <w:rsid w:val="00EB714B"/>
    <w:rsid w:val="00EB7275"/>
    <w:rsid w:val="00EB72FC"/>
    <w:rsid w:val="00EB77DD"/>
    <w:rsid w:val="00EC255E"/>
    <w:rsid w:val="00EC2F54"/>
    <w:rsid w:val="00EC3917"/>
    <w:rsid w:val="00EC4840"/>
    <w:rsid w:val="00EC4961"/>
    <w:rsid w:val="00EC4ED4"/>
    <w:rsid w:val="00EC69C3"/>
    <w:rsid w:val="00EC74BF"/>
    <w:rsid w:val="00EC78FE"/>
    <w:rsid w:val="00EC7CAA"/>
    <w:rsid w:val="00ED086B"/>
    <w:rsid w:val="00ED233A"/>
    <w:rsid w:val="00ED2386"/>
    <w:rsid w:val="00ED279A"/>
    <w:rsid w:val="00ED2B06"/>
    <w:rsid w:val="00ED2CB3"/>
    <w:rsid w:val="00ED38C8"/>
    <w:rsid w:val="00ED42EC"/>
    <w:rsid w:val="00ED64F1"/>
    <w:rsid w:val="00ED7C8B"/>
    <w:rsid w:val="00ED7F3A"/>
    <w:rsid w:val="00EE257C"/>
    <w:rsid w:val="00EE2CC6"/>
    <w:rsid w:val="00EE2F63"/>
    <w:rsid w:val="00EE30C3"/>
    <w:rsid w:val="00EE372C"/>
    <w:rsid w:val="00EE42E8"/>
    <w:rsid w:val="00EE43A7"/>
    <w:rsid w:val="00EE4844"/>
    <w:rsid w:val="00EE494E"/>
    <w:rsid w:val="00EE4FEF"/>
    <w:rsid w:val="00EE75FA"/>
    <w:rsid w:val="00EF0D84"/>
    <w:rsid w:val="00EF0E5E"/>
    <w:rsid w:val="00EF112D"/>
    <w:rsid w:val="00EF1F27"/>
    <w:rsid w:val="00EF2781"/>
    <w:rsid w:val="00EF2CBC"/>
    <w:rsid w:val="00EF3010"/>
    <w:rsid w:val="00EF34E0"/>
    <w:rsid w:val="00EF396A"/>
    <w:rsid w:val="00EF3D8A"/>
    <w:rsid w:val="00EF450F"/>
    <w:rsid w:val="00EF5290"/>
    <w:rsid w:val="00EF5642"/>
    <w:rsid w:val="00EF72A5"/>
    <w:rsid w:val="00EF7C82"/>
    <w:rsid w:val="00F00B4A"/>
    <w:rsid w:val="00F0110E"/>
    <w:rsid w:val="00F016A0"/>
    <w:rsid w:val="00F01F56"/>
    <w:rsid w:val="00F0283D"/>
    <w:rsid w:val="00F02CB2"/>
    <w:rsid w:val="00F043CD"/>
    <w:rsid w:val="00F05333"/>
    <w:rsid w:val="00F05D38"/>
    <w:rsid w:val="00F061D8"/>
    <w:rsid w:val="00F068B2"/>
    <w:rsid w:val="00F075D8"/>
    <w:rsid w:val="00F1056D"/>
    <w:rsid w:val="00F105A0"/>
    <w:rsid w:val="00F10B3B"/>
    <w:rsid w:val="00F1101A"/>
    <w:rsid w:val="00F121A3"/>
    <w:rsid w:val="00F12B56"/>
    <w:rsid w:val="00F13A49"/>
    <w:rsid w:val="00F14D72"/>
    <w:rsid w:val="00F200DF"/>
    <w:rsid w:val="00F208D4"/>
    <w:rsid w:val="00F20996"/>
    <w:rsid w:val="00F218F1"/>
    <w:rsid w:val="00F23819"/>
    <w:rsid w:val="00F23E65"/>
    <w:rsid w:val="00F23EF8"/>
    <w:rsid w:val="00F24132"/>
    <w:rsid w:val="00F257A3"/>
    <w:rsid w:val="00F2746C"/>
    <w:rsid w:val="00F2746F"/>
    <w:rsid w:val="00F27A4B"/>
    <w:rsid w:val="00F30024"/>
    <w:rsid w:val="00F30098"/>
    <w:rsid w:val="00F303FD"/>
    <w:rsid w:val="00F314B4"/>
    <w:rsid w:val="00F31E10"/>
    <w:rsid w:val="00F31E79"/>
    <w:rsid w:val="00F32125"/>
    <w:rsid w:val="00F323F1"/>
    <w:rsid w:val="00F331C4"/>
    <w:rsid w:val="00F3391F"/>
    <w:rsid w:val="00F33B35"/>
    <w:rsid w:val="00F33D37"/>
    <w:rsid w:val="00F33DD0"/>
    <w:rsid w:val="00F35212"/>
    <w:rsid w:val="00F35240"/>
    <w:rsid w:val="00F353EB"/>
    <w:rsid w:val="00F35577"/>
    <w:rsid w:val="00F35ECF"/>
    <w:rsid w:val="00F3690E"/>
    <w:rsid w:val="00F36E59"/>
    <w:rsid w:val="00F37419"/>
    <w:rsid w:val="00F377BF"/>
    <w:rsid w:val="00F40181"/>
    <w:rsid w:val="00F40571"/>
    <w:rsid w:val="00F40C4B"/>
    <w:rsid w:val="00F416AF"/>
    <w:rsid w:val="00F41D51"/>
    <w:rsid w:val="00F43A11"/>
    <w:rsid w:val="00F44821"/>
    <w:rsid w:val="00F44E2D"/>
    <w:rsid w:val="00F44E80"/>
    <w:rsid w:val="00F4658E"/>
    <w:rsid w:val="00F4684F"/>
    <w:rsid w:val="00F47FBA"/>
    <w:rsid w:val="00F50FF5"/>
    <w:rsid w:val="00F5120C"/>
    <w:rsid w:val="00F51A52"/>
    <w:rsid w:val="00F51C32"/>
    <w:rsid w:val="00F52E23"/>
    <w:rsid w:val="00F52F50"/>
    <w:rsid w:val="00F53B90"/>
    <w:rsid w:val="00F53E96"/>
    <w:rsid w:val="00F5440F"/>
    <w:rsid w:val="00F55E13"/>
    <w:rsid w:val="00F563AF"/>
    <w:rsid w:val="00F57C9F"/>
    <w:rsid w:val="00F57FB4"/>
    <w:rsid w:val="00F60858"/>
    <w:rsid w:val="00F60BF4"/>
    <w:rsid w:val="00F6115F"/>
    <w:rsid w:val="00F612CC"/>
    <w:rsid w:val="00F6155D"/>
    <w:rsid w:val="00F61756"/>
    <w:rsid w:val="00F623D4"/>
    <w:rsid w:val="00F63399"/>
    <w:rsid w:val="00F63FD1"/>
    <w:rsid w:val="00F6503E"/>
    <w:rsid w:val="00F65D7D"/>
    <w:rsid w:val="00F6676A"/>
    <w:rsid w:val="00F66C56"/>
    <w:rsid w:val="00F67683"/>
    <w:rsid w:val="00F67705"/>
    <w:rsid w:val="00F70492"/>
    <w:rsid w:val="00F70622"/>
    <w:rsid w:val="00F70CAD"/>
    <w:rsid w:val="00F7268A"/>
    <w:rsid w:val="00F72714"/>
    <w:rsid w:val="00F72FB5"/>
    <w:rsid w:val="00F73A66"/>
    <w:rsid w:val="00F740CD"/>
    <w:rsid w:val="00F751AD"/>
    <w:rsid w:val="00F758B9"/>
    <w:rsid w:val="00F80AB7"/>
    <w:rsid w:val="00F813AA"/>
    <w:rsid w:val="00F81566"/>
    <w:rsid w:val="00F81786"/>
    <w:rsid w:val="00F81CF5"/>
    <w:rsid w:val="00F81FAA"/>
    <w:rsid w:val="00F82EAB"/>
    <w:rsid w:val="00F8329F"/>
    <w:rsid w:val="00F83766"/>
    <w:rsid w:val="00F83AF8"/>
    <w:rsid w:val="00F846EE"/>
    <w:rsid w:val="00F85223"/>
    <w:rsid w:val="00F85853"/>
    <w:rsid w:val="00F85B51"/>
    <w:rsid w:val="00F86630"/>
    <w:rsid w:val="00F86786"/>
    <w:rsid w:val="00F8692A"/>
    <w:rsid w:val="00F909D3"/>
    <w:rsid w:val="00F90EF8"/>
    <w:rsid w:val="00F9281B"/>
    <w:rsid w:val="00F92CC8"/>
    <w:rsid w:val="00F92DFC"/>
    <w:rsid w:val="00F93085"/>
    <w:rsid w:val="00F9460F"/>
    <w:rsid w:val="00F94C02"/>
    <w:rsid w:val="00F94DC7"/>
    <w:rsid w:val="00F94E03"/>
    <w:rsid w:val="00F94F0F"/>
    <w:rsid w:val="00F95243"/>
    <w:rsid w:val="00F97CB1"/>
    <w:rsid w:val="00FA014E"/>
    <w:rsid w:val="00FA19C0"/>
    <w:rsid w:val="00FA3672"/>
    <w:rsid w:val="00FA3999"/>
    <w:rsid w:val="00FA48C9"/>
    <w:rsid w:val="00FA4930"/>
    <w:rsid w:val="00FA4E86"/>
    <w:rsid w:val="00FA6477"/>
    <w:rsid w:val="00FA78D1"/>
    <w:rsid w:val="00FA7C6D"/>
    <w:rsid w:val="00FB04DD"/>
    <w:rsid w:val="00FB066E"/>
    <w:rsid w:val="00FB1D60"/>
    <w:rsid w:val="00FB1EB2"/>
    <w:rsid w:val="00FB2BE9"/>
    <w:rsid w:val="00FB36DE"/>
    <w:rsid w:val="00FB4F63"/>
    <w:rsid w:val="00FB5018"/>
    <w:rsid w:val="00FB631B"/>
    <w:rsid w:val="00FB76C5"/>
    <w:rsid w:val="00FC030E"/>
    <w:rsid w:val="00FC27B6"/>
    <w:rsid w:val="00FC2F02"/>
    <w:rsid w:val="00FC34A3"/>
    <w:rsid w:val="00FC35D5"/>
    <w:rsid w:val="00FC3F5D"/>
    <w:rsid w:val="00FC52CF"/>
    <w:rsid w:val="00FC585E"/>
    <w:rsid w:val="00FC6832"/>
    <w:rsid w:val="00FC6AA4"/>
    <w:rsid w:val="00FC794E"/>
    <w:rsid w:val="00FD0308"/>
    <w:rsid w:val="00FD06BF"/>
    <w:rsid w:val="00FD09C9"/>
    <w:rsid w:val="00FD0D50"/>
    <w:rsid w:val="00FD2130"/>
    <w:rsid w:val="00FD3576"/>
    <w:rsid w:val="00FD3617"/>
    <w:rsid w:val="00FD3DF5"/>
    <w:rsid w:val="00FD4F2A"/>
    <w:rsid w:val="00FD548C"/>
    <w:rsid w:val="00FD5F3E"/>
    <w:rsid w:val="00FD6846"/>
    <w:rsid w:val="00FD6944"/>
    <w:rsid w:val="00FD6C2A"/>
    <w:rsid w:val="00FD7DD8"/>
    <w:rsid w:val="00FE04BB"/>
    <w:rsid w:val="00FE139F"/>
    <w:rsid w:val="00FE250E"/>
    <w:rsid w:val="00FE4862"/>
    <w:rsid w:val="00FE5C0B"/>
    <w:rsid w:val="00FE6927"/>
    <w:rsid w:val="00FF03BF"/>
    <w:rsid w:val="00FF0C95"/>
    <w:rsid w:val="00FF1287"/>
    <w:rsid w:val="00FF3895"/>
    <w:rsid w:val="00FF3BF5"/>
    <w:rsid w:val="00FF4139"/>
    <w:rsid w:val="00FF5207"/>
    <w:rsid w:val="00FF53E0"/>
    <w:rsid w:val="00FF622F"/>
    <w:rsid w:val="00FF6FD8"/>
    <w:rsid w:val="00FF702C"/>
    <w:rsid w:val="00FF7A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2F1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imes New Roman"/>
        <w:lang w:val="en-AU"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1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793B"/>
  </w:style>
  <w:style w:type="paragraph" w:styleId="Heading1">
    <w:name w:val="heading 1"/>
    <w:basedOn w:val="Normal"/>
    <w:next w:val="Normal"/>
    <w:link w:val="Heading1Char"/>
    <w:uiPriority w:val="99"/>
    <w:semiHidden/>
    <w:unhideWhenUsed/>
    <w:qFormat/>
    <w:rsid w:val="002773C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semiHidden/>
    <w:unhideWhenUsed/>
    <w:qFormat/>
    <w:rsid w:val="002773C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semiHidden/>
    <w:unhideWhenUsed/>
    <w:qFormat/>
    <w:rsid w:val="009E703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9"/>
    <w:unhideWhenUsed/>
    <w:qFormat/>
    <w:rsid w:val="00365A0E"/>
    <w:pPr>
      <w:keepNext/>
      <w:keepLines/>
      <w:spacing w:before="40"/>
      <w:outlineLvl w:val="4"/>
    </w:pPr>
    <w:rPr>
      <w:rFonts w:asciiTheme="majorHAnsi" w:eastAsiaTheme="majorEastAsia" w:hAnsiTheme="majorHAnsi" w:cstheme="majorBidi"/>
      <w:color w:val="365F91" w:themeColor="accent1" w:themeShade="BF"/>
    </w:rPr>
  </w:style>
  <w:style w:type="paragraph" w:styleId="Heading7">
    <w:name w:val="heading 7"/>
    <w:basedOn w:val="Normal"/>
    <w:next w:val="Normal"/>
    <w:link w:val="Heading7Char"/>
    <w:uiPriority w:val="99"/>
    <w:unhideWhenUsed/>
    <w:qFormat/>
    <w:rsid w:val="00365A0E"/>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uiPriority w:val="99"/>
    <w:unhideWhenUsed/>
    <w:qFormat/>
    <w:rsid w:val="00365A0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
    <w:name w:val="AF"/>
    <w:basedOn w:val="Normal"/>
    <w:uiPriority w:val="5"/>
    <w:qFormat/>
    <w:rsid w:val="00D1509C"/>
    <w:pPr>
      <w:tabs>
        <w:tab w:val="right" w:pos="9063"/>
      </w:tabs>
    </w:pPr>
    <w:rPr>
      <w:rFonts w:eastAsia="Times New Roman"/>
      <w:sz w:val="16"/>
      <w:szCs w:val="24"/>
    </w:rPr>
  </w:style>
  <w:style w:type="paragraph" w:customStyle="1" w:styleId="AH">
    <w:name w:val="AH"/>
    <w:basedOn w:val="Normal"/>
    <w:uiPriority w:val="5"/>
    <w:semiHidden/>
    <w:qFormat/>
    <w:rsid w:val="00D1509C"/>
    <w:pPr>
      <w:tabs>
        <w:tab w:val="right" w:pos="9072"/>
      </w:tabs>
    </w:pPr>
    <w:rPr>
      <w:rFonts w:eastAsia="Times New Roman"/>
    </w:rPr>
  </w:style>
  <w:style w:type="numbering" w:customStyle="1" w:styleId="AddisonsHeadingList">
    <w:name w:val="AddisonsHeadingList"/>
    <w:uiPriority w:val="99"/>
    <w:rsid w:val="00F60858"/>
    <w:pPr>
      <w:numPr>
        <w:numId w:val="1"/>
      </w:numPr>
    </w:pPr>
  </w:style>
  <w:style w:type="numbering" w:customStyle="1" w:styleId="AddisonsNumberedList">
    <w:name w:val="AddisonsNumberedList"/>
    <w:uiPriority w:val="99"/>
    <w:rsid w:val="00F623D4"/>
    <w:pPr>
      <w:numPr>
        <w:numId w:val="3"/>
      </w:numPr>
    </w:pPr>
  </w:style>
  <w:style w:type="numbering" w:customStyle="1" w:styleId="AddisonsSublevelList">
    <w:name w:val="AddisonsSublevelList"/>
    <w:uiPriority w:val="99"/>
    <w:rsid w:val="00F60858"/>
    <w:pPr>
      <w:numPr>
        <w:numId w:val="2"/>
      </w:numPr>
    </w:pPr>
  </w:style>
  <w:style w:type="paragraph" w:customStyle="1" w:styleId="ABT">
    <w:name w:val="ABT"/>
    <w:basedOn w:val="Normal"/>
    <w:qFormat/>
    <w:rsid w:val="00C91E08"/>
    <w:pPr>
      <w:spacing w:after="240"/>
      <w:jc w:val="both"/>
    </w:pPr>
    <w:rPr>
      <w:rFonts w:eastAsia="Times New Roman"/>
      <w:szCs w:val="24"/>
    </w:rPr>
  </w:style>
  <w:style w:type="paragraph" w:customStyle="1" w:styleId="ABTI">
    <w:name w:val="ABTI"/>
    <w:basedOn w:val="Normal"/>
    <w:qFormat/>
    <w:rsid w:val="00D1509C"/>
    <w:pPr>
      <w:tabs>
        <w:tab w:val="left" w:pos="567"/>
      </w:tabs>
      <w:suppressAutoHyphens/>
      <w:spacing w:after="240"/>
      <w:ind w:left="851"/>
      <w:jc w:val="both"/>
    </w:pPr>
    <w:rPr>
      <w:rFonts w:eastAsia="Times New Roman"/>
      <w:szCs w:val="24"/>
    </w:rPr>
  </w:style>
  <w:style w:type="paragraph" w:customStyle="1" w:styleId="ADS">
    <w:name w:val="ADS"/>
    <w:basedOn w:val="Normal"/>
    <w:uiPriority w:val="4"/>
    <w:qFormat/>
    <w:rsid w:val="00454AD8"/>
    <w:pPr>
      <w:numPr>
        <w:numId w:val="9"/>
      </w:numPr>
      <w:spacing w:after="240"/>
    </w:pPr>
    <w:rPr>
      <w:rFonts w:eastAsia="Times New Roman"/>
      <w:b/>
      <w:sz w:val="24"/>
      <w:szCs w:val="24"/>
    </w:rPr>
  </w:style>
  <w:style w:type="paragraph" w:customStyle="1" w:styleId="AHS1">
    <w:name w:val="AHS1"/>
    <w:basedOn w:val="Normal"/>
    <w:uiPriority w:val="1"/>
    <w:qFormat/>
    <w:rsid w:val="00C24AD8"/>
    <w:pPr>
      <w:numPr>
        <w:numId w:val="4"/>
      </w:numPr>
      <w:spacing w:after="240"/>
      <w:jc w:val="both"/>
      <w:outlineLvl w:val="0"/>
    </w:pPr>
  </w:style>
  <w:style w:type="paragraph" w:customStyle="1" w:styleId="AHS2">
    <w:name w:val="AHS2"/>
    <w:basedOn w:val="AHS1"/>
    <w:uiPriority w:val="1"/>
    <w:qFormat/>
    <w:rsid w:val="00D135F1"/>
    <w:pPr>
      <w:numPr>
        <w:ilvl w:val="1"/>
      </w:numPr>
      <w:ind w:left="1702" w:hanging="851"/>
      <w:outlineLvl w:val="1"/>
    </w:pPr>
  </w:style>
  <w:style w:type="paragraph" w:customStyle="1" w:styleId="AHS3">
    <w:name w:val="AHS3"/>
    <w:basedOn w:val="AHS2"/>
    <w:uiPriority w:val="1"/>
    <w:qFormat/>
    <w:rsid w:val="00D135F1"/>
    <w:pPr>
      <w:numPr>
        <w:ilvl w:val="2"/>
      </w:numPr>
      <w:outlineLvl w:val="9"/>
    </w:pPr>
  </w:style>
  <w:style w:type="paragraph" w:customStyle="1" w:styleId="AHS4">
    <w:name w:val="AHS4"/>
    <w:basedOn w:val="AHS3"/>
    <w:uiPriority w:val="1"/>
    <w:qFormat/>
    <w:rsid w:val="00D1509C"/>
    <w:pPr>
      <w:numPr>
        <w:ilvl w:val="3"/>
      </w:numPr>
    </w:pPr>
  </w:style>
  <w:style w:type="paragraph" w:customStyle="1" w:styleId="AHS5">
    <w:name w:val="AHS5"/>
    <w:basedOn w:val="AHS4"/>
    <w:uiPriority w:val="1"/>
    <w:qFormat/>
    <w:rsid w:val="00D1509C"/>
    <w:pPr>
      <w:numPr>
        <w:ilvl w:val="4"/>
      </w:numPr>
    </w:pPr>
  </w:style>
  <w:style w:type="paragraph" w:customStyle="1" w:styleId="AN">
    <w:name w:val="AN"/>
    <w:basedOn w:val="Normal"/>
    <w:qFormat/>
    <w:rsid w:val="005E473A"/>
    <w:pPr>
      <w:spacing w:after="240"/>
      <w:jc w:val="both"/>
    </w:pPr>
  </w:style>
  <w:style w:type="paragraph" w:customStyle="1" w:styleId="ANH1">
    <w:name w:val="ANH1"/>
    <w:basedOn w:val="Normal"/>
    <w:uiPriority w:val="1"/>
    <w:qFormat/>
    <w:rsid w:val="00D135F1"/>
    <w:pPr>
      <w:keepNext/>
      <w:numPr>
        <w:numId w:val="6"/>
      </w:numPr>
      <w:spacing w:after="240"/>
      <w:jc w:val="both"/>
      <w:outlineLvl w:val="0"/>
    </w:pPr>
    <w:rPr>
      <w:b/>
    </w:rPr>
  </w:style>
  <w:style w:type="paragraph" w:customStyle="1" w:styleId="ANH2">
    <w:name w:val="ANH2"/>
    <w:basedOn w:val="ANH1"/>
    <w:uiPriority w:val="1"/>
    <w:qFormat/>
    <w:rsid w:val="00D54BCB"/>
    <w:pPr>
      <w:keepNext w:val="0"/>
      <w:numPr>
        <w:ilvl w:val="1"/>
      </w:numPr>
      <w:outlineLvl w:val="1"/>
    </w:pPr>
    <w:rPr>
      <w:b w:val="0"/>
    </w:rPr>
  </w:style>
  <w:style w:type="paragraph" w:customStyle="1" w:styleId="ANH3">
    <w:name w:val="ANH3"/>
    <w:basedOn w:val="ANH2"/>
    <w:uiPriority w:val="1"/>
    <w:qFormat/>
    <w:rsid w:val="00D135F1"/>
    <w:pPr>
      <w:numPr>
        <w:ilvl w:val="2"/>
      </w:numPr>
      <w:outlineLvl w:val="9"/>
    </w:pPr>
  </w:style>
  <w:style w:type="paragraph" w:customStyle="1" w:styleId="ANH4">
    <w:name w:val="ANH4"/>
    <w:basedOn w:val="ANH3"/>
    <w:uiPriority w:val="1"/>
    <w:qFormat/>
    <w:rsid w:val="00D1509C"/>
    <w:pPr>
      <w:numPr>
        <w:ilvl w:val="3"/>
      </w:numPr>
    </w:pPr>
  </w:style>
  <w:style w:type="paragraph" w:customStyle="1" w:styleId="ANH5">
    <w:name w:val="ANH5"/>
    <w:basedOn w:val="ANH4"/>
    <w:uiPriority w:val="1"/>
    <w:qFormat/>
    <w:rsid w:val="00D1509C"/>
    <w:pPr>
      <w:numPr>
        <w:ilvl w:val="4"/>
      </w:numPr>
    </w:pPr>
  </w:style>
  <w:style w:type="paragraph" w:customStyle="1" w:styleId="ANH6">
    <w:name w:val="ANH6"/>
    <w:basedOn w:val="ANH5"/>
    <w:next w:val="AN"/>
    <w:uiPriority w:val="1"/>
    <w:qFormat/>
    <w:rsid w:val="00D1509C"/>
    <w:pPr>
      <w:numPr>
        <w:ilvl w:val="5"/>
      </w:numPr>
    </w:pPr>
  </w:style>
  <w:style w:type="paragraph" w:customStyle="1" w:styleId="ARP">
    <w:name w:val="ARP"/>
    <w:basedOn w:val="Normal"/>
    <w:uiPriority w:val="3"/>
    <w:rsid w:val="00D1509C"/>
    <w:pPr>
      <w:numPr>
        <w:numId w:val="5"/>
      </w:numPr>
      <w:tabs>
        <w:tab w:val="left" w:pos="851"/>
      </w:tabs>
      <w:spacing w:after="240"/>
      <w:jc w:val="both"/>
    </w:pPr>
    <w:rPr>
      <w:rFonts w:eastAsia="Times New Roman"/>
      <w:szCs w:val="24"/>
    </w:rPr>
  </w:style>
  <w:style w:type="character" w:customStyle="1" w:styleId="Heading1Char">
    <w:name w:val="Heading 1 Char"/>
    <w:basedOn w:val="DefaultParagraphFont"/>
    <w:link w:val="Heading1"/>
    <w:uiPriority w:val="99"/>
    <w:semiHidden/>
    <w:rsid w:val="002773C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9"/>
    <w:semiHidden/>
    <w:rsid w:val="002773C6"/>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9E7033"/>
    <w:rPr>
      <w:color w:val="0000FF" w:themeColor="hyperlink"/>
      <w:u w:val="single"/>
    </w:rPr>
  </w:style>
  <w:style w:type="paragraph" w:styleId="TOC2">
    <w:name w:val="toc 2"/>
    <w:basedOn w:val="TOC1"/>
    <w:next w:val="Normal"/>
    <w:autoRedefine/>
    <w:uiPriority w:val="39"/>
    <w:unhideWhenUsed/>
    <w:qFormat/>
    <w:rsid w:val="00A74171"/>
    <w:pPr>
      <w:spacing w:before="0" w:after="240"/>
    </w:pPr>
    <w:rPr>
      <w:caps w:val="0"/>
    </w:rPr>
  </w:style>
  <w:style w:type="paragraph" w:styleId="TOC1">
    <w:name w:val="toc 1"/>
    <w:basedOn w:val="Normal"/>
    <w:next w:val="Normal"/>
    <w:uiPriority w:val="39"/>
    <w:qFormat/>
    <w:rsid w:val="00A74171"/>
    <w:pPr>
      <w:tabs>
        <w:tab w:val="right" w:leader="dot" w:pos="8789"/>
      </w:tabs>
      <w:spacing w:before="120" w:after="120"/>
      <w:ind w:left="851" w:hanging="851"/>
    </w:pPr>
    <w:rPr>
      <w:rFonts w:eastAsia="Times New Roman"/>
      <w:b/>
      <w:caps/>
      <w:szCs w:val="24"/>
    </w:rPr>
  </w:style>
  <w:style w:type="paragraph" w:styleId="BalloonText">
    <w:name w:val="Balloon Text"/>
    <w:basedOn w:val="Normal"/>
    <w:link w:val="BalloonTextChar"/>
    <w:uiPriority w:val="99"/>
    <w:semiHidden/>
    <w:unhideWhenUsed/>
    <w:rsid w:val="009E7033"/>
    <w:rPr>
      <w:rFonts w:ascii="Tahoma" w:hAnsi="Tahoma" w:cs="Tahoma"/>
      <w:sz w:val="16"/>
      <w:szCs w:val="16"/>
    </w:rPr>
  </w:style>
  <w:style w:type="character" w:customStyle="1" w:styleId="BalloonTextChar">
    <w:name w:val="Balloon Text Char"/>
    <w:basedOn w:val="DefaultParagraphFont"/>
    <w:link w:val="BalloonText"/>
    <w:uiPriority w:val="99"/>
    <w:semiHidden/>
    <w:rsid w:val="009E7033"/>
    <w:rPr>
      <w:rFonts w:ascii="Tahoma" w:hAnsi="Tahoma" w:cs="Tahoma"/>
      <w:sz w:val="16"/>
      <w:szCs w:val="16"/>
    </w:rPr>
  </w:style>
  <w:style w:type="character" w:customStyle="1" w:styleId="Heading3Char">
    <w:name w:val="Heading 3 Char"/>
    <w:basedOn w:val="DefaultParagraphFont"/>
    <w:link w:val="Heading3"/>
    <w:uiPriority w:val="99"/>
    <w:semiHidden/>
    <w:rsid w:val="009E7033"/>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D75E28"/>
    <w:pPr>
      <w:tabs>
        <w:tab w:val="center" w:pos="4513"/>
        <w:tab w:val="right" w:pos="9026"/>
      </w:tabs>
    </w:pPr>
  </w:style>
  <w:style w:type="character" w:customStyle="1" w:styleId="HeaderChar">
    <w:name w:val="Header Char"/>
    <w:basedOn w:val="DefaultParagraphFont"/>
    <w:link w:val="Header"/>
    <w:uiPriority w:val="99"/>
    <w:rsid w:val="00D75E28"/>
  </w:style>
  <w:style w:type="paragraph" w:styleId="Footer">
    <w:name w:val="footer"/>
    <w:basedOn w:val="Normal"/>
    <w:link w:val="FooterChar"/>
    <w:uiPriority w:val="19"/>
    <w:unhideWhenUsed/>
    <w:rsid w:val="00D75E28"/>
    <w:pPr>
      <w:tabs>
        <w:tab w:val="center" w:pos="4513"/>
        <w:tab w:val="right" w:pos="9026"/>
      </w:tabs>
    </w:pPr>
  </w:style>
  <w:style w:type="character" w:customStyle="1" w:styleId="FooterChar">
    <w:name w:val="Footer Char"/>
    <w:basedOn w:val="DefaultParagraphFont"/>
    <w:link w:val="Footer"/>
    <w:uiPriority w:val="19"/>
    <w:rsid w:val="00D75E28"/>
  </w:style>
  <w:style w:type="paragraph" w:customStyle="1" w:styleId="ASL1">
    <w:name w:val="ASL1"/>
    <w:basedOn w:val="AN"/>
    <w:uiPriority w:val="5"/>
    <w:qFormat/>
    <w:rsid w:val="00044308"/>
    <w:pPr>
      <w:numPr>
        <w:numId w:val="7"/>
      </w:numPr>
      <w:outlineLvl w:val="0"/>
    </w:pPr>
  </w:style>
  <w:style w:type="paragraph" w:customStyle="1" w:styleId="ASL2">
    <w:name w:val="ASL2"/>
    <w:basedOn w:val="AN"/>
    <w:uiPriority w:val="5"/>
    <w:qFormat/>
    <w:rsid w:val="00044308"/>
    <w:pPr>
      <w:numPr>
        <w:ilvl w:val="1"/>
        <w:numId w:val="7"/>
      </w:numPr>
      <w:outlineLvl w:val="1"/>
    </w:pPr>
  </w:style>
  <w:style w:type="paragraph" w:customStyle="1" w:styleId="ASL3">
    <w:name w:val="ASL3"/>
    <w:basedOn w:val="AN"/>
    <w:uiPriority w:val="5"/>
    <w:qFormat/>
    <w:rsid w:val="00044308"/>
    <w:pPr>
      <w:numPr>
        <w:ilvl w:val="2"/>
        <w:numId w:val="7"/>
      </w:numPr>
    </w:pPr>
  </w:style>
  <w:style w:type="paragraph" w:customStyle="1" w:styleId="ASL4">
    <w:name w:val="ASL4"/>
    <w:basedOn w:val="AN"/>
    <w:uiPriority w:val="5"/>
    <w:qFormat/>
    <w:rsid w:val="00044308"/>
    <w:pPr>
      <w:numPr>
        <w:ilvl w:val="3"/>
        <w:numId w:val="7"/>
      </w:numPr>
    </w:pPr>
  </w:style>
  <w:style w:type="numbering" w:customStyle="1" w:styleId="AddScheduleHeadingList">
    <w:name w:val="Add Schedule Heading List"/>
    <w:uiPriority w:val="99"/>
    <w:rsid w:val="00454AD8"/>
    <w:pPr>
      <w:numPr>
        <w:numId w:val="8"/>
      </w:numPr>
    </w:pPr>
  </w:style>
  <w:style w:type="paragraph" w:styleId="FootnoteText">
    <w:name w:val="footnote text"/>
    <w:basedOn w:val="Normal"/>
    <w:link w:val="FootnoteTextChar"/>
    <w:uiPriority w:val="99"/>
    <w:semiHidden/>
    <w:unhideWhenUsed/>
    <w:rsid w:val="007E062F"/>
  </w:style>
  <w:style w:type="character" w:customStyle="1" w:styleId="FootnoteTextChar">
    <w:name w:val="Footnote Text Char"/>
    <w:basedOn w:val="DefaultParagraphFont"/>
    <w:link w:val="FootnoteText"/>
    <w:uiPriority w:val="99"/>
    <w:semiHidden/>
    <w:rsid w:val="007E062F"/>
  </w:style>
  <w:style w:type="character" w:styleId="FootnoteReference">
    <w:name w:val="footnote reference"/>
    <w:basedOn w:val="DefaultParagraphFont"/>
    <w:uiPriority w:val="99"/>
    <w:semiHidden/>
    <w:unhideWhenUsed/>
    <w:rsid w:val="007E062F"/>
    <w:rPr>
      <w:vertAlign w:val="superscript"/>
    </w:rPr>
  </w:style>
  <w:style w:type="paragraph" w:styleId="ListParagraph">
    <w:name w:val="List Paragraph"/>
    <w:aliases w:val="Bulletr List Paragraph,Use Case List Paragraph,lp1,#List Paragraph"/>
    <w:basedOn w:val="Normal"/>
    <w:link w:val="ListParagraphChar"/>
    <w:uiPriority w:val="34"/>
    <w:unhideWhenUsed/>
    <w:qFormat/>
    <w:rsid w:val="005A39AC"/>
    <w:pPr>
      <w:ind w:left="720"/>
      <w:contextualSpacing/>
    </w:pPr>
  </w:style>
  <w:style w:type="paragraph" w:customStyle="1" w:styleId="paragraph">
    <w:name w:val="paragraph"/>
    <w:basedOn w:val="Normal"/>
    <w:rsid w:val="00924408"/>
    <w:pPr>
      <w:spacing w:before="100" w:beforeAutospacing="1" w:after="100" w:afterAutospacing="1"/>
    </w:pPr>
    <w:rPr>
      <w:rFonts w:ascii="Times New Roman" w:eastAsia="Times New Roman" w:hAnsi="Times New Roman"/>
      <w:sz w:val="24"/>
      <w:szCs w:val="24"/>
      <w:lang w:eastAsia="en-AU"/>
    </w:rPr>
  </w:style>
  <w:style w:type="character" w:customStyle="1" w:styleId="ListParagraphChar">
    <w:name w:val="List Paragraph Char"/>
    <w:aliases w:val="Bulletr List Paragraph Char,Use Case List Paragraph Char,lp1 Char,#List Paragraph Char"/>
    <w:basedOn w:val="DefaultParagraphFont"/>
    <w:link w:val="ListParagraph"/>
    <w:uiPriority w:val="34"/>
    <w:locked/>
    <w:rsid w:val="003C5A1A"/>
  </w:style>
  <w:style w:type="paragraph" w:styleId="TOCHeading">
    <w:name w:val="TOC Heading"/>
    <w:basedOn w:val="Heading1"/>
    <w:next w:val="Normal"/>
    <w:uiPriority w:val="39"/>
    <w:semiHidden/>
    <w:unhideWhenUsed/>
    <w:qFormat/>
    <w:rsid w:val="002A40C0"/>
    <w:pPr>
      <w:spacing w:line="276" w:lineRule="auto"/>
      <w:outlineLvl w:val="9"/>
    </w:pPr>
    <w:rPr>
      <w:lang w:val="en-US" w:eastAsia="ja-JP"/>
    </w:rPr>
  </w:style>
  <w:style w:type="paragraph" w:styleId="TOC3">
    <w:name w:val="toc 3"/>
    <w:basedOn w:val="Normal"/>
    <w:next w:val="Normal"/>
    <w:autoRedefine/>
    <w:uiPriority w:val="39"/>
    <w:unhideWhenUsed/>
    <w:qFormat/>
    <w:rsid w:val="002A40C0"/>
    <w:pPr>
      <w:spacing w:after="100" w:line="276" w:lineRule="auto"/>
      <w:ind w:left="440"/>
    </w:pPr>
    <w:rPr>
      <w:rFonts w:asciiTheme="minorHAnsi" w:eastAsiaTheme="minorEastAsia" w:hAnsiTheme="minorHAnsi" w:cstheme="minorBidi"/>
      <w:sz w:val="22"/>
      <w:szCs w:val="22"/>
      <w:lang w:eastAsia="en-AU"/>
    </w:rPr>
  </w:style>
  <w:style w:type="paragraph" w:styleId="TOC4">
    <w:name w:val="toc 4"/>
    <w:basedOn w:val="Normal"/>
    <w:next w:val="Normal"/>
    <w:autoRedefine/>
    <w:uiPriority w:val="39"/>
    <w:unhideWhenUsed/>
    <w:rsid w:val="002A40C0"/>
    <w:pPr>
      <w:spacing w:after="100" w:line="276" w:lineRule="auto"/>
      <w:ind w:left="660"/>
    </w:pPr>
    <w:rPr>
      <w:rFonts w:asciiTheme="minorHAnsi" w:eastAsiaTheme="minorEastAsia" w:hAnsiTheme="minorHAnsi" w:cstheme="minorBidi"/>
      <w:sz w:val="22"/>
      <w:szCs w:val="22"/>
      <w:lang w:eastAsia="en-AU"/>
    </w:rPr>
  </w:style>
  <w:style w:type="paragraph" w:styleId="TOC5">
    <w:name w:val="toc 5"/>
    <w:basedOn w:val="Normal"/>
    <w:next w:val="Normal"/>
    <w:autoRedefine/>
    <w:uiPriority w:val="39"/>
    <w:unhideWhenUsed/>
    <w:rsid w:val="002A40C0"/>
    <w:pPr>
      <w:spacing w:after="100" w:line="276" w:lineRule="auto"/>
      <w:ind w:left="880"/>
    </w:pPr>
    <w:rPr>
      <w:rFonts w:asciiTheme="minorHAnsi" w:eastAsiaTheme="minorEastAsia" w:hAnsiTheme="minorHAnsi" w:cstheme="minorBidi"/>
      <w:sz w:val="22"/>
      <w:szCs w:val="22"/>
      <w:lang w:eastAsia="en-AU"/>
    </w:rPr>
  </w:style>
  <w:style w:type="paragraph" w:styleId="TOC6">
    <w:name w:val="toc 6"/>
    <w:basedOn w:val="Normal"/>
    <w:next w:val="Normal"/>
    <w:autoRedefine/>
    <w:uiPriority w:val="39"/>
    <w:unhideWhenUsed/>
    <w:rsid w:val="002A40C0"/>
    <w:pPr>
      <w:spacing w:after="100" w:line="276" w:lineRule="auto"/>
      <w:ind w:left="1100"/>
    </w:pPr>
    <w:rPr>
      <w:rFonts w:asciiTheme="minorHAnsi" w:eastAsiaTheme="minorEastAsia" w:hAnsiTheme="minorHAnsi" w:cstheme="minorBidi"/>
      <w:sz w:val="22"/>
      <w:szCs w:val="22"/>
      <w:lang w:eastAsia="en-AU"/>
    </w:rPr>
  </w:style>
  <w:style w:type="paragraph" w:styleId="TOC7">
    <w:name w:val="toc 7"/>
    <w:basedOn w:val="Normal"/>
    <w:next w:val="Normal"/>
    <w:autoRedefine/>
    <w:uiPriority w:val="39"/>
    <w:unhideWhenUsed/>
    <w:rsid w:val="002A40C0"/>
    <w:pPr>
      <w:spacing w:after="100" w:line="276" w:lineRule="auto"/>
      <w:ind w:left="1320"/>
    </w:pPr>
    <w:rPr>
      <w:rFonts w:asciiTheme="minorHAnsi" w:eastAsiaTheme="minorEastAsia" w:hAnsiTheme="minorHAnsi" w:cstheme="minorBidi"/>
      <w:sz w:val="22"/>
      <w:szCs w:val="22"/>
      <w:lang w:eastAsia="en-AU"/>
    </w:rPr>
  </w:style>
  <w:style w:type="paragraph" w:styleId="TOC8">
    <w:name w:val="toc 8"/>
    <w:basedOn w:val="Normal"/>
    <w:next w:val="Normal"/>
    <w:autoRedefine/>
    <w:uiPriority w:val="39"/>
    <w:unhideWhenUsed/>
    <w:rsid w:val="002A40C0"/>
    <w:pPr>
      <w:spacing w:after="100" w:line="276" w:lineRule="auto"/>
      <w:ind w:left="1540"/>
    </w:pPr>
    <w:rPr>
      <w:rFonts w:asciiTheme="minorHAnsi" w:eastAsiaTheme="minorEastAsia" w:hAnsiTheme="minorHAnsi" w:cstheme="minorBidi"/>
      <w:sz w:val="22"/>
      <w:szCs w:val="22"/>
      <w:lang w:eastAsia="en-AU"/>
    </w:rPr>
  </w:style>
  <w:style w:type="paragraph" w:styleId="TOC9">
    <w:name w:val="toc 9"/>
    <w:basedOn w:val="Normal"/>
    <w:next w:val="Normal"/>
    <w:autoRedefine/>
    <w:uiPriority w:val="39"/>
    <w:unhideWhenUsed/>
    <w:rsid w:val="002A40C0"/>
    <w:pPr>
      <w:spacing w:after="100" w:line="276" w:lineRule="auto"/>
      <w:ind w:left="1760"/>
    </w:pPr>
    <w:rPr>
      <w:rFonts w:asciiTheme="minorHAnsi" w:eastAsiaTheme="minorEastAsia" w:hAnsiTheme="minorHAnsi" w:cstheme="minorBidi"/>
      <w:sz w:val="22"/>
      <w:szCs w:val="22"/>
      <w:lang w:eastAsia="en-AU"/>
    </w:rPr>
  </w:style>
  <w:style w:type="table" w:customStyle="1" w:styleId="TableGrid1">
    <w:name w:val="Table Grid1"/>
    <w:basedOn w:val="TableNormal"/>
    <w:next w:val="TableGrid"/>
    <w:uiPriority w:val="39"/>
    <w:rsid w:val="0080552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8055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186D21"/>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186D21"/>
    <w:rPr>
      <w:rFonts w:asciiTheme="minorHAnsi" w:eastAsiaTheme="minorEastAsia" w:hAnsiTheme="minorHAnsi" w:cstheme="minorBidi"/>
      <w:sz w:val="22"/>
      <w:szCs w:val="22"/>
      <w:lang w:val="en-US" w:eastAsia="ja-JP"/>
    </w:rPr>
  </w:style>
  <w:style w:type="character" w:customStyle="1" w:styleId="Heading9Char">
    <w:name w:val="Heading 9 Char"/>
    <w:basedOn w:val="DefaultParagraphFont"/>
    <w:link w:val="Heading9"/>
    <w:uiPriority w:val="99"/>
    <w:rsid w:val="00365A0E"/>
    <w:rPr>
      <w:rFonts w:asciiTheme="majorHAnsi" w:eastAsiaTheme="majorEastAsia" w:hAnsiTheme="majorHAnsi" w:cstheme="majorBidi"/>
      <w:i/>
      <w:iCs/>
      <w:color w:val="272727" w:themeColor="text1" w:themeTint="D8"/>
      <w:sz w:val="21"/>
      <w:szCs w:val="21"/>
    </w:rPr>
  </w:style>
  <w:style w:type="character" w:customStyle="1" w:styleId="Heading7Char">
    <w:name w:val="Heading 7 Char"/>
    <w:basedOn w:val="DefaultParagraphFont"/>
    <w:link w:val="Heading7"/>
    <w:uiPriority w:val="99"/>
    <w:rsid w:val="00365A0E"/>
    <w:rPr>
      <w:rFonts w:asciiTheme="majorHAnsi" w:eastAsiaTheme="majorEastAsia" w:hAnsiTheme="majorHAnsi" w:cstheme="majorBidi"/>
      <w:i/>
      <w:iCs/>
      <w:color w:val="243F60" w:themeColor="accent1" w:themeShade="7F"/>
    </w:rPr>
  </w:style>
  <w:style w:type="paragraph" w:styleId="BodyText">
    <w:name w:val="Body Text"/>
    <w:basedOn w:val="Normal"/>
    <w:link w:val="BodyTextChar"/>
    <w:uiPriority w:val="1"/>
    <w:qFormat/>
    <w:rsid w:val="00365A0E"/>
    <w:pPr>
      <w:widowControl w:val="0"/>
      <w:ind w:left="989"/>
    </w:pPr>
    <w:rPr>
      <w:rFonts w:eastAsia="Arial" w:cstheme="minorBidi"/>
      <w:lang w:val="en-US"/>
    </w:rPr>
  </w:style>
  <w:style w:type="character" w:customStyle="1" w:styleId="BodyTextChar">
    <w:name w:val="Body Text Char"/>
    <w:basedOn w:val="DefaultParagraphFont"/>
    <w:link w:val="BodyText"/>
    <w:uiPriority w:val="1"/>
    <w:rsid w:val="00365A0E"/>
    <w:rPr>
      <w:rFonts w:eastAsia="Arial" w:cstheme="minorBidi"/>
      <w:lang w:val="en-US"/>
    </w:rPr>
  </w:style>
  <w:style w:type="paragraph" w:customStyle="1" w:styleId="TableParagraph">
    <w:name w:val="Table Paragraph"/>
    <w:basedOn w:val="Normal"/>
    <w:uiPriority w:val="1"/>
    <w:qFormat/>
    <w:rsid w:val="00365A0E"/>
    <w:pPr>
      <w:widowControl w:val="0"/>
    </w:pPr>
    <w:rPr>
      <w:rFonts w:asciiTheme="minorHAnsi" w:hAnsiTheme="minorHAnsi" w:cstheme="minorBidi"/>
      <w:sz w:val="22"/>
      <w:szCs w:val="22"/>
      <w:lang w:val="en-US"/>
    </w:rPr>
  </w:style>
  <w:style w:type="character" w:customStyle="1" w:styleId="Heading5Char">
    <w:name w:val="Heading 5 Char"/>
    <w:basedOn w:val="DefaultParagraphFont"/>
    <w:link w:val="Heading5"/>
    <w:uiPriority w:val="99"/>
    <w:rsid w:val="00365A0E"/>
    <w:rPr>
      <w:rFonts w:asciiTheme="majorHAnsi" w:eastAsiaTheme="majorEastAsia" w:hAnsiTheme="majorHAnsi" w:cstheme="majorBidi"/>
      <w:color w:val="365F91" w:themeColor="accent1" w:themeShade="BF"/>
    </w:rPr>
  </w:style>
  <w:style w:type="paragraph" w:customStyle="1" w:styleId="Hold1">
    <w:name w:val="Hold1"/>
    <w:basedOn w:val="Heading2"/>
    <w:link w:val="Hold1Char"/>
    <w:qFormat/>
    <w:rsid w:val="001E156A"/>
    <w:pPr>
      <w:keepNext w:val="0"/>
      <w:keepLines w:val="0"/>
      <w:widowControl w:val="0"/>
      <w:numPr>
        <w:numId w:val="20"/>
      </w:numPr>
      <w:tabs>
        <w:tab w:val="left" w:pos="464"/>
      </w:tabs>
      <w:spacing w:before="0"/>
    </w:pPr>
    <w:rPr>
      <w:rFonts w:ascii="Times New Roman" w:hAnsi="Times New Roman" w:cs="Times New Roman"/>
      <w:color w:val="0C0C0C"/>
      <w:sz w:val="22"/>
      <w:szCs w:val="22"/>
    </w:rPr>
  </w:style>
  <w:style w:type="paragraph" w:customStyle="1" w:styleId="Hold2">
    <w:name w:val="Hold2"/>
    <w:basedOn w:val="Heading7"/>
    <w:link w:val="Hold2Char"/>
    <w:qFormat/>
    <w:rsid w:val="001E156A"/>
    <w:pPr>
      <w:spacing w:line="375" w:lineRule="auto"/>
      <w:ind w:left="112" w:right="248" w:hanging="8"/>
    </w:pPr>
    <w:rPr>
      <w:rFonts w:ascii="Times New Roman" w:hAnsi="Times New Roman" w:cs="Times New Roman"/>
      <w:i w:val="0"/>
      <w:color w:val="0C0C0C"/>
      <w:sz w:val="22"/>
      <w:szCs w:val="22"/>
    </w:rPr>
  </w:style>
  <w:style w:type="character" w:customStyle="1" w:styleId="Hold1Char">
    <w:name w:val="Hold1 Char"/>
    <w:basedOn w:val="Heading2Char"/>
    <w:link w:val="Hold1"/>
    <w:rsid w:val="001E156A"/>
    <w:rPr>
      <w:rFonts w:ascii="Times New Roman" w:eastAsiaTheme="majorEastAsia" w:hAnsi="Times New Roman" w:cstheme="majorBidi"/>
      <w:b/>
      <w:bCs/>
      <w:color w:val="0C0C0C"/>
      <w:sz w:val="22"/>
      <w:szCs w:val="22"/>
    </w:rPr>
  </w:style>
  <w:style w:type="paragraph" w:customStyle="1" w:styleId="Hold3">
    <w:name w:val="Hold3"/>
    <w:basedOn w:val="Heading9"/>
    <w:link w:val="Hold3Char"/>
    <w:qFormat/>
    <w:rsid w:val="001E156A"/>
    <w:pPr>
      <w:spacing w:before="14" w:line="216" w:lineRule="exact"/>
      <w:ind w:left="184"/>
    </w:pPr>
    <w:rPr>
      <w:rFonts w:ascii="Arial" w:hAnsi="Arial" w:cs="Arial"/>
      <w:i w:val="0"/>
      <w:color w:val="050505"/>
      <w:sz w:val="19"/>
      <w:szCs w:val="19"/>
    </w:rPr>
  </w:style>
  <w:style w:type="character" w:customStyle="1" w:styleId="Hold2Char">
    <w:name w:val="Hold2 Char"/>
    <w:basedOn w:val="Heading7Char"/>
    <w:link w:val="Hold2"/>
    <w:rsid w:val="001E156A"/>
    <w:rPr>
      <w:rFonts w:ascii="Times New Roman" w:eastAsiaTheme="majorEastAsia" w:hAnsi="Times New Roman" w:cstheme="majorBidi"/>
      <w:i w:val="0"/>
      <w:iCs/>
      <w:color w:val="0C0C0C"/>
      <w:sz w:val="22"/>
      <w:szCs w:val="22"/>
    </w:rPr>
  </w:style>
  <w:style w:type="paragraph" w:customStyle="1" w:styleId="Hold">
    <w:name w:val="Hold"/>
    <w:basedOn w:val="Heading9"/>
    <w:link w:val="HoldChar"/>
    <w:qFormat/>
    <w:rsid w:val="001E156A"/>
    <w:pPr>
      <w:spacing w:before="14" w:line="216" w:lineRule="exact"/>
      <w:ind w:left="184"/>
    </w:pPr>
    <w:rPr>
      <w:rFonts w:ascii="Arial" w:hAnsi="Arial" w:cs="Arial"/>
      <w:i w:val="0"/>
      <w:color w:val="050505"/>
      <w:sz w:val="19"/>
      <w:szCs w:val="19"/>
    </w:rPr>
  </w:style>
  <w:style w:type="character" w:customStyle="1" w:styleId="Hold3Char">
    <w:name w:val="Hold3 Char"/>
    <w:basedOn w:val="Heading9Char"/>
    <w:link w:val="Hold3"/>
    <w:rsid w:val="001E156A"/>
    <w:rPr>
      <w:rFonts w:asciiTheme="majorHAnsi" w:eastAsiaTheme="majorEastAsia" w:hAnsiTheme="majorHAnsi" w:cs="Arial"/>
      <w:i w:val="0"/>
      <w:iCs/>
      <w:color w:val="050505"/>
      <w:sz w:val="19"/>
      <w:szCs w:val="19"/>
    </w:rPr>
  </w:style>
  <w:style w:type="paragraph" w:customStyle="1" w:styleId="Holding">
    <w:name w:val="Holding"/>
    <w:basedOn w:val="Heading9"/>
    <w:link w:val="HoldingChar"/>
    <w:qFormat/>
    <w:rsid w:val="001E156A"/>
    <w:pPr>
      <w:spacing w:before="14" w:line="216" w:lineRule="exact"/>
      <w:ind w:left="184"/>
    </w:pPr>
    <w:rPr>
      <w:rFonts w:ascii="Arial" w:hAnsi="Arial" w:cs="Arial"/>
      <w:color w:val="050505"/>
      <w:sz w:val="19"/>
      <w:szCs w:val="19"/>
    </w:rPr>
  </w:style>
  <w:style w:type="character" w:customStyle="1" w:styleId="HoldChar">
    <w:name w:val="Hold Char"/>
    <w:basedOn w:val="Heading9Char"/>
    <w:link w:val="Hold"/>
    <w:rsid w:val="001E156A"/>
    <w:rPr>
      <w:rFonts w:asciiTheme="majorHAnsi" w:eastAsiaTheme="majorEastAsia" w:hAnsiTheme="majorHAnsi" w:cs="Arial"/>
      <w:i w:val="0"/>
      <w:iCs/>
      <w:color w:val="050505"/>
      <w:sz w:val="19"/>
      <w:szCs w:val="19"/>
    </w:rPr>
  </w:style>
  <w:style w:type="paragraph" w:customStyle="1" w:styleId="Class">
    <w:name w:val="Class"/>
    <w:basedOn w:val="Heading9"/>
    <w:link w:val="ClassChar"/>
    <w:qFormat/>
    <w:rsid w:val="001E156A"/>
    <w:pPr>
      <w:ind w:left="83"/>
      <w:jc w:val="center"/>
    </w:pPr>
    <w:rPr>
      <w:color w:val="363636"/>
    </w:rPr>
  </w:style>
  <w:style w:type="character" w:customStyle="1" w:styleId="HoldingChar">
    <w:name w:val="Holding Char"/>
    <w:basedOn w:val="Heading9Char"/>
    <w:link w:val="Holding"/>
    <w:rsid w:val="001E156A"/>
    <w:rPr>
      <w:rFonts w:asciiTheme="majorHAnsi" w:eastAsiaTheme="majorEastAsia" w:hAnsiTheme="majorHAnsi" w:cs="Arial"/>
      <w:i/>
      <w:iCs/>
      <w:color w:val="050505"/>
      <w:sz w:val="19"/>
      <w:szCs w:val="19"/>
    </w:rPr>
  </w:style>
  <w:style w:type="paragraph" w:customStyle="1" w:styleId="Hold4">
    <w:name w:val="Hold4"/>
    <w:basedOn w:val="Heading1"/>
    <w:link w:val="Hold4Char"/>
    <w:qFormat/>
    <w:rsid w:val="001E156A"/>
    <w:pPr>
      <w:spacing w:before="50"/>
    </w:pPr>
    <w:rPr>
      <w:rFonts w:asciiTheme="minorHAnsi" w:hAnsiTheme="minorHAnsi"/>
      <w:color w:val="2F2F2F"/>
      <w:sz w:val="22"/>
      <w:szCs w:val="22"/>
    </w:rPr>
  </w:style>
  <w:style w:type="character" w:customStyle="1" w:styleId="ClassChar">
    <w:name w:val="Class Char"/>
    <w:basedOn w:val="Heading9Char"/>
    <w:link w:val="Class"/>
    <w:rsid w:val="001E156A"/>
    <w:rPr>
      <w:rFonts w:asciiTheme="majorHAnsi" w:eastAsiaTheme="majorEastAsia" w:hAnsiTheme="majorHAnsi" w:cstheme="majorBidi"/>
      <w:i/>
      <w:iCs/>
      <w:color w:val="363636"/>
      <w:sz w:val="21"/>
      <w:szCs w:val="21"/>
    </w:rPr>
  </w:style>
  <w:style w:type="paragraph" w:customStyle="1" w:styleId="Test">
    <w:name w:val="Test"/>
    <w:basedOn w:val="Heading9"/>
    <w:link w:val="TestChar"/>
    <w:qFormat/>
    <w:rsid w:val="00EE75FA"/>
    <w:pPr>
      <w:ind w:left="126"/>
    </w:pPr>
    <w:rPr>
      <w:color w:val="082131"/>
    </w:rPr>
  </w:style>
  <w:style w:type="character" w:customStyle="1" w:styleId="Hold4Char">
    <w:name w:val="Hold4 Char"/>
    <w:basedOn w:val="Heading1Char"/>
    <w:link w:val="Hold4"/>
    <w:rsid w:val="001E156A"/>
    <w:rPr>
      <w:rFonts w:asciiTheme="minorHAnsi" w:eastAsiaTheme="majorEastAsia" w:hAnsiTheme="minorHAnsi" w:cstheme="majorBidi"/>
      <w:b/>
      <w:bCs/>
      <w:color w:val="2F2F2F"/>
      <w:sz w:val="22"/>
      <w:szCs w:val="22"/>
    </w:rPr>
  </w:style>
  <w:style w:type="paragraph" w:customStyle="1" w:styleId="Text">
    <w:name w:val="Text"/>
    <w:basedOn w:val="Heading5"/>
    <w:link w:val="TextChar"/>
    <w:qFormat/>
    <w:rsid w:val="00EE75FA"/>
    <w:pPr>
      <w:spacing w:line="247" w:lineRule="auto"/>
      <w:ind w:right="2987"/>
    </w:pPr>
    <w:rPr>
      <w:color w:val="0C0C0A"/>
    </w:rPr>
  </w:style>
  <w:style w:type="character" w:customStyle="1" w:styleId="TestChar">
    <w:name w:val="Test Char"/>
    <w:basedOn w:val="Heading9Char"/>
    <w:link w:val="Test"/>
    <w:rsid w:val="00EE75FA"/>
    <w:rPr>
      <w:rFonts w:asciiTheme="majorHAnsi" w:eastAsiaTheme="majorEastAsia" w:hAnsiTheme="majorHAnsi" w:cstheme="majorBidi"/>
      <w:i/>
      <w:iCs/>
      <w:color w:val="082131"/>
      <w:sz w:val="21"/>
      <w:szCs w:val="21"/>
    </w:rPr>
  </w:style>
  <w:style w:type="paragraph" w:customStyle="1" w:styleId="Text2">
    <w:name w:val="Text2"/>
    <w:basedOn w:val="Heading5"/>
    <w:link w:val="Text2Char"/>
    <w:qFormat/>
    <w:rsid w:val="00EE75FA"/>
    <w:pPr>
      <w:spacing w:line="247" w:lineRule="auto"/>
      <w:ind w:left="119" w:right="2716"/>
    </w:pPr>
    <w:rPr>
      <w:color w:val="0A0A0A"/>
    </w:rPr>
  </w:style>
  <w:style w:type="character" w:customStyle="1" w:styleId="TextChar">
    <w:name w:val="Text Char"/>
    <w:basedOn w:val="Heading5Char"/>
    <w:link w:val="Text"/>
    <w:rsid w:val="00EE75FA"/>
    <w:rPr>
      <w:rFonts w:asciiTheme="majorHAnsi" w:eastAsiaTheme="majorEastAsia" w:hAnsiTheme="majorHAnsi" w:cstheme="majorBidi"/>
      <w:color w:val="0C0C0A"/>
    </w:rPr>
  </w:style>
  <w:style w:type="paragraph" w:customStyle="1" w:styleId="Text3">
    <w:name w:val="Text3"/>
    <w:basedOn w:val="Heading9"/>
    <w:link w:val="Text3Char"/>
    <w:qFormat/>
    <w:rsid w:val="00EE75FA"/>
    <w:pPr>
      <w:spacing w:before="79"/>
      <w:ind w:left="155"/>
    </w:pPr>
    <w:rPr>
      <w:rFonts w:ascii="Courier New"/>
      <w:color w:val="6687CC"/>
    </w:rPr>
  </w:style>
  <w:style w:type="character" w:customStyle="1" w:styleId="Text2Char">
    <w:name w:val="Text2 Char"/>
    <w:basedOn w:val="Heading5Char"/>
    <w:link w:val="Text2"/>
    <w:rsid w:val="00EE75FA"/>
    <w:rPr>
      <w:rFonts w:asciiTheme="majorHAnsi" w:eastAsiaTheme="majorEastAsia" w:hAnsiTheme="majorHAnsi" w:cstheme="majorBidi"/>
      <w:color w:val="0A0A0A"/>
    </w:rPr>
  </w:style>
  <w:style w:type="character" w:customStyle="1" w:styleId="Text3Char">
    <w:name w:val="Text3 Char"/>
    <w:basedOn w:val="Heading9Char"/>
    <w:link w:val="Text3"/>
    <w:rsid w:val="00EE75FA"/>
    <w:rPr>
      <w:rFonts w:ascii="Courier New" w:eastAsiaTheme="majorEastAsia" w:hAnsiTheme="majorHAnsi" w:cstheme="majorBidi"/>
      <w:i/>
      <w:iCs/>
      <w:color w:val="6687CC"/>
      <w:sz w:val="21"/>
      <w:szCs w:val="21"/>
    </w:rPr>
  </w:style>
  <w:style w:type="paragraph" w:customStyle="1" w:styleId="Text5">
    <w:name w:val="Text5"/>
    <w:basedOn w:val="Heading9"/>
    <w:link w:val="Text5Char"/>
    <w:qFormat/>
    <w:rsid w:val="00054273"/>
    <w:pPr>
      <w:spacing w:before="90"/>
      <w:ind w:left="292"/>
    </w:pPr>
    <w:rPr>
      <w:color w:val="010101"/>
    </w:rPr>
  </w:style>
  <w:style w:type="paragraph" w:customStyle="1" w:styleId="Text6">
    <w:name w:val="Text6"/>
    <w:basedOn w:val="Heading9"/>
    <w:link w:val="Text6Char"/>
    <w:qFormat/>
    <w:rsid w:val="00054273"/>
    <w:pPr>
      <w:ind w:left="306"/>
    </w:pPr>
    <w:rPr>
      <w:color w:val="010101"/>
    </w:rPr>
  </w:style>
  <w:style w:type="character" w:customStyle="1" w:styleId="Text5Char">
    <w:name w:val="Text5 Char"/>
    <w:basedOn w:val="Heading9Char"/>
    <w:link w:val="Text5"/>
    <w:rsid w:val="00054273"/>
    <w:rPr>
      <w:rFonts w:asciiTheme="majorHAnsi" w:eastAsiaTheme="majorEastAsia" w:hAnsiTheme="majorHAnsi" w:cstheme="majorBidi"/>
      <w:i/>
      <w:iCs/>
      <w:color w:val="010101"/>
      <w:sz w:val="21"/>
      <w:szCs w:val="21"/>
    </w:rPr>
  </w:style>
  <w:style w:type="character" w:customStyle="1" w:styleId="Text6Char">
    <w:name w:val="Text6 Char"/>
    <w:basedOn w:val="Heading9Char"/>
    <w:link w:val="Text6"/>
    <w:rsid w:val="00054273"/>
    <w:rPr>
      <w:rFonts w:asciiTheme="majorHAnsi" w:eastAsiaTheme="majorEastAsia" w:hAnsiTheme="majorHAnsi" w:cstheme="majorBidi"/>
      <w:i/>
      <w:iCs/>
      <w:color w:val="01010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984600">
      <w:bodyDiv w:val="1"/>
      <w:marLeft w:val="0"/>
      <w:marRight w:val="0"/>
      <w:marTop w:val="0"/>
      <w:marBottom w:val="0"/>
      <w:divBdr>
        <w:top w:val="none" w:sz="0" w:space="0" w:color="auto"/>
        <w:left w:val="none" w:sz="0" w:space="0" w:color="auto"/>
        <w:bottom w:val="none" w:sz="0" w:space="0" w:color="auto"/>
        <w:right w:val="none" w:sz="0" w:space="0" w:color="auto"/>
      </w:divBdr>
    </w:div>
    <w:div w:id="714936536">
      <w:bodyDiv w:val="1"/>
      <w:marLeft w:val="0"/>
      <w:marRight w:val="0"/>
      <w:marTop w:val="0"/>
      <w:marBottom w:val="0"/>
      <w:divBdr>
        <w:top w:val="none" w:sz="0" w:space="0" w:color="auto"/>
        <w:left w:val="none" w:sz="0" w:space="0" w:color="auto"/>
        <w:bottom w:val="none" w:sz="0" w:space="0" w:color="auto"/>
        <w:right w:val="none" w:sz="0" w:space="0" w:color="auto"/>
      </w:divBdr>
    </w:div>
    <w:div w:id="977152018">
      <w:bodyDiv w:val="1"/>
      <w:marLeft w:val="0"/>
      <w:marRight w:val="0"/>
      <w:marTop w:val="0"/>
      <w:marBottom w:val="0"/>
      <w:divBdr>
        <w:top w:val="none" w:sz="0" w:space="0" w:color="auto"/>
        <w:left w:val="none" w:sz="0" w:space="0" w:color="auto"/>
        <w:bottom w:val="none" w:sz="0" w:space="0" w:color="auto"/>
        <w:right w:val="none" w:sz="0" w:space="0" w:color="auto"/>
      </w:divBdr>
    </w:div>
    <w:div w:id="1971284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footer" Target="footer8.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2016-04-15T00:00:00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MC Document" ma:contentTypeID="0x0101002825A64A6E1845A99A9D8EE8A5686ECB00221027982019A247BB3087AEB8FC213B" ma:contentTypeVersion="9" ma:contentTypeDescription="PMC Document" ma:contentTypeScope="" ma:versionID="814e305bf2f5bccc577aa4785eb315b0">
  <xsd:schema xmlns:xsd="http://www.w3.org/2001/XMLSchema" xmlns:xs="http://www.w3.org/2001/XMLSchema" xmlns:p="http://schemas.microsoft.com/office/2006/metadata/properties" xmlns:ns1="1a5892b9-6b51-4966-808d-441f6350f4ad" xmlns:ns3="685f9fda-bd71-4433-b331-92feb9553089" targetNamespace="http://schemas.microsoft.com/office/2006/metadata/properties" ma:root="true" ma:fieldsID="a36dd8ec425ac398d5413ae90477c187" ns1:_="" ns3:_="">
    <xsd:import namespace="1a5892b9-6b51-4966-808d-441f6350f4ad"/>
    <xsd:import namespace="685f9fda-bd71-4433-b331-92feb9553089"/>
    <xsd:element name="properties">
      <xsd:complexType>
        <xsd:sequence>
          <xsd:element name="documentManagement">
            <xsd:complexType>
              <xsd:all>
                <xsd:element ref="ns1:ShareHubID" minOccurs="0"/>
                <xsd:element ref="ns3:NonRecordJustification"/>
                <xsd:element ref="ns1:PMCNotes" minOccurs="0"/>
                <xsd:element ref="ns1:mc5611b894cf49d8aeeb8ebf39dc09bc" minOccurs="0"/>
                <xsd:element ref="ns1:TaxCatchAll" minOccurs="0"/>
                <xsd:element ref="ns1:TaxCatchAllLabel" minOccurs="0"/>
                <xsd:element ref="ns1:jd1c641577414dfdab1686c9d5d0db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5892b9-6b51-4966-808d-441f6350f4ad" elementFormDefault="qualified">
    <xsd:import namespace="http://schemas.microsoft.com/office/2006/documentManagement/types"/>
    <xsd:import namespace="http://schemas.microsoft.com/office/infopath/2007/PartnerControls"/>
    <xsd:element name="ShareHubID" ma:index="0" nillable="true" ma:displayName="Record ID" ma:indexed="true" ma:internalName="ShareHubID">
      <xsd:simpleType>
        <xsd:restriction base="dms:Text">
          <xsd:maxLength value="255"/>
        </xsd:restriction>
      </xsd:simpleType>
    </xsd:element>
    <xsd:element name="PMCNotes" ma:index="6" nillable="true" ma:displayName="Notes" ma:internalName="PMCNotes">
      <xsd:simpleType>
        <xsd:restriction base="dms:Note">
          <xsd:maxLength value="255"/>
        </xsd:restriction>
      </xsd:simpleType>
    </xsd:element>
    <xsd:element name="mc5611b894cf49d8aeeb8ebf39dc09bc" ma:index="8" ma:taxonomy="true" ma:internalName="mc5611b894cf49d8aeeb8ebf39dc09bc" ma:taxonomyFieldName="HPRMSecurityLevel" ma:displayName="Security Level" ma:default="1;#UNCLASSIFIED|9c49a7c7-17c7-412f-8077-62dec89b9196" ma:fieldId="{6c5611b8-94cf-49d8-aeeb-8ebf39dc09bc}" ma:sspId="fdd71c70-8dda-4116-8995-314ca52d638a" ma:termSetId="ad616a2a-2f34-42df-868f-846f11d5d89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5d57597-a185-46a9-97a3-1a1b3a23f7e2}" ma:internalName="TaxCatchAll" ma:showField="CatchAllData" ma:web="1a5892b9-6b51-4966-808d-441f6350f4a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5d57597-a185-46a9-97a3-1a1b3a23f7e2}" ma:internalName="TaxCatchAllLabel" ma:readOnly="true" ma:showField="CatchAllDataLabel" ma:web="1a5892b9-6b51-4966-808d-441f6350f4ad">
      <xsd:complexType>
        <xsd:complexContent>
          <xsd:extension base="dms:MultiChoiceLookup">
            <xsd:sequence>
              <xsd:element name="Value" type="dms:Lookup" maxOccurs="unbounded" minOccurs="0" nillable="true"/>
            </xsd:sequence>
          </xsd:extension>
        </xsd:complexContent>
      </xsd:complexType>
    </xsd:element>
    <xsd:element name="jd1c641577414dfdab1686c9d5d0dbd0" ma:index="12" nillable="true" ma:taxonomy="true" ma:internalName="jd1c641577414dfdab1686c9d5d0dbd0" ma:taxonomyFieldName="HPRMSecurityCaveat" ma:displayName="DLM" ma:fieldId="{3d1c6415-7741-4dfd-ab16-86c9d5d0dbd0}" ma:taxonomyMulti="true" ma:sspId="fdd71c70-8dda-4116-8995-314ca52d638a" ma:termSetId="4779c3b8-a320-4a06-b8c8-666ff4292a5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5f9fda-bd71-4433-b331-92feb9553089" elementFormDefault="qualified">
    <xsd:import namespace="http://schemas.microsoft.com/office/2006/documentManagement/types"/>
    <xsd:import namespace="http://schemas.microsoft.com/office/infopath/2007/PartnerControls"/>
    <xsd:element name="NonRecordJustification" ma:index="5" ma:displayName="Non-record justification" ma:default="None" ma:format="Dropdown" ma:internalName="NonRecordJustification">
      <xsd:simpleType>
        <xsd:restriction base="dms:Choice">
          <xsd:enumeration value="None"/>
          <xsd:enumeration value="Not defined as a record under the Archives Act of 1983"/>
          <xsd:enumeration value="Duplicate or low value item"/>
          <xsd:enumeration value="Superced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c5611b894cf49d8aeeb8ebf39dc09bc xmlns="1a5892b9-6b51-4966-808d-441f6350f4ad">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9c49a7c7-17c7-412f-8077-62dec89b9196</TermId>
        </TermInfo>
      </Terms>
    </mc5611b894cf49d8aeeb8ebf39dc09bc>
    <PMCNotes xmlns="1a5892b9-6b51-4966-808d-441f6350f4ad" xsi:nil="true"/>
    <ShareHubID xmlns="1a5892b9-6b51-4966-808d-441f6350f4ad">DOC17-280781</ShareHubID>
    <TaxCatchAll xmlns="1a5892b9-6b51-4966-808d-441f6350f4ad">
      <Value>1</Value>
    </TaxCatchAll>
    <jd1c641577414dfdab1686c9d5d0dbd0 xmlns="1a5892b9-6b51-4966-808d-441f6350f4ad">
      <Terms xmlns="http://schemas.microsoft.com/office/infopath/2007/PartnerControls"/>
    </jd1c641577414dfdab1686c9d5d0dbd0>
    <NonRecordJustification xmlns="685f9fda-bd71-4433-b331-92feb9553089">None</NonRecordJustification>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67251AF-26C5-4CB4-BBA6-3849A9D0C599}">
  <ds:schemaRefs>
    <ds:schemaRef ds:uri="http://schemas.microsoft.com/sharepoint/v3/contenttype/forms"/>
  </ds:schemaRefs>
</ds:datastoreItem>
</file>

<file path=customXml/itemProps3.xml><?xml version="1.0" encoding="utf-8"?>
<ds:datastoreItem xmlns:ds="http://schemas.openxmlformats.org/officeDocument/2006/customXml" ds:itemID="{7C0F0D33-C5D8-411A-BE48-5DA7A5CB0A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5892b9-6b51-4966-808d-441f6350f4ad"/>
    <ds:schemaRef ds:uri="685f9fda-bd71-4433-b331-92feb95530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2E9FDB-2DB8-4D33-8C80-568558DD6B90}">
  <ds:schemaRefs>
    <ds:schemaRef ds:uri="http://schemas.microsoft.com/office/2006/metadata/properties"/>
    <ds:schemaRef ds:uri="http://schemas.microsoft.com/office/infopath/2007/PartnerControls"/>
    <ds:schemaRef ds:uri="1a5892b9-6b51-4966-808d-441f6350f4ad"/>
    <ds:schemaRef ds:uri="685f9fda-bd71-4433-b331-92feb9553089"/>
  </ds:schemaRefs>
</ds:datastoreItem>
</file>

<file path=customXml/itemProps5.xml><?xml version="1.0" encoding="utf-8"?>
<ds:datastoreItem xmlns:ds="http://schemas.openxmlformats.org/officeDocument/2006/customXml" ds:itemID="{B016518D-B0E2-417B-8CFD-1F7E330EA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12451</Words>
  <Characters>70974</Characters>
  <Application>Microsoft Office Word</Application>
  <DocSecurity>0</DocSecurity>
  <Lines>591</Lines>
  <Paragraphs>166</Paragraphs>
  <ScaleCrop>false</ScaleCrop>
  <HeadingPairs>
    <vt:vector size="2" baseType="variant">
      <vt:variant>
        <vt:lpstr>Title</vt:lpstr>
      </vt:variant>
      <vt:variant>
        <vt:i4>1</vt:i4>
      </vt:variant>
    </vt:vector>
  </HeadingPairs>
  <TitlesOfParts>
    <vt:vector size="1" baseType="lpstr">
      <vt:lpstr>The Lodge Refurbishment Review</vt:lpstr>
    </vt:vector>
  </TitlesOfParts>
  <Manager/>
  <Company/>
  <LinksUpToDate>false</LinksUpToDate>
  <CharactersWithSpaces>83259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Lodge Refurbishment Review</dc:title>
  <dc:subject>Report prepared by David O’Donnell for the Department of the Prime Minister and Cabinet</dc:subject>
  <dc:creator/>
  <cp:keywords/>
  <dc:description/>
  <cp:lastModifiedBy/>
  <cp:revision>1</cp:revision>
  <dcterms:created xsi:type="dcterms:W3CDTF">2017-08-04T07:05:00Z</dcterms:created>
  <dcterms:modified xsi:type="dcterms:W3CDTF">2017-08-15T03:33:00Z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DOCNO">
    <vt:lpwstr>1726497_18</vt:lpwstr>
  </property>
  <property fmtid="{D5CDD505-2E9C-101B-9397-08002B2CF9AE}" pid="3" name="ContentTypeId">
    <vt:lpwstr>0x0101002825A64A6E1845A99A9D8EE8A5686ECB00221027982019A247BB3087AEB8FC213B</vt:lpwstr>
  </property>
  <property fmtid="{D5CDD505-2E9C-101B-9397-08002B2CF9AE}" pid="4" name="HPRMSecurityLevel">
    <vt:lpwstr>1;#UNCLASSIFIED|9c49a7c7-17c7-412f-8077-62dec89b9196</vt:lpwstr>
  </property>
  <property fmtid="{D5CDD505-2E9C-101B-9397-08002B2CF9AE}" pid="5" name="HPRMSecurityCaveat">
    <vt:lpwstr/>
  </property>
</Properties>
</file>