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62D1" w14:textId="77777777" w:rsidR="002D6054" w:rsidRDefault="002D6054" w:rsidP="006C63F3">
      <w:pPr>
        <w:pStyle w:val="Title"/>
        <w:spacing w:after="120"/>
        <w:rPr>
          <w:rFonts w:ascii="Segoe UI" w:hAnsi="Segoe UI" w:cs="Segoe UI"/>
          <w:color w:val="FFFFFF" w:themeColor="background1"/>
          <w:sz w:val="72"/>
          <w:szCs w:val="72"/>
        </w:rPr>
      </w:pPr>
    </w:p>
    <w:p w14:paraId="74DCB3D4" w14:textId="1ACE92A4" w:rsidR="009D3D0B" w:rsidRPr="00ED75A0" w:rsidRDefault="002A6AE3" w:rsidP="009C7620">
      <w:pPr>
        <w:pStyle w:val="Title"/>
        <w:spacing w:after="120"/>
        <w:rPr>
          <w:rFonts w:ascii="Segoe UI" w:hAnsi="Segoe UI" w:cs="Segoe UI"/>
          <w:color w:val="FFFFFF" w:themeColor="background1"/>
          <w:sz w:val="72"/>
          <w:szCs w:val="72"/>
        </w:rPr>
      </w:pPr>
      <w:r w:rsidRPr="00ED75A0">
        <w:rPr>
          <w:sz w:val="72"/>
          <w:szCs w:val="72"/>
          <w:lang w:eastAsia="en-AU"/>
        </w:rPr>
        <w:drawing>
          <wp:anchor distT="0" distB="0" distL="114300" distR="114300" simplePos="0" relativeHeight="251661312" behindDoc="0" locked="0" layoutInCell="1" allowOverlap="1" wp14:anchorId="1AEA47AB" wp14:editId="53EA2B3A">
            <wp:simplePos x="0" y="0"/>
            <wp:positionH relativeFrom="margin">
              <wp:posOffset>5120005</wp:posOffset>
            </wp:positionH>
            <wp:positionV relativeFrom="page">
              <wp:posOffset>972312</wp:posOffset>
            </wp:positionV>
            <wp:extent cx="1432800" cy="2952000"/>
            <wp:effectExtent l="0" t="0" r="0" b="1270"/>
            <wp:wrapNone/>
            <wp:docPr id="5" name="Picture 5" descr="Public Service Me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M transparent.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32800" cy="29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31C3" w:rsidRPr="00ED75A0">
        <w:rPr>
          <w:rFonts w:ascii="Segoe UI" w:hAnsi="Segoe UI" w:cs="Segoe UI"/>
          <w:color w:val="FFFFFF" w:themeColor="background1"/>
          <w:sz w:val="72"/>
          <w:szCs w:val="72"/>
          <w:lang w:eastAsia="en-AU"/>
        </w:rPr>
        <mc:AlternateContent>
          <mc:Choice Requires="wps">
            <w:drawing>
              <wp:anchor distT="0" distB="0" distL="114300" distR="114300" simplePos="0" relativeHeight="251662336" behindDoc="1" locked="0" layoutInCell="1" allowOverlap="1" wp14:anchorId="09B0CB81" wp14:editId="5359223F">
                <wp:simplePos x="0" y="0"/>
                <wp:positionH relativeFrom="page">
                  <wp:align>left</wp:align>
                </wp:positionH>
                <wp:positionV relativeFrom="page">
                  <wp:align>top</wp:align>
                </wp:positionV>
                <wp:extent cx="7696800" cy="4413600"/>
                <wp:effectExtent l="0" t="0" r="0" b="6350"/>
                <wp:wrapNone/>
                <wp:docPr id="6" name="Flowchart: Manual Input 6" descr="Navy Background"/>
                <wp:cNvGraphicFramePr/>
                <a:graphic xmlns:a="http://schemas.openxmlformats.org/drawingml/2006/main">
                  <a:graphicData uri="http://schemas.microsoft.com/office/word/2010/wordprocessingShape">
                    <wps:wsp>
                      <wps:cNvSpPr/>
                      <wps:spPr>
                        <a:xfrm flipV="1">
                          <a:off x="0" y="0"/>
                          <a:ext cx="7696800" cy="4413600"/>
                        </a:xfrm>
                        <a:prstGeom prst="flowChartManualInput">
                          <a:avLst/>
                        </a:prstGeom>
                        <a:solidFill>
                          <a:srgbClr val="1B375C"/>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D62E8" id="_x0000_t118" coordsize="21600,21600" o:spt="118" path="m,4292l21600,r,21600l,21600xe">
                <v:stroke joinstyle="miter"/>
                <v:path gradientshapeok="t" o:connecttype="custom" o:connectlocs="10800,2146;0,10800;10800,21600;21600,10800" textboxrect="0,4291,21600,21600"/>
              </v:shapetype>
              <v:shape id="Flowchart: Manual Input 6" o:spid="_x0000_s1026" type="#_x0000_t118" alt="Navy Background" style="position:absolute;margin-left:0;margin-top:0;width:606.05pt;height:347.55pt;flip:y;z-index:-2516541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z0pgIAAKwFAAAOAAAAZHJzL2Uyb0RvYy54bWysVN1P2zAQf5+0/8Hy+0gLpUBEikpRJyQG&#10;aLDx7Dp2Y83xebbTtPz1OztJYWwvTHux7nzfv/s4v9jWmmyE8wpMQccHI0qE4VAqsy7ot8flp1NK&#10;fGCmZBqMKOhOeHox+/jhvLW5OIQKdCkcQSfG560taBWCzbPM80rUzB+AFQaFElzNArJunZWOtei9&#10;1tnhaDTNWnCldcCF9/h71QnpLPmXUvBwJ6UXgeiCYm4hvS69q/hms3OWrx2zleJ9GuwfsqiZMhh0&#10;7+qKBUYap/5wVSvuwIMMBxzqDKRUXKQasJrx6E01DxWzItWC4Hi7h8n/P7f8dnPviCoLOqXEsBpb&#10;tNTQ8oq5kJMvzDRMk2tjm0BQoRSeI3i3bLMjl4z/WDtoTBlBbK3P0deDvXc955GMiGylq4nUyn7H&#10;+UgYYdVkm1qw27dAbAPh+HkyPZuejrBTHGWTyfhoigx6zDpH0aF1PnwWUJNIFFRiuouYbpdsyjWF&#10;YZsbHzrTwSSae9CqXCqtE+PWq4V2ZMNwPsaXRyfHiz7ab2raRGUD0azzGH+yWHRXZqLCTouop81X&#10;IRHTVGOKwvsw3eDhZmCBw/hhZckgKkr0/07b3iRaizTv77TfG6X4YMLevlYGXEIybaPY46TDuAdJ&#10;dvoDFB0AEYsVlDucKwfdwnnLlwq7dcN8uGcONwwBwKsR7vCJDSwo9BQlFbjnv/1HfRx8lFLS4sYW&#10;1P9smBOU6GuDK3E2nkziiidmcnxyiIx7LVm9lpimXkBsOt4nyxMZ9YMeSOmgfsLjMo9RUcQMx9gF&#10;5cENzCJ0DcXzxMV8ntRwrS0LN+bB8mHe4/Q9bp+Ys/3IBpz2Wxi2m+VvJrXTjf0wMG8CSJXG+AXX&#10;Hm88CWkx+vMVb85rPmm9HNnZLwAAAP//AwBQSwMEFAAGAAgAAAAhAF4gnBfcAAAABgEAAA8AAABk&#10;cnMvZG93bnJldi54bWxMj0FLw0AQhe+C/2EZwZvdpGjRNJMShJ6kiGkRj9vsdBOanQ3ZTRv76916&#10;UQYeDG9475t8NdlOnGjwrWOEdJaAIK6dbtkg7Lbrh2cQPijWqnNMCN/kYVXc3uQq0+7MH3SqghEx&#10;hH2mEJoQ+kxKXzdklZ+5njh6BzdYFeI6GKkHdY7htpPzJFlIq1qODY3q6bWh+liNFmH9Vl3M56bc&#10;lLv3iz8+pk6P5gvx/m4qlyACTeHvGK74ER2KyLR3I2svOoT4SPjVqzePA2KPsHh5SkEWufyPX/wA&#10;AAD//wMAUEsBAi0AFAAGAAgAAAAhALaDOJL+AAAA4QEAABMAAAAAAAAAAAAAAAAAAAAAAFtDb250&#10;ZW50X1R5cGVzXS54bWxQSwECLQAUAAYACAAAACEAOP0h/9YAAACUAQAACwAAAAAAAAAAAAAAAAAv&#10;AQAAX3JlbHMvLnJlbHNQSwECLQAUAAYACAAAACEAt9JM9KYCAACsBQAADgAAAAAAAAAAAAAAAAAu&#10;AgAAZHJzL2Uyb0RvYy54bWxQSwECLQAUAAYACAAAACEAXiCcF9wAAAAGAQAADwAAAAAAAAAAAAAA&#10;AAAABQAAZHJzL2Rvd25yZXYueG1sUEsFBgAAAAAEAAQA8wAAAAkGAAAAAA==&#10;" fillcolor="#1b375c" stroked="f">
                <w10:wrap anchorx="page" anchory="page"/>
              </v:shape>
            </w:pict>
          </mc:Fallback>
        </mc:AlternateContent>
      </w:r>
      <w:r w:rsidR="009D3D0B" w:rsidRPr="00ED75A0">
        <w:rPr>
          <w:rFonts w:ascii="Segoe UI" w:hAnsi="Segoe UI" w:cs="Segoe UI"/>
          <w:color w:val="FFFFFF" w:themeColor="background1"/>
          <w:sz w:val="72"/>
          <w:szCs w:val="72"/>
        </w:rPr>
        <w:t>The Public Service Medal</w:t>
      </w:r>
    </w:p>
    <w:p w14:paraId="51EBCF24" w14:textId="6D9CD39E" w:rsidR="009D3D0B" w:rsidRPr="00ED75A0" w:rsidRDefault="009D3D0B" w:rsidP="000C31C3">
      <w:pPr>
        <w:pStyle w:val="Subtitle"/>
        <w:rPr>
          <w:color w:val="FFFFFF" w:themeColor="background1"/>
          <w:sz w:val="36"/>
          <w:szCs w:val="36"/>
        </w:rPr>
      </w:pPr>
      <w:r w:rsidRPr="00ED75A0">
        <w:rPr>
          <w:color w:val="FFFFFF" w:themeColor="background1"/>
          <w:sz w:val="36"/>
          <w:szCs w:val="36"/>
        </w:rPr>
        <w:t>Formal recognition of outstanding service</w:t>
      </w:r>
    </w:p>
    <w:p w14:paraId="3509A2BB" w14:textId="77777777" w:rsidR="006C63F3" w:rsidRDefault="009D3D0B" w:rsidP="006C63F3">
      <w:pPr>
        <w:pStyle w:val="Heading1"/>
        <w:spacing w:before="600"/>
        <w:rPr>
          <w:rFonts w:ascii="Segoe UI" w:hAnsi="Segoe UI" w:cs="Segoe UI"/>
          <w:sz w:val="72"/>
          <w:szCs w:val="72"/>
        </w:rPr>
      </w:pPr>
      <w:r w:rsidRPr="006C63F3">
        <w:rPr>
          <w:rFonts w:ascii="Segoe UI" w:hAnsi="Segoe UI" w:cs="Segoe UI"/>
          <w:color w:val="FFFFFF" w:themeColor="background1"/>
          <w:sz w:val="72"/>
          <w:szCs w:val="72"/>
        </w:rPr>
        <w:t>Nomination Guide</w:t>
      </w:r>
      <w:r w:rsidRPr="006C63F3">
        <w:rPr>
          <w:rFonts w:ascii="Segoe UI" w:hAnsi="Segoe UI" w:cs="Segoe UI"/>
          <w:sz w:val="72"/>
          <w:szCs w:val="72"/>
        </w:rPr>
        <w:t xml:space="preserve"> </w:t>
      </w:r>
    </w:p>
    <w:p w14:paraId="00451E53" w14:textId="1AEAFC39" w:rsidR="009D3D0B" w:rsidRPr="006C63F3" w:rsidRDefault="009D3D0B" w:rsidP="00E86A0E">
      <w:pPr>
        <w:pStyle w:val="Style2"/>
        <w:outlineLvl w:val="9"/>
      </w:pPr>
      <w:r w:rsidRPr="006C63F3">
        <w:t xml:space="preserve"> </w:t>
      </w:r>
      <w:r w:rsidR="005B5E50">
        <w:tab/>
      </w:r>
    </w:p>
    <w:p w14:paraId="7DE56C91" w14:textId="77777777" w:rsidR="006C63F3" w:rsidRDefault="006C63F3" w:rsidP="009D3D0B">
      <w:pPr>
        <w:rPr>
          <w:b/>
          <w:sz w:val="24"/>
          <w:szCs w:val="24"/>
        </w:rPr>
      </w:pPr>
    </w:p>
    <w:p w14:paraId="71B719FA" w14:textId="77777777" w:rsidR="006C63F3" w:rsidRDefault="006C63F3" w:rsidP="009D3D0B">
      <w:pPr>
        <w:rPr>
          <w:b/>
          <w:sz w:val="24"/>
          <w:szCs w:val="24"/>
        </w:rPr>
      </w:pPr>
    </w:p>
    <w:p w14:paraId="20B66333" w14:textId="77777777" w:rsidR="002D6054" w:rsidRDefault="002D6054" w:rsidP="009D3D0B">
      <w:pPr>
        <w:rPr>
          <w:b/>
          <w:sz w:val="24"/>
          <w:szCs w:val="24"/>
        </w:rPr>
      </w:pPr>
    </w:p>
    <w:p w14:paraId="6C1452CB" w14:textId="77777777" w:rsidR="002D6054" w:rsidRDefault="002D6054" w:rsidP="009D3D0B">
      <w:pPr>
        <w:rPr>
          <w:b/>
          <w:sz w:val="24"/>
          <w:szCs w:val="24"/>
        </w:rPr>
      </w:pPr>
    </w:p>
    <w:p w14:paraId="76A90461" w14:textId="6F13F7BF" w:rsidR="009D3D0B" w:rsidRPr="006B4AB5" w:rsidRDefault="009D3D0B" w:rsidP="009D3D0B">
      <w:pPr>
        <w:rPr>
          <w:sz w:val="24"/>
          <w:szCs w:val="24"/>
        </w:rPr>
      </w:pPr>
      <w:r w:rsidRPr="008C70F7">
        <w:rPr>
          <w:b/>
          <w:sz w:val="24"/>
          <w:szCs w:val="24"/>
        </w:rPr>
        <w:t>The Public Service Medal,</w:t>
      </w:r>
      <w:r w:rsidRPr="006B4AB5">
        <w:rPr>
          <w:sz w:val="24"/>
          <w:szCs w:val="24"/>
        </w:rPr>
        <w:t xml:space="preserve"> established in 1989, is awarded twice a year by the Governor-General.</w:t>
      </w:r>
    </w:p>
    <w:p w14:paraId="4D1A0037" w14:textId="77777777" w:rsidR="009D3D0B" w:rsidRPr="006B4AB5" w:rsidRDefault="009D3D0B" w:rsidP="009D3D0B">
      <w:pPr>
        <w:rPr>
          <w:sz w:val="24"/>
          <w:szCs w:val="24"/>
        </w:rPr>
      </w:pPr>
      <w:r w:rsidRPr="006B4AB5">
        <w:rPr>
          <w:sz w:val="24"/>
          <w:szCs w:val="24"/>
        </w:rPr>
        <w:t>The Public Service Medal is part of the Australian honours and awards system. It recognises employees of the Australian Government and state, territory and local governments who have given outstanding service.</w:t>
      </w:r>
    </w:p>
    <w:p w14:paraId="79871352" w14:textId="77777777" w:rsidR="009D3D0B" w:rsidRPr="006B4AB5" w:rsidRDefault="009D3D0B" w:rsidP="009D3D0B">
      <w:pPr>
        <w:rPr>
          <w:sz w:val="24"/>
          <w:szCs w:val="24"/>
        </w:rPr>
      </w:pPr>
      <w:r w:rsidRPr="006B4AB5">
        <w:rPr>
          <w:sz w:val="24"/>
          <w:szCs w:val="24"/>
        </w:rPr>
        <w:t>Outstanding service could be shown through:</w:t>
      </w:r>
    </w:p>
    <w:p w14:paraId="4DFD2CB8" w14:textId="77777777" w:rsidR="009D3D0B" w:rsidRPr="006B4AB5" w:rsidRDefault="009D3D0B" w:rsidP="009D3D0B">
      <w:pPr>
        <w:pStyle w:val="BulletedList-Level1"/>
        <w:rPr>
          <w:sz w:val="24"/>
          <w:szCs w:val="24"/>
        </w:rPr>
      </w:pPr>
      <w:r w:rsidRPr="006B4AB5">
        <w:rPr>
          <w:sz w:val="24"/>
          <w:szCs w:val="24"/>
        </w:rPr>
        <w:t>service excellence to the public, or to external or internal clients;</w:t>
      </w:r>
    </w:p>
    <w:p w14:paraId="04A97978" w14:textId="77777777" w:rsidR="009D3D0B" w:rsidRPr="006B4AB5" w:rsidRDefault="009D3D0B" w:rsidP="009D3D0B">
      <w:pPr>
        <w:pStyle w:val="BulletedList-Level1"/>
        <w:rPr>
          <w:sz w:val="24"/>
          <w:szCs w:val="24"/>
        </w:rPr>
      </w:pPr>
      <w:r w:rsidRPr="006B4AB5">
        <w:rPr>
          <w:sz w:val="24"/>
          <w:szCs w:val="24"/>
        </w:rPr>
        <w:t>innovation in program, project or policy development;</w:t>
      </w:r>
    </w:p>
    <w:p w14:paraId="74A5B646" w14:textId="77777777" w:rsidR="009D3D0B" w:rsidRPr="006B4AB5" w:rsidRDefault="009D3D0B" w:rsidP="009D3D0B">
      <w:pPr>
        <w:pStyle w:val="BulletedList-Level1"/>
        <w:rPr>
          <w:sz w:val="24"/>
          <w:szCs w:val="24"/>
        </w:rPr>
      </w:pPr>
      <w:r w:rsidRPr="006B4AB5">
        <w:rPr>
          <w:sz w:val="24"/>
          <w:szCs w:val="24"/>
        </w:rPr>
        <w:t>leadership, including as a member of a team; or</w:t>
      </w:r>
    </w:p>
    <w:p w14:paraId="144E98CA" w14:textId="2F3D0205" w:rsidR="009D3D0B" w:rsidRPr="006B4AB5" w:rsidRDefault="009D3D0B" w:rsidP="009D3D0B">
      <w:pPr>
        <w:pStyle w:val="BulletedList-Level1"/>
        <w:contextualSpacing w:val="0"/>
        <w:rPr>
          <w:i/>
          <w:iCs/>
          <w:sz w:val="24"/>
          <w:szCs w:val="24"/>
        </w:rPr>
      </w:pPr>
      <w:r w:rsidRPr="006B4AB5">
        <w:rPr>
          <w:sz w:val="24"/>
          <w:szCs w:val="24"/>
        </w:rPr>
        <w:t>the achievement of more efficient processes, improved productivity or better service delivery.</w:t>
      </w:r>
    </w:p>
    <w:p w14:paraId="2C499DD3" w14:textId="0588E6FA" w:rsidR="00E169F9" w:rsidRPr="006B4AB5" w:rsidRDefault="00E169F9" w:rsidP="009D3D0B">
      <w:pPr>
        <w:pStyle w:val="BulletedList-Level1"/>
        <w:numPr>
          <w:ilvl w:val="0"/>
          <w:numId w:val="0"/>
        </w:numPr>
        <w:contextualSpacing w:val="0"/>
        <w:rPr>
          <w:sz w:val="24"/>
          <w:szCs w:val="24"/>
        </w:rPr>
      </w:pPr>
      <w:r w:rsidRPr="006B4AB5">
        <w:rPr>
          <w:sz w:val="24"/>
          <w:szCs w:val="24"/>
        </w:rPr>
        <w:t xml:space="preserve">This guide provides information on how to complete a nomination, how the Public Service Medal is awarded, </w:t>
      </w:r>
      <w:r w:rsidR="006B4AB5" w:rsidRPr="006B4AB5">
        <w:rPr>
          <w:sz w:val="24"/>
          <w:szCs w:val="24"/>
        </w:rPr>
        <w:t>and</w:t>
      </w:r>
      <w:r w:rsidRPr="006B4AB5">
        <w:rPr>
          <w:sz w:val="24"/>
          <w:szCs w:val="24"/>
        </w:rPr>
        <w:t xml:space="preserve"> contact information for the Federal, state and territory P</w:t>
      </w:r>
      <w:r w:rsidR="00E14D5A" w:rsidRPr="006B4AB5">
        <w:rPr>
          <w:sz w:val="24"/>
          <w:szCs w:val="24"/>
        </w:rPr>
        <w:t xml:space="preserve">ublic Service </w:t>
      </w:r>
      <w:r w:rsidRPr="006B4AB5">
        <w:rPr>
          <w:sz w:val="24"/>
          <w:szCs w:val="24"/>
        </w:rPr>
        <w:t>M</w:t>
      </w:r>
      <w:r w:rsidR="00E14D5A" w:rsidRPr="006B4AB5">
        <w:rPr>
          <w:sz w:val="24"/>
          <w:szCs w:val="24"/>
        </w:rPr>
        <w:t>edal</w:t>
      </w:r>
      <w:r w:rsidRPr="006B4AB5">
        <w:rPr>
          <w:sz w:val="24"/>
          <w:szCs w:val="24"/>
        </w:rPr>
        <w:t xml:space="preserve"> committees. </w:t>
      </w:r>
    </w:p>
    <w:p w14:paraId="39E08118" w14:textId="7656F74D" w:rsidR="009D3D0B" w:rsidRPr="0063071F" w:rsidRDefault="00EC40D8" w:rsidP="009D3D0B">
      <w:pPr>
        <w:pStyle w:val="BulletedList-Level1"/>
        <w:numPr>
          <w:ilvl w:val="0"/>
          <w:numId w:val="0"/>
        </w:numPr>
        <w:rPr>
          <w:i/>
          <w:iCs/>
        </w:rPr>
      </w:pPr>
      <w:r w:rsidRPr="006B4AB5">
        <w:rPr>
          <w:sz w:val="24"/>
          <w:szCs w:val="24"/>
        </w:rPr>
        <w:t xml:space="preserve">To </w:t>
      </w:r>
      <w:r w:rsidR="009D3D0B" w:rsidRPr="006B4AB5">
        <w:rPr>
          <w:sz w:val="24"/>
          <w:szCs w:val="24"/>
        </w:rPr>
        <w:t xml:space="preserve">nominate someone for the Public Service Medal </w:t>
      </w:r>
      <w:r w:rsidRPr="006B4AB5">
        <w:rPr>
          <w:sz w:val="24"/>
          <w:szCs w:val="24"/>
        </w:rPr>
        <w:t>please refer to the</w:t>
      </w:r>
      <w:r w:rsidR="009D3D0B" w:rsidRPr="006B4AB5">
        <w:rPr>
          <w:sz w:val="24"/>
          <w:szCs w:val="24"/>
        </w:rPr>
        <w:t xml:space="preserve"> </w:t>
      </w:r>
      <w:r w:rsidR="009D3D0B" w:rsidRPr="00D41216">
        <w:rPr>
          <w:sz w:val="24"/>
          <w:szCs w:val="24"/>
        </w:rPr>
        <w:t xml:space="preserve">Public Service Medal </w:t>
      </w:r>
      <w:r w:rsidRPr="00D41216">
        <w:rPr>
          <w:sz w:val="24"/>
          <w:szCs w:val="24"/>
        </w:rPr>
        <w:t>nomination form</w:t>
      </w:r>
      <w:r w:rsidR="009D3D0B" w:rsidRPr="00D41216">
        <w:rPr>
          <w:sz w:val="24"/>
          <w:szCs w:val="24"/>
        </w:rPr>
        <w:t>.</w:t>
      </w:r>
      <w:r w:rsidR="009D3D0B" w:rsidRPr="00D41216">
        <w:t xml:space="preserve"> </w:t>
      </w:r>
    </w:p>
    <w:p w14:paraId="74C557F2" w14:textId="7BBD8C3A" w:rsidR="009D3D0B" w:rsidRDefault="009D3D0B" w:rsidP="009D3D0B">
      <w:pPr>
        <w:pStyle w:val="BulletedList-Level1"/>
        <w:numPr>
          <w:ilvl w:val="0"/>
          <w:numId w:val="0"/>
        </w:numPr>
        <w:ind w:left="568" w:hanging="284"/>
      </w:pPr>
    </w:p>
    <w:p w14:paraId="021C45CC" w14:textId="77777777" w:rsidR="004D06BE" w:rsidRDefault="004D06BE" w:rsidP="006B4AB5">
      <w:pPr>
        <w:sectPr w:rsidR="004D06BE" w:rsidSect="00922D21">
          <w:headerReference w:type="even" r:id="rId12"/>
          <w:headerReference w:type="default" r:id="rId13"/>
          <w:footerReference w:type="even" r:id="rId14"/>
          <w:footerReference w:type="default" r:id="rId15"/>
          <w:headerReference w:type="first" r:id="rId16"/>
          <w:footerReference w:type="first" r:id="rId17"/>
          <w:pgSz w:w="11906" w:h="16838" w:code="9"/>
          <w:pgMar w:top="720" w:right="907" w:bottom="720" w:left="907" w:header="992" w:footer="567" w:gutter="0"/>
          <w:pgNumType w:start="1"/>
          <w:cols w:space="708"/>
          <w:titlePg/>
          <w:docGrid w:linePitch="360"/>
        </w:sectPr>
      </w:pPr>
    </w:p>
    <w:p w14:paraId="1615B181" w14:textId="6FFAD784" w:rsidR="009D3D0B" w:rsidRPr="00401DB1" w:rsidRDefault="009D3D0B" w:rsidP="009D3D0B">
      <w:pPr>
        <w:pStyle w:val="Heading2"/>
        <w:rPr>
          <w:rStyle w:val="SubtleEmphasis"/>
          <w:rFonts w:ascii="Segoe UI" w:hAnsi="Segoe UI" w:cs="Segoe UI"/>
          <w:i w:val="0"/>
          <w:color w:val="8497B0"/>
        </w:rPr>
      </w:pPr>
      <w:r w:rsidRPr="00401DB1">
        <w:rPr>
          <w:rStyle w:val="SubtleEmphasis"/>
          <w:rFonts w:ascii="Segoe UI" w:hAnsi="Segoe UI" w:cs="Segoe UI"/>
          <w:i w:val="0"/>
          <w:color w:val="8497B0"/>
        </w:rPr>
        <w:lastRenderedPageBreak/>
        <w:t>The award</w:t>
      </w:r>
    </w:p>
    <w:p w14:paraId="3CB7D88E" w14:textId="77777777" w:rsidR="009D3D0B" w:rsidRDefault="009D3D0B" w:rsidP="009D3D0B">
      <w:r>
        <w:t>Only 100 awards of the Public Service Medal (PSM) can be made in any calendar year. Of these, up to 30 can be awarded to employees of Australian Government agencies and the remainder are awarded by the states and territories as follows: NSW (22); VIC (17); QLD (11); WA (6); SA (6); TAS (3); ACT (3); and NT (2).</w:t>
      </w:r>
    </w:p>
    <w:p w14:paraId="73FB8664" w14:textId="058179C6" w:rsidR="009D3D0B" w:rsidRDefault="009D3D0B" w:rsidP="009D3D0B">
      <w:r>
        <w:t xml:space="preserve">Recipients of the PSM are entitled to use </w:t>
      </w:r>
      <w:r w:rsidR="0067359D">
        <w:t xml:space="preserve">the </w:t>
      </w:r>
      <w:r w:rsidR="00B953F8">
        <w:t xml:space="preserve">post-nominal </w:t>
      </w:r>
      <w:r>
        <w:t>‘PSM’ after their names to show that their outstanding service has been formally recognised.</w:t>
      </w:r>
    </w:p>
    <w:p w14:paraId="135F9D1F" w14:textId="77777777" w:rsidR="009D3D0B" w:rsidRPr="00401DB1" w:rsidRDefault="009D3D0B" w:rsidP="009D3D0B">
      <w:pPr>
        <w:pStyle w:val="Heading2"/>
        <w:rPr>
          <w:rFonts w:ascii="Segoe UI" w:hAnsi="Segoe UI" w:cs="Segoe UI"/>
          <w:color w:val="8497B0"/>
        </w:rPr>
      </w:pPr>
      <w:r w:rsidRPr="00401DB1">
        <w:rPr>
          <w:rFonts w:ascii="Segoe UI" w:hAnsi="Segoe UI" w:cs="Segoe UI"/>
          <w:color w:val="8497B0"/>
        </w:rPr>
        <w:t>What is the medal awarded for?</w:t>
      </w:r>
    </w:p>
    <w:p w14:paraId="561B6C3A" w14:textId="77777777" w:rsidR="009D3D0B" w:rsidRDefault="009D3D0B" w:rsidP="009D3D0B">
      <w:r w:rsidRPr="00D65F8D">
        <w:t xml:space="preserve">The sole criterion for the award of the </w:t>
      </w:r>
      <w:r>
        <w:t xml:space="preserve">PSM </w:t>
      </w:r>
      <w:r w:rsidRPr="00D65F8D">
        <w:t xml:space="preserve">is outstanding public service. “Outstanding service” includes service above and beyond the normal requirements of the position, a special achievement or success in the performance of duty in difficult or unusual circumstances, or sustained high level performance by an individual with a focus on outcomes and recognisable benefits to clients and the workplace. Long service should not be used as a basis for making nominations.  </w:t>
      </w:r>
    </w:p>
    <w:p w14:paraId="7513CF39" w14:textId="77777777" w:rsidR="00431EB8" w:rsidRPr="00401DB1" w:rsidRDefault="00431EB8" w:rsidP="00431EB8">
      <w:pPr>
        <w:pStyle w:val="Heading2"/>
        <w:rPr>
          <w:rFonts w:ascii="Segoe UI" w:hAnsi="Segoe UI" w:cs="Segoe UI"/>
          <w:color w:val="8497B0"/>
        </w:rPr>
      </w:pPr>
      <w:r w:rsidRPr="00401DB1">
        <w:rPr>
          <w:rFonts w:ascii="Segoe UI" w:hAnsi="Segoe UI" w:cs="Segoe UI"/>
          <w:color w:val="8497B0"/>
        </w:rPr>
        <w:t xml:space="preserve">Who is eligible? </w:t>
      </w:r>
    </w:p>
    <w:p w14:paraId="1401BBF7" w14:textId="42D29FC9" w:rsidR="00431EB8" w:rsidRDefault="00431EB8" w:rsidP="00431EB8">
      <w:r>
        <w:t xml:space="preserve">All employees of the Australian Government and state, territory and local governments are eligible for the </w:t>
      </w:r>
      <w:r w:rsidR="008308D0">
        <w:t>PSM</w:t>
      </w:r>
      <w:r>
        <w:t>, except for members of the Defence Force and other uniformed services (police, fire, ambulance and emergency services) who are eligible for comparable awards*. The PSM is not reserved for senior officers – it is open to all levels of the public service. Past awards have been made across a broad range of government services and locations.</w:t>
      </w:r>
    </w:p>
    <w:p w14:paraId="2194A8C2" w14:textId="671654A9" w:rsidR="00431EB8" w:rsidRDefault="00431EB8" w:rsidP="00431EB8">
      <w:r>
        <w:t xml:space="preserve">The PSM may be awarded only once to each recipient. A person who has received a PSM and gives further distinguished service may be nominated subsequently for an award in the Order of Australia. Similarly, a person who has received an award in the Order of Australia is not excluded from receiving a PSM </w:t>
      </w:r>
      <w:r w:rsidR="00F846DD">
        <w:t xml:space="preserve">if the nomination relates to different service than that used for the Order of Australia. If the PSM nomination is for similar service, </w:t>
      </w:r>
      <w:r>
        <w:t xml:space="preserve">at least five years should elapse between the announcement of awards, in accordance with established honours convention. </w:t>
      </w:r>
    </w:p>
    <w:p w14:paraId="5F1ACC87" w14:textId="1580BAB2" w:rsidR="00431EB8" w:rsidRPr="00F846DD" w:rsidRDefault="00431EB8" w:rsidP="00431EB8">
      <w:pPr>
        <w:rPr>
          <w:i/>
        </w:rPr>
      </w:pPr>
      <w:r w:rsidRPr="008308D0">
        <w:t xml:space="preserve">* </w:t>
      </w:r>
      <w:r w:rsidRPr="008308D0">
        <w:rPr>
          <w:i/>
        </w:rPr>
        <w:t>With regard</w:t>
      </w:r>
      <w:r w:rsidR="008308D0">
        <w:rPr>
          <w:i/>
        </w:rPr>
        <w:t>s</w:t>
      </w:r>
      <w:r w:rsidRPr="008308D0">
        <w:rPr>
          <w:i/>
        </w:rPr>
        <w:t xml:space="preserve"> to the suite of meritorious awards (</w:t>
      </w:r>
      <w:r w:rsidR="006F2C15" w:rsidRPr="008308D0">
        <w:rPr>
          <w:i/>
        </w:rPr>
        <w:t xml:space="preserve">Public Service Medal, </w:t>
      </w:r>
      <w:r w:rsidRPr="008308D0">
        <w:rPr>
          <w:i/>
        </w:rPr>
        <w:t xml:space="preserve">Australian Police Medal, Australian Fire Service Medal, </w:t>
      </w:r>
      <w:r w:rsidR="006F2C15" w:rsidRPr="00D41216">
        <w:rPr>
          <w:i/>
        </w:rPr>
        <w:t xml:space="preserve">Ambulance Service Medal, </w:t>
      </w:r>
      <w:r w:rsidRPr="008308D0">
        <w:rPr>
          <w:i/>
        </w:rPr>
        <w:t>Emergency Services Medal,</w:t>
      </w:r>
      <w:r w:rsidR="006F2C15" w:rsidRPr="00D41216">
        <w:rPr>
          <w:i/>
        </w:rPr>
        <w:t xml:space="preserve"> Australian Corrections Medal, Australian Intelligence Medal</w:t>
      </w:r>
      <w:r w:rsidRPr="008308D0">
        <w:rPr>
          <w:i/>
        </w:rPr>
        <w:t xml:space="preserve"> and the Australian Antarctic Medal)</w:t>
      </w:r>
      <w:r w:rsidR="008308D0" w:rsidRPr="00D41216">
        <w:rPr>
          <w:i/>
        </w:rPr>
        <w:t xml:space="preserve"> it is possible to be awarded more than one type of meritorious award</w:t>
      </w:r>
      <w:r w:rsidR="00AC3DFB">
        <w:rPr>
          <w:i/>
        </w:rPr>
        <w:t xml:space="preserve"> </w:t>
      </w:r>
      <w:r w:rsidR="008308D0" w:rsidRPr="00D41216">
        <w:rPr>
          <w:i/>
        </w:rPr>
        <w:t>provided the award recognise</w:t>
      </w:r>
      <w:r w:rsidR="00AC3DFB">
        <w:rPr>
          <w:i/>
        </w:rPr>
        <w:t xml:space="preserve">s </w:t>
      </w:r>
      <w:r w:rsidR="00AC3DFB" w:rsidRPr="00D41216">
        <w:rPr>
          <w:b/>
          <w:i/>
        </w:rPr>
        <w:t>different service</w:t>
      </w:r>
      <w:r w:rsidR="00D95243">
        <w:rPr>
          <w:b/>
          <w:i/>
        </w:rPr>
        <w:t>, for example, PSM and an AAM)</w:t>
      </w:r>
      <w:r w:rsidR="008308D0" w:rsidRPr="00D41216">
        <w:rPr>
          <w:i/>
        </w:rPr>
        <w:t xml:space="preserve">. </w:t>
      </w:r>
      <w:r w:rsidR="00B131C4">
        <w:rPr>
          <w:i/>
        </w:rPr>
        <w:t xml:space="preserve">Please contact the </w:t>
      </w:r>
      <w:r w:rsidR="00AC3DFB" w:rsidRPr="00AC3DFB">
        <w:rPr>
          <w:i/>
        </w:rPr>
        <w:t>Australian Government PSM Secretariat</w:t>
      </w:r>
      <w:r w:rsidR="00B131C4">
        <w:rPr>
          <w:i/>
        </w:rPr>
        <w:t xml:space="preserve"> for further advice</w:t>
      </w:r>
      <w:r w:rsidR="00AC3DFB" w:rsidRPr="00AC3DFB">
        <w:rPr>
          <w:i/>
        </w:rPr>
        <w:t xml:space="preserve"> (see contact details on page</w:t>
      </w:r>
      <w:r w:rsidR="00AC3DFB">
        <w:rPr>
          <w:i/>
        </w:rPr>
        <w:t xml:space="preserve"> 3</w:t>
      </w:r>
      <w:r w:rsidR="00AC3DFB" w:rsidRPr="00AC3DFB">
        <w:rPr>
          <w:i/>
        </w:rPr>
        <w:t>)</w:t>
      </w:r>
      <w:r w:rsidR="00AC3DFB">
        <w:rPr>
          <w:i/>
        </w:rPr>
        <w:t>.</w:t>
      </w:r>
    </w:p>
    <w:p w14:paraId="22253DC6" w14:textId="77777777" w:rsidR="00431EB8" w:rsidRPr="00401DB1" w:rsidRDefault="00431EB8" w:rsidP="00431EB8">
      <w:pPr>
        <w:pStyle w:val="Heading3"/>
        <w:rPr>
          <w:rFonts w:ascii="Segoe UI" w:hAnsi="Segoe UI" w:cs="Segoe UI"/>
          <w:color w:val="8497B0"/>
        </w:rPr>
      </w:pPr>
      <w:r w:rsidRPr="00401DB1">
        <w:rPr>
          <w:rFonts w:ascii="Segoe UI" w:hAnsi="Segoe UI" w:cs="Segoe UI"/>
          <w:color w:val="8497B0"/>
        </w:rPr>
        <w:t xml:space="preserve">Citizenship </w:t>
      </w:r>
    </w:p>
    <w:p w14:paraId="09BF8988" w14:textId="77777777" w:rsidR="00431EB8" w:rsidRDefault="00431EB8" w:rsidP="00431EB8">
      <w:r w:rsidRPr="00431EB8">
        <w:t>A person does not have to be an Australian citizen to be awarded the PSM. However, if the nominated person is not an Australian citizen, the Australian Government, in accordance with honours convention, must seek the agreement of the government of the country of citizenship before the award can be made. If the nominee is not an Australian citizen, the nomination should clearly indicate this, and if the nomination is recommended to the Governor-General, the Governor-General’s office will arrange for the Australian Government to seek the appropriate agreement.</w:t>
      </w:r>
    </w:p>
    <w:p w14:paraId="42BCE5EF" w14:textId="77777777" w:rsidR="00AD1535" w:rsidRDefault="00AD1535">
      <w:pPr>
        <w:spacing w:after="200" w:line="288" w:lineRule="auto"/>
        <w:rPr>
          <w:rFonts w:ascii="Segoe UI" w:eastAsiaTheme="majorEastAsia" w:hAnsi="Segoe UI" w:cs="Segoe UI"/>
          <w:b/>
          <w:color w:val="092B57" w:themeColor="accent1"/>
          <w:sz w:val="24"/>
          <w:szCs w:val="24"/>
        </w:rPr>
      </w:pPr>
      <w:r>
        <w:rPr>
          <w:rFonts w:ascii="Segoe UI" w:hAnsi="Segoe UI" w:cs="Segoe UI"/>
        </w:rPr>
        <w:br w:type="page"/>
      </w:r>
    </w:p>
    <w:p w14:paraId="140BED84" w14:textId="73E56768" w:rsidR="00431EB8" w:rsidRPr="00401DB1" w:rsidRDefault="00431EB8" w:rsidP="00433972">
      <w:pPr>
        <w:pStyle w:val="Heading3"/>
        <w:tabs>
          <w:tab w:val="left" w:pos="4683"/>
        </w:tabs>
        <w:rPr>
          <w:rFonts w:ascii="Segoe UI" w:hAnsi="Segoe UI" w:cs="Segoe UI"/>
          <w:color w:val="8497B0"/>
        </w:rPr>
      </w:pPr>
      <w:r w:rsidRPr="00401DB1">
        <w:rPr>
          <w:rFonts w:ascii="Segoe UI" w:hAnsi="Segoe UI" w:cs="Segoe UI"/>
          <w:color w:val="8497B0"/>
        </w:rPr>
        <w:lastRenderedPageBreak/>
        <w:t xml:space="preserve">Retired officers </w:t>
      </w:r>
      <w:r w:rsidR="00433972" w:rsidRPr="00401DB1">
        <w:rPr>
          <w:rFonts w:ascii="Segoe UI" w:hAnsi="Segoe UI" w:cs="Segoe UI"/>
          <w:color w:val="8497B0"/>
        </w:rPr>
        <w:tab/>
      </w:r>
    </w:p>
    <w:p w14:paraId="28A3A2E4" w14:textId="5747196D" w:rsidR="00431EB8" w:rsidRDefault="00431EB8" w:rsidP="00431EB8">
      <w:r w:rsidRPr="00431EB8">
        <w:t>Awards of the PSM may be made to former public servants.</w:t>
      </w:r>
      <w:r w:rsidR="00EC40D8">
        <w:t xml:space="preserve"> Nominations must be submitted within 12 months of ceased service.</w:t>
      </w:r>
    </w:p>
    <w:p w14:paraId="28ACD8AD" w14:textId="77777777" w:rsidR="00431EB8" w:rsidRPr="00401DB1" w:rsidRDefault="00431EB8" w:rsidP="00431EB8">
      <w:pPr>
        <w:pStyle w:val="Heading3"/>
        <w:rPr>
          <w:rFonts w:ascii="Segoe UI" w:hAnsi="Segoe UI" w:cs="Segoe UI"/>
          <w:color w:val="8497B0"/>
        </w:rPr>
      </w:pPr>
      <w:r w:rsidRPr="00401DB1">
        <w:rPr>
          <w:rFonts w:ascii="Segoe UI" w:hAnsi="Segoe UI" w:cs="Segoe UI"/>
          <w:color w:val="8497B0"/>
        </w:rPr>
        <w:t xml:space="preserve">Posthumous awards </w:t>
      </w:r>
    </w:p>
    <w:p w14:paraId="0A012225" w14:textId="77777777" w:rsidR="00431EB8" w:rsidRDefault="00431EB8" w:rsidP="00431EB8">
      <w:r w:rsidRPr="00431EB8">
        <w:t>The PSM is not awarded posthumously.</w:t>
      </w:r>
    </w:p>
    <w:p w14:paraId="688788E1" w14:textId="77777777" w:rsidR="00431EB8" w:rsidRPr="00401DB1" w:rsidRDefault="00431EB8" w:rsidP="00431EB8">
      <w:pPr>
        <w:pStyle w:val="Heading2"/>
        <w:rPr>
          <w:rFonts w:ascii="Segoe UI" w:hAnsi="Segoe UI" w:cs="Segoe UI"/>
          <w:color w:val="8497B0"/>
        </w:rPr>
      </w:pPr>
      <w:r w:rsidRPr="00401DB1">
        <w:rPr>
          <w:rFonts w:ascii="Segoe UI" w:hAnsi="Segoe UI" w:cs="Segoe UI"/>
          <w:color w:val="8497B0"/>
        </w:rPr>
        <w:t>How should nominations be prepared?</w:t>
      </w:r>
    </w:p>
    <w:p w14:paraId="329B1CB8" w14:textId="6C4AE935" w:rsidR="00431EB8" w:rsidRPr="008C70F7" w:rsidRDefault="00431EB8" w:rsidP="00431EB8">
      <w:pPr>
        <w:rPr>
          <w:szCs w:val="22"/>
        </w:rPr>
      </w:pPr>
      <w:r w:rsidRPr="008C70F7">
        <w:rPr>
          <w:szCs w:val="22"/>
        </w:rPr>
        <w:t xml:space="preserve">All nominations should be prepared in </w:t>
      </w:r>
      <w:r w:rsidR="0045171B">
        <w:rPr>
          <w:szCs w:val="22"/>
        </w:rPr>
        <w:t>W</w:t>
      </w:r>
      <w:r w:rsidRPr="008C70F7">
        <w:rPr>
          <w:szCs w:val="22"/>
        </w:rPr>
        <w:t xml:space="preserve">ord format </w:t>
      </w:r>
    </w:p>
    <w:p w14:paraId="02353CEC" w14:textId="77777777" w:rsidR="00433972" w:rsidRDefault="00431EB8" w:rsidP="00431EB8">
      <w:r>
        <w:t>As the PSM is part of the official national honours system, it is important to provide</w:t>
      </w:r>
      <w:r w:rsidR="00433972">
        <w:t>:</w:t>
      </w:r>
    </w:p>
    <w:p w14:paraId="6DE09718" w14:textId="11A9A982" w:rsidR="00433972" w:rsidRDefault="00433972" w:rsidP="00684852">
      <w:pPr>
        <w:pStyle w:val="ListParagraph"/>
        <w:numPr>
          <w:ilvl w:val="0"/>
          <w:numId w:val="38"/>
        </w:numPr>
        <w:ind w:left="357" w:hanging="357"/>
      </w:pPr>
      <w:r>
        <w:t>F</w:t>
      </w:r>
      <w:r w:rsidR="00431EB8">
        <w:t xml:space="preserve">ull personal details of the nominee, including </w:t>
      </w:r>
      <w:r>
        <w:t>the full name and home address.</w:t>
      </w:r>
      <w:r w:rsidR="002D6054">
        <w:t xml:space="preserve"> (</w:t>
      </w:r>
      <w:r w:rsidR="00431EB8">
        <w:t>All information provided is treated as confidential, and if the nomination is successful, the nominee will have the opportunity to advise whether they wish their address details to be published</w:t>
      </w:r>
      <w:r w:rsidR="002D6054">
        <w:t>)</w:t>
      </w:r>
      <w:r w:rsidR="00431EB8">
        <w:t>.</w:t>
      </w:r>
    </w:p>
    <w:p w14:paraId="6EADD206" w14:textId="77777777" w:rsidR="00433972" w:rsidRDefault="00431EB8" w:rsidP="006B4AB5">
      <w:pPr>
        <w:pStyle w:val="ListParagraph"/>
        <w:numPr>
          <w:ilvl w:val="0"/>
          <w:numId w:val="38"/>
        </w:numPr>
        <w:ind w:left="357" w:hanging="357"/>
      </w:pPr>
      <w:r>
        <w:t>Full position details are required so that the PSM Committee can assess the nomination relative to the duties that would normally be expected of a person at a particular level. This is very important for the commit</w:t>
      </w:r>
      <w:r w:rsidR="00433972">
        <w:t>tee when comparing nominations.</w:t>
      </w:r>
    </w:p>
    <w:p w14:paraId="48A5A357" w14:textId="77777777" w:rsidR="00433972" w:rsidRDefault="00431EB8" w:rsidP="006B4AB5">
      <w:pPr>
        <w:pStyle w:val="ListParagraph"/>
        <w:numPr>
          <w:ilvl w:val="0"/>
          <w:numId w:val="38"/>
        </w:numPr>
        <w:ind w:left="357" w:hanging="357"/>
      </w:pPr>
      <w:r>
        <w:t>The nomination statement must contain comprehensive information on the service or achievement for which the nomination is being made. A list of positions held over a number of years is not sufficient. Because the nomination will be considered alongside other nominations in what is essentially a competitive process, the committee needs to be given a clear idea of what the nominee has done to fulfil the cr</w:t>
      </w:r>
      <w:r w:rsidR="00433972">
        <w:t>iterion of outstanding service.</w:t>
      </w:r>
    </w:p>
    <w:p w14:paraId="15FAAA97" w14:textId="5D84BF24" w:rsidR="00431EB8" w:rsidRPr="00431EB8" w:rsidRDefault="00431EB8" w:rsidP="006B4AB5">
      <w:pPr>
        <w:pStyle w:val="ListParagraph"/>
        <w:numPr>
          <w:ilvl w:val="0"/>
          <w:numId w:val="38"/>
        </w:numPr>
        <w:ind w:left="357" w:hanging="357"/>
      </w:pPr>
      <w:r>
        <w:t>It should not be assumed that the committee has a detailed knowledge of the area in which the nominee has worked, or a full understanding of the significance of certain achievements. The nominee’s service should be put into context in the nomination statement.</w:t>
      </w:r>
    </w:p>
    <w:p w14:paraId="4C6F2C96" w14:textId="77777777" w:rsidR="009D3D0B" w:rsidRPr="00401DB1" w:rsidRDefault="00431EB8" w:rsidP="00431EB8">
      <w:pPr>
        <w:pStyle w:val="Heading3"/>
        <w:rPr>
          <w:rFonts w:ascii="Segoe UI" w:hAnsi="Segoe UI" w:cs="Segoe UI"/>
          <w:color w:val="8497B0"/>
        </w:rPr>
      </w:pPr>
      <w:r w:rsidRPr="00401DB1">
        <w:rPr>
          <w:rFonts w:ascii="Segoe UI" w:hAnsi="Segoe UI" w:cs="Segoe UI"/>
          <w:color w:val="8497B0"/>
        </w:rPr>
        <w:t xml:space="preserve">Referee support </w:t>
      </w:r>
    </w:p>
    <w:p w14:paraId="600E4624" w14:textId="0076674A" w:rsidR="00431EB8" w:rsidRPr="008C70F7" w:rsidRDefault="00431EB8" w:rsidP="00431EB8">
      <w:r w:rsidRPr="008C70F7">
        <w:t xml:space="preserve">Referee reports </w:t>
      </w:r>
      <w:r w:rsidR="002D6054">
        <w:t>should be</w:t>
      </w:r>
      <w:r w:rsidRPr="008C70F7">
        <w:t xml:space="preserve"> limited to 2 pages</w:t>
      </w:r>
      <w:r w:rsidR="00C479F2" w:rsidRPr="008C70F7">
        <w:t xml:space="preserve"> per report</w:t>
      </w:r>
      <w:r w:rsidRPr="008C70F7">
        <w:t xml:space="preserve"> </w:t>
      </w:r>
    </w:p>
    <w:p w14:paraId="5207C7DF" w14:textId="7791AE04" w:rsidR="00433972" w:rsidRDefault="00431EB8" w:rsidP="006B4AB5">
      <w:pPr>
        <w:pStyle w:val="ListParagraph"/>
        <w:numPr>
          <w:ilvl w:val="0"/>
          <w:numId w:val="39"/>
        </w:numPr>
        <w:ind w:left="357" w:hanging="357"/>
      </w:pPr>
      <w:r w:rsidRPr="00431EB8">
        <w:t>To be properly considered by the committee, all nominations must be accompanied by</w:t>
      </w:r>
      <w:r w:rsidR="00433972">
        <w:t xml:space="preserve"> </w:t>
      </w:r>
      <w:r w:rsidRPr="00431EB8">
        <w:t>referee statements which comment</w:t>
      </w:r>
      <w:r w:rsidR="00433972">
        <w:t xml:space="preserve"> on the service of the nominee.</w:t>
      </w:r>
    </w:p>
    <w:p w14:paraId="23E9CC1B" w14:textId="77777777" w:rsidR="00433972" w:rsidRDefault="00431EB8" w:rsidP="006B4AB5">
      <w:pPr>
        <w:pStyle w:val="ListParagraph"/>
        <w:numPr>
          <w:ilvl w:val="0"/>
          <w:numId w:val="39"/>
        </w:numPr>
        <w:ind w:left="357" w:hanging="357"/>
      </w:pPr>
      <w:r w:rsidRPr="00431EB8">
        <w:t>It is also often appropriate to obtain referee statements from outside the agency, especially if the nominee is being nominated for outstanding service to a pa</w:t>
      </w:r>
      <w:r w:rsidR="00433972">
        <w:t>rticular community or industry.</w:t>
      </w:r>
    </w:p>
    <w:p w14:paraId="573EB0A2" w14:textId="77777777" w:rsidR="00433972" w:rsidRDefault="00431EB8" w:rsidP="006B4AB5">
      <w:pPr>
        <w:pStyle w:val="ListParagraph"/>
        <w:numPr>
          <w:ilvl w:val="0"/>
          <w:numId w:val="39"/>
        </w:numPr>
        <w:ind w:left="357" w:hanging="357"/>
      </w:pPr>
      <w:r w:rsidRPr="00431EB8">
        <w:t>If the nominee’s service relates to the work of another agency, a referee statement from that agency may also help the committee in their c</w:t>
      </w:r>
      <w:r w:rsidR="00433972">
        <w:t>onsideration of the nomination.</w:t>
      </w:r>
    </w:p>
    <w:p w14:paraId="1EA5B024" w14:textId="3E1F98CD" w:rsidR="00431EB8" w:rsidRDefault="002D6054" w:rsidP="006B4AB5">
      <w:pPr>
        <w:pStyle w:val="ListParagraph"/>
        <w:numPr>
          <w:ilvl w:val="0"/>
          <w:numId w:val="39"/>
        </w:numPr>
        <w:ind w:left="357" w:hanging="357"/>
      </w:pPr>
      <w:r>
        <w:t>A minimum of t</w:t>
      </w:r>
      <w:r w:rsidR="00431EB8" w:rsidRPr="00431EB8">
        <w:t xml:space="preserve">hree referee statements </w:t>
      </w:r>
      <w:r>
        <w:t>is</w:t>
      </w:r>
      <w:r w:rsidR="00431EB8" w:rsidRPr="00431EB8">
        <w:t xml:space="preserve"> </w:t>
      </w:r>
      <w:r w:rsidR="00922D21">
        <w:t>required</w:t>
      </w:r>
      <w:r w:rsidR="00431EB8" w:rsidRPr="00431EB8">
        <w:t>.</w:t>
      </w:r>
    </w:p>
    <w:p w14:paraId="55631F7B" w14:textId="77777777" w:rsidR="00431EB8" w:rsidRPr="00401DB1" w:rsidRDefault="00431EB8" w:rsidP="00431EB8">
      <w:pPr>
        <w:pStyle w:val="Heading3"/>
        <w:rPr>
          <w:rFonts w:ascii="Segoe UI" w:hAnsi="Segoe UI" w:cs="Segoe UI"/>
          <w:color w:val="8497B0"/>
        </w:rPr>
      </w:pPr>
      <w:r w:rsidRPr="00401DB1">
        <w:rPr>
          <w:rFonts w:ascii="Segoe UI" w:hAnsi="Segoe UI" w:cs="Segoe UI"/>
          <w:color w:val="8497B0"/>
        </w:rPr>
        <w:t xml:space="preserve">Endorsement </w:t>
      </w:r>
    </w:p>
    <w:p w14:paraId="28FCF471" w14:textId="7ADA30D9" w:rsidR="002D3B1F" w:rsidRDefault="002D3B1F" w:rsidP="002D3B1F">
      <w:r>
        <w:t>All n</w:t>
      </w:r>
      <w:r w:rsidR="00431EB8" w:rsidRPr="00431EB8">
        <w:t xml:space="preserve">ominations </w:t>
      </w:r>
      <w:r w:rsidR="00401DB1">
        <w:t>must</w:t>
      </w:r>
      <w:r w:rsidR="00431EB8" w:rsidRPr="00431EB8">
        <w:t xml:space="preserve"> be </w:t>
      </w:r>
      <w:r>
        <w:t xml:space="preserve">endorsed by </w:t>
      </w:r>
      <w:r w:rsidR="00431EB8" w:rsidRPr="00431EB8">
        <w:t xml:space="preserve">the relevant Departmental Secretary or </w:t>
      </w:r>
      <w:r>
        <w:t xml:space="preserve">agency head. </w:t>
      </w:r>
    </w:p>
    <w:p w14:paraId="0457EF2D" w14:textId="77777777" w:rsidR="00AD1535" w:rsidRDefault="00AD1535">
      <w:pPr>
        <w:spacing w:after="200" w:line="288" w:lineRule="auto"/>
        <w:rPr>
          <w:rFonts w:ascii="Segoe UI" w:eastAsiaTheme="majorEastAsia" w:hAnsi="Segoe UI" w:cs="Segoe UI"/>
          <w:color w:val="092B57" w:themeColor="accent1"/>
          <w:sz w:val="36"/>
          <w:szCs w:val="28"/>
        </w:rPr>
      </w:pPr>
      <w:r>
        <w:rPr>
          <w:rFonts w:ascii="Segoe UI" w:hAnsi="Segoe UI" w:cs="Segoe UI"/>
        </w:rPr>
        <w:br w:type="page"/>
      </w:r>
    </w:p>
    <w:p w14:paraId="7603ACE8" w14:textId="2E336289" w:rsidR="00431EB8" w:rsidRPr="00401DB1" w:rsidRDefault="00431EB8" w:rsidP="00431EB8">
      <w:pPr>
        <w:pStyle w:val="Heading2"/>
        <w:rPr>
          <w:rFonts w:ascii="Segoe UI" w:hAnsi="Segoe UI" w:cs="Segoe UI"/>
          <w:color w:val="8497B0"/>
        </w:rPr>
      </w:pPr>
      <w:r w:rsidRPr="00401DB1">
        <w:rPr>
          <w:rFonts w:ascii="Segoe UI" w:hAnsi="Segoe UI" w:cs="Segoe UI"/>
          <w:color w:val="8497B0"/>
        </w:rPr>
        <w:lastRenderedPageBreak/>
        <w:t>How are nominations considered?</w:t>
      </w:r>
    </w:p>
    <w:p w14:paraId="060D346D" w14:textId="77777777" w:rsidR="00431EB8" w:rsidRDefault="00431EB8" w:rsidP="00431EB8">
      <w:r>
        <w:t>The various PSM Committees consider nominations for eligible employees.</w:t>
      </w:r>
    </w:p>
    <w:p w14:paraId="43A0DBB1" w14:textId="77777777" w:rsidR="00431EB8" w:rsidRDefault="00431EB8" w:rsidP="00431EB8">
      <w:r>
        <w:t>Committees meet twice a year to consider nominations for the Australia Day and Queen’s Birthday honours lists. Closing dates for nominations vary from state to state and should be checked with individual Committee Secretariats.</w:t>
      </w:r>
    </w:p>
    <w:p w14:paraId="0D18E195" w14:textId="77777777" w:rsidR="00431EB8" w:rsidRDefault="00431EB8" w:rsidP="00431EB8">
      <w:r>
        <w:t>After considering the nominations, the committee recommends a list of proposed recipients to the responsible Minister or Premier, who then makes a recommendation to the Governor-General who has the authority to approve the awards.</w:t>
      </w:r>
    </w:p>
    <w:p w14:paraId="0E92C129" w14:textId="1A3558E9" w:rsidR="00431EB8" w:rsidRDefault="00431EB8" w:rsidP="00431EB8">
      <w:r>
        <w:t>Responsibility for contacting the proposed recipients rests with the Honours Secretariat at Government House, which arranges for the announcement of the awards to appear in the Commonwealth of Australia Gazette. Proposed recipients may decline an award if they wish. Sometime after gazettal</w:t>
      </w:r>
      <w:r w:rsidR="00922D21">
        <w:t>,</w:t>
      </w:r>
      <w:r>
        <w:t xml:space="preserve"> the recipient will be notified by Government House of the arrangements for them to receive their medal at an official investiture.</w:t>
      </w:r>
    </w:p>
    <w:p w14:paraId="2CFB7EAE" w14:textId="77777777" w:rsidR="008A77EF" w:rsidRDefault="008A77EF">
      <w:pPr>
        <w:spacing w:after="200" w:line="288" w:lineRule="auto"/>
        <w:rPr>
          <w:rFonts w:ascii="Segoe UI" w:eastAsiaTheme="majorEastAsia" w:hAnsi="Segoe UI" w:cs="Segoe UI"/>
          <w:color w:val="8497B0"/>
          <w:sz w:val="36"/>
          <w:szCs w:val="28"/>
        </w:rPr>
      </w:pPr>
      <w:r>
        <w:rPr>
          <w:rFonts w:ascii="Segoe UI" w:hAnsi="Segoe UI" w:cs="Segoe UI"/>
          <w:color w:val="8497B0"/>
        </w:rPr>
        <w:br w:type="page"/>
      </w:r>
    </w:p>
    <w:p w14:paraId="2F0905EE" w14:textId="0A1399AF" w:rsidR="000E5AD4" w:rsidRPr="00401DB1" w:rsidRDefault="000E5AD4" w:rsidP="000E5AD4">
      <w:pPr>
        <w:pStyle w:val="Heading2"/>
        <w:rPr>
          <w:rFonts w:ascii="Segoe UI" w:hAnsi="Segoe UI" w:cs="Segoe UI"/>
          <w:color w:val="8497B0"/>
        </w:rPr>
      </w:pPr>
      <w:r w:rsidRPr="00401DB1">
        <w:rPr>
          <w:rFonts w:ascii="Segoe UI" w:hAnsi="Segoe UI" w:cs="Segoe UI"/>
          <w:color w:val="8497B0"/>
        </w:rPr>
        <w:lastRenderedPageBreak/>
        <w:t xml:space="preserve">Public Service Medal Committee contacts </w:t>
      </w:r>
    </w:p>
    <w:tbl>
      <w:tblPr>
        <w:tblStyle w:val="TableGrid"/>
        <w:tblW w:w="0" w:type="auto"/>
        <w:shd w:val="clear" w:color="092B57" w:themeColor="accent1" w:fill="auto"/>
        <w:tblLayout w:type="fixed"/>
        <w:tblCellMar>
          <w:top w:w="57" w:type="dxa"/>
          <w:left w:w="57" w:type="dxa"/>
          <w:bottom w:w="57" w:type="dxa"/>
          <w:right w:w="57" w:type="dxa"/>
        </w:tblCellMar>
        <w:tblLook w:val="04A0" w:firstRow="1" w:lastRow="0" w:firstColumn="1" w:lastColumn="0" w:noHBand="0" w:noVBand="1"/>
        <w:tblDescription w:val="Australian Government&#10;PSM Committee Secretariat, Honours &amp; Symbols&#10;Department of the Prime Minister and Cabinet&#10;PO Box 6500  CANBERRA  ACT  2600&#10;Tel: 02 6271 5601 | Email: psm@pmc.gov.au States and Territories&#10;Ms Averil Yeo&#10;Communications Programs and Recognition&#10;Partnership and Engagement&#10;Premier and Cabinet&#10;GPO Box 5341  SYDNEY  NSW  2001&#10;Tel: 02 9228 3564   | Email: awards@dpc.nsw.gov.au  &#10;Ms Gina Harris&#10;Senior Manager, Protocol and Events&#10;Strategic Communication, Engagement and Protocol Branch &#10;Department of Premier and Cabinet &#10;Tel: 1300 366 356 | Email: psm@dpc.vic.gov.auEvents and Engagement&#10;Governance and Engagement&#10;Department of the Premier and Cabinet&#10;PO Box 15185  CITY EAST  QLD  4002&#10;Tel: (07) 3003 9279 | Email: honours@premiers.qld.gov.au &#10;PSM Committee Secretariat&#10;Public Sector Commission&#10;Locked Bag 3002  WEST PERTH  WA  6872&#10;Email: psm@psc.wa.gov.auMrs Kirsti Wolf&#10;Australia Day Council of South Australia &#10;Office 18, 240 Currie Street  ADELAIDE  SA  5000&#10;Tel: (08) 8212 3999 | Email: kirsti.wolf@adcsa.com.au &#10;Ms Fiona Birkett&#10;State Protocol Officer&#10;GPO Box 123  HOBART  TAS  7001&#10;Tel: 03 6270 5671 |Email: protocol@dpac.tas.gov.au Protocol, Honours and Ceremonial Events Officer&#10;Protocol, Honours and Ceremonial Events&#10;Chief Minister, Treasury and Economic Development Directorate &#10;GPO Box 158  CANBERRA  ACT  2601&#10;Tel: 02 6205 3031&#10;Email: govtsupport@act.gov.au &#10;Ms Libby Doney&#10;Director, Strategic Workforce Planning and Development&#10;Office of the Commissioner for Public Employment&#10;GPO Box 4371  DARWIN  NT  0801&#10;Tel: 08 8999 4137 | Email: swpd.ocpe@nt.gov.au "/>
      </w:tblPr>
      <w:tblGrid>
        <w:gridCol w:w="5041"/>
        <w:gridCol w:w="5041"/>
      </w:tblGrid>
      <w:tr w:rsidR="005B5E50" w:rsidRPr="00FA7CE7" w14:paraId="1A36A7EC" w14:textId="77777777" w:rsidTr="004F343D">
        <w:trPr>
          <w:trHeight w:hRule="exact" w:val="340"/>
          <w:tblHeader/>
        </w:trPr>
        <w:tc>
          <w:tcPr>
            <w:tcW w:w="10082" w:type="dxa"/>
            <w:gridSpan w:val="2"/>
            <w:shd w:val="clear" w:color="auto" w:fill="1B375C"/>
            <w:vAlign w:val="center"/>
          </w:tcPr>
          <w:p w14:paraId="4ECC99D7" w14:textId="5B4599F9" w:rsidR="005B5E50" w:rsidRPr="005B5E50" w:rsidRDefault="005B5E50" w:rsidP="005B5E50">
            <w:pPr>
              <w:contextualSpacing/>
              <w:rPr>
                <w:rFonts w:cstheme="minorHAnsi"/>
                <w:b/>
                <w:sz w:val="20"/>
                <w:szCs w:val="20"/>
              </w:rPr>
            </w:pPr>
            <w:r w:rsidRPr="00CC34A7">
              <w:rPr>
                <w:rFonts w:cstheme="minorHAnsi"/>
                <w:b/>
                <w:color w:val="FFFFFF" w:themeColor="background1"/>
                <w:sz w:val="20"/>
                <w:szCs w:val="20"/>
              </w:rPr>
              <w:t>Australian Government</w:t>
            </w:r>
          </w:p>
        </w:tc>
      </w:tr>
      <w:tr w:rsidR="008C70F7" w:rsidRPr="00FA7CE7" w14:paraId="625C1219" w14:textId="77777777" w:rsidTr="00CC34A7">
        <w:tc>
          <w:tcPr>
            <w:tcW w:w="10082" w:type="dxa"/>
            <w:gridSpan w:val="2"/>
            <w:shd w:val="clear" w:color="092B57" w:themeColor="accent1" w:fill="auto"/>
          </w:tcPr>
          <w:p w14:paraId="5CC2FDF7" w14:textId="326EAE72" w:rsidR="008C70F7" w:rsidRPr="00FA7CE7" w:rsidRDefault="008C70F7" w:rsidP="00375401">
            <w:pPr>
              <w:contextualSpacing/>
              <w:rPr>
                <w:rFonts w:cstheme="minorHAnsi"/>
                <w:sz w:val="20"/>
                <w:szCs w:val="20"/>
              </w:rPr>
            </w:pPr>
            <w:r w:rsidRPr="00FA7CE7">
              <w:rPr>
                <w:rFonts w:cstheme="minorHAnsi"/>
                <w:sz w:val="20"/>
                <w:szCs w:val="20"/>
              </w:rPr>
              <w:t>PSM Committee Secretariat, Honours &amp; Symbols</w:t>
            </w:r>
          </w:p>
          <w:p w14:paraId="3F95C359" w14:textId="77777777" w:rsidR="008C70F7" w:rsidRPr="00FA7CE7" w:rsidRDefault="008C70F7" w:rsidP="00375401">
            <w:pPr>
              <w:contextualSpacing/>
              <w:rPr>
                <w:rFonts w:cstheme="minorHAnsi"/>
                <w:sz w:val="20"/>
                <w:szCs w:val="20"/>
              </w:rPr>
            </w:pPr>
            <w:r w:rsidRPr="00FA7CE7">
              <w:rPr>
                <w:rFonts w:cstheme="minorHAnsi"/>
                <w:sz w:val="20"/>
                <w:szCs w:val="20"/>
              </w:rPr>
              <w:t>Department of the Prime Minister and Cabinet</w:t>
            </w:r>
          </w:p>
          <w:p w14:paraId="51217635" w14:textId="3CA6A35E" w:rsidR="008C70F7" w:rsidRPr="00FA7CE7" w:rsidRDefault="008C70F7" w:rsidP="00375401">
            <w:pPr>
              <w:contextualSpacing/>
              <w:rPr>
                <w:rFonts w:cstheme="minorHAnsi"/>
                <w:sz w:val="20"/>
                <w:szCs w:val="20"/>
              </w:rPr>
            </w:pPr>
            <w:r w:rsidRPr="00FA7CE7">
              <w:rPr>
                <w:rFonts w:cstheme="minorHAnsi"/>
                <w:sz w:val="20"/>
                <w:szCs w:val="20"/>
              </w:rPr>
              <w:t>PO Box 6500</w:t>
            </w:r>
            <w:r w:rsidR="00FA7CE7" w:rsidRPr="00FA7CE7">
              <w:rPr>
                <w:rFonts w:cstheme="minorHAnsi"/>
                <w:sz w:val="20"/>
                <w:szCs w:val="20"/>
              </w:rPr>
              <w:t xml:space="preserve">  </w:t>
            </w:r>
            <w:r w:rsidRPr="00FA7CE7">
              <w:rPr>
                <w:rFonts w:cstheme="minorHAnsi"/>
                <w:sz w:val="20"/>
                <w:szCs w:val="20"/>
              </w:rPr>
              <w:t>CANBERRA</w:t>
            </w:r>
            <w:r w:rsidR="00FA7CE7" w:rsidRPr="00FA7CE7">
              <w:rPr>
                <w:rFonts w:cstheme="minorHAnsi"/>
                <w:sz w:val="20"/>
                <w:szCs w:val="20"/>
              </w:rPr>
              <w:t xml:space="preserve"> </w:t>
            </w:r>
            <w:r w:rsidRPr="00FA7CE7">
              <w:rPr>
                <w:rFonts w:cstheme="minorHAnsi"/>
                <w:sz w:val="20"/>
                <w:szCs w:val="20"/>
              </w:rPr>
              <w:t xml:space="preserve"> ACT</w:t>
            </w:r>
            <w:r w:rsidR="00FA7CE7" w:rsidRPr="00FA7CE7">
              <w:rPr>
                <w:rFonts w:cstheme="minorHAnsi"/>
                <w:sz w:val="20"/>
                <w:szCs w:val="20"/>
              </w:rPr>
              <w:t xml:space="preserve"> </w:t>
            </w:r>
            <w:r w:rsidRPr="00FA7CE7">
              <w:rPr>
                <w:rFonts w:cstheme="minorHAnsi"/>
                <w:sz w:val="20"/>
                <w:szCs w:val="20"/>
              </w:rPr>
              <w:t xml:space="preserve"> 2600</w:t>
            </w:r>
          </w:p>
          <w:p w14:paraId="3D5E3676" w14:textId="4A9371D2" w:rsidR="008C70F7" w:rsidRPr="00FA7CE7" w:rsidRDefault="008C70F7" w:rsidP="00FA7CE7">
            <w:pPr>
              <w:contextualSpacing/>
              <w:rPr>
                <w:rFonts w:cstheme="minorHAnsi"/>
                <w:sz w:val="20"/>
                <w:szCs w:val="20"/>
              </w:rPr>
            </w:pPr>
            <w:r w:rsidRPr="00FA7CE7">
              <w:rPr>
                <w:rFonts w:cstheme="minorHAnsi"/>
                <w:sz w:val="20"/>
                <w:szCs w:val="20"/>
              </w:rPr>
              <w:t xml:space="preserve">Tel: 02 6271 5601 | Email: </w:t>
            </w:r>
            <w:hyperlink r:id="rId18" w:history="1">
              <w:r w:rsidR="00D95243" w:rsidRPr="00C21108">
                <w:rPr>
                  <w:rStyle w:val="Hyperlink"/>
                  <w:rFonts w:cstheme="minorHAnsi"/>
                  <w:sz w:val="20"/>
                  <w:szCs w:val="20"/>
                </w:rPr>
                <w:t>psm@pmc.gov.au</w:t>
              </w:r>
            </w:hyperlink>
            <w:r w:rsidR="00D95243">
              <w:rPr>
                <w:rFonts w:cstheme="minorHAnsi"/>
                <w:sz w:val="20"/>
                <w:szCs w:val="20"/>
              </w:rPr>
              <w:t xml:space="preserve"> </w:t>
            </w:r>
          </w:p>
        </w:tc>
      </w:tr>
      <w:tr w:rsidR="00922D21" w:rsidRPr="00FA7CE7" w14:paraId="6F1B1477" w14:textId="77777777" w:rsidTr="00D41216">
        <w:trPr>
          <w:trHeight w:hRule="exact" w:val="340"/>
        </w:trPr>
        <w:tc>
          <w:tcPr>
            <w:tcW w:w="10082" w:type="dxa"/>
            <w:gridSpan w:val="2"/>
            <w:shd w:val="clear" w:color="auto" w:fill="1B375C"/>
            <w:vAlign w:val="center"/>
          </w:tcPr>
          <w:p w14:paraId="0B26EB3C" w14:textId="6CC85FA3" w:rsidR="00922D21" w:rsidRDefault="00922D21" w:rsidP="005B5E50">
            <w:pPr>
              <w:contextualSpacing/>
              <w:rPr>
                <w:rFonts w:cstheme="minorHAnsi"/>
                <w:b/>
                <w:sz w:val="20"/>
                <w:szCs w:val="20"/>
              </w:rPr>
            </w:pPr>
            <w:r w:rsidRPr="00CC34A7">
              <w:rPr>
                <w:rFonts w:cstheme="minorHAnsi"/>
                <w:b/>
                <w:color w:val="FFFFFF" w:themeColor="background1"/>
                <w:sz w:val="20"/>
                <w:szCs w:val="20"/>
              </w:rPr>
              <w:t>States and Territories</w:t>
            </w:r>
          </w:p>
        </w:tc>
      </w:tr>
      <w:tr w:rsidR="00375401" w:rsidRPr="00FA7CE7" w14:paraId="663CF3A9" w14:textId="77777777" w:rsidTr="00CC34A7">
        <w:tc>
          <w:tcPr>
            <w:tcW w:w="5041" w:type="dxa"/>
            <w:shd w:val="clear" w:color="092B57" w:themeColor="accent1" w:fill="auto"/>
          </w:tcPr>
          <w:p w14:paraId="1D0044A3" w14:textId="77777777" w:rsidR="006263A8" w:rsidRDefault="006263A8" w:rsidP="006263A8">
            <w:pPr>
              <w:contextualSpacing/>
              <w:rPr>
                <w:rFonts w:cstheme="minorHAnsi"/>
                <w:sz w:val="20"/>
                <w:szCs w:val="20"/>
              </w:rPr>
            </w:pPr>
            <w:r>
              <w:rPr>
                <w:rFonts w:cstheme="minorHAnsi"/>
                <w:sz w:val="20"/>
                <w:szCs w:val="20"/>
              </w:rPr>
              <w:t>New South Wales</w:t>
            </w:r>
          </w:p>
          <w:p w14:paraId="26E592D3" w14:textId="77777777" w:rsidR="006263A8" w:rsidRDefault="006263A8" w:rsidP="008C70F7">
            <w:pPr>
              <w:contextualSpacing/>
              <w:rPr>
                <w:rFonts w:cstheme="minorHAnsi"/>
                <w:sz w:val="20"/>
                <w:szCs w:val="20"/>
              </w:rPr>
            </w:pPr>
          </w:p>
          <w:p w14:paraId="208BDFF5" w14:textId="6C3C8551" w:rsidR="0058432C" w:rsidRDefault="00F12581" w:rsidP="0058432C">
            <w:pPr>
              <w:contextualSpacing/>
              <w:rPr>
                <w:rFonts w:cstheme="minorHAnsi"/>
                <w:sz w:val="20"/>
                <w:szCs w:val="20"/>
              </w:rPr>
            </w:pPr>
            <w:r>
              <w:rPr>
                <w:rFonts w:cstheme="minorHAnsi"/>
                <w:sz w:val="20"/>
                <w:szCs w:val="20"/>
              </w:rPr>
              <w:t>Delivery</w:t>
            </w:r>
            <w:r w:rsidRPr="0058432C">
              <w:rPr>
                <w:rFonts w:cstheme="minorHAnsi"/>
                <w:sz w:val="20"/>
                <w:szCs w:val="20"/>
              </w:rPr>
              <w:t xml:space="preserve"> </w:t>
            </w:r>
            <w:r w:rsidR="0058432C" w:rsidRPr="0058432C">
              <w:rPr>
                <w:rFonts w:cstheme="minorHAnsi"/>
                <w:sz w:val="20"/>
                <w:szCs w:val="20"/>
              </w:rPr>
              <w:t>and Engagement</w:t>
            </w:r>
          </w:p>
          <w:p w14:paraId="60AAB361" w14:textId="68D3608C" w:rsidR="008C70F7" w:rsidRPr="00C20418" w:rsidRDefault="008C70F7" w:rsidP="0058432C">
            <w:pPr>
              <w:contextualSpacing/>
              <w:rPr>
                <w:rFonts w:cstheme="minorHAnsi"/>
                <w:sz w:val="20"/>
                <w:szCs w:val="20"/>
              </w:rPr>
            </w:pPr>
            <w:r w:rsidRPr="00C20418">
              <w:rPr>
                <w:rFonts w:cstheme="minorHAnsi"/>
                <w:sz w:val="20"/>
                <w:szCs w:val="20"/>
              </w:rPr>
              <w:t>Premier</w:t>
            </w:r>
            <w:r w:rsidR="00F12581">
              <w:rPr>
                <w:rFonts w:cstheme="minorHAnsi"/>
                <w:sz w:val="20"/>
                <w:szCs w:val="20"/>
              </w:rPr>
              <w:t>’s Department</w:t>
            </w:r>
          </w:p>
          <w:p w14:paraId="00FBAF3F" w14:textId="0489C170" w:rsidR="008C70F7" w:rsidRPr="00C20418" w:rsidRDefault="008C70F7" w:rsidP="008C70F7">
            <w:pPr>
              <w:contextualSpacing/>
              <w:rPr>
                <w:rFonts w:cstheme="minorHAnsi"/>
                <w:sz w:val="20"/>
                <w:szCs w:val="20"/>
              </w:rPr>
            </w:pPr>
            <w:r w:rsidRPr="00C20418">
              <w:rPr>
                <w:rFonts w:cstheme="minorHAnsi"/>
                <w:sz w:val="20"/>
                <w:szCs w:val="20"/>
              </w:rPr>
              <w:t>GPO Box 5341</w:t>
            </w:r>
            <w:r w:rsidR="00FA7CE7" w:rsidRPr="00C20418">
              <w:rPr>
                <w:rFonts w:cstheme="minorHAnsi"/>
                <w:sz w:val="20"/>
                <w:szCs w:val="20"/>
              </w:rPr>
              <w:t xml:space="preserve">  </w:t>
            </w:r>
            <w:r w:rsidRPr="00C20418">
              <w:rPr>
                <w:rFonts w:cstheme="minorHAnsi"/>
                <w:sz w:val="20"/>
                <w:szCs w:val="20"/>
              </w:rPr>
              <w:t xml:space="preserve">SYDNEY </w:t>
            </w:r>
            <w:r w:rsidR="00FA7CE7" w:rsidRPr="00C20418">
              <w:rPr>
                <w:rFonts w:cstheme="minorHAnsi"/>
                <w:sz w:val="20"/>
                <w:szCs w:val="20"/>
              </w:rPr>
              <w:t xml:space="preserve"> </w:t>
            </w:r>
            <w:r w:rsidRPr="00C20418">
              <w:rPr>
                <w:rFonts w:cstheme="minorHAnsi"/>
                <w:sz w:val="20"/>
                <w:szCs w:val="20"/>
              </w:rPr>
              <w:t>NSW</w:t>
            </w:r>
            <w:r w:rsidR="00FA7CE7" w:rsidRPr="00C20418">
              <w:rPr>
                <w:rFonts w:cstheme="minorHAnsi"/>
                <w:sz w:val="20"/>
                <w:szCs w:val="20"/>
              </w:rPr>
              <w:t xml:space="preserve"> </w:t>
            </w:r>
            <w:r w:rsidRPr="00C20418">
              <w:rPr>
                <w:rFonts w:cstheme="minorHAnsi"/>
                <w:sz w:val="20"/>
                <w:szCs w:val="20"/>
              </w:rPr>
              <w:t xml:space="preserve"> 2001</w:t>
            </w:r>
          </w:p>
          <w:p w14:paraId="0B7B6C80" w14:textId="78610174" w:rsidR="00375401" w:rsidRPr="00FA7CE7" w:rsidRDefault="008C70F7" w:rsidP="00FA7CE7">
            <w:pPr>
              <w:contextualSpacing/>
              <w:rPr>
                <w:rFonts w:cstheme="minorHAnsi"/>
                <w:sz w:val="20"/>
                <w:szCs w:val="20"/>
              </w:rPr>
            </w:pPr>
            <w:r w:rsidRPr="00C20418">
              <w:rPr>
                <w:rFonts w:cstheme="minorHAnsi"/>
                <w:sz w:val="20"/>
                <w:szCs w:val="20"/>
              </w:rPr>
              <w:t xml:space="preserve">Tel: </w:t>
            </w:r>
            <w:r w:rsidR="00C20418" w:rsidRPr="00C20418">
              <w:rPr>
                <w:rFonts w:cstheme="minorHAnsi"/>
                <w:sz w:val="20"/>
                <w:szCs w:val="20"/>
              </w:rPr>
              <w:t xml:space="preserve">02 9228 </w:t>
            </w:r>
            <w:r w:rsidR="00F12581">
              <w:rPr>
                <w:rFonts w:cstheme="minorHAnsi"/>
                <w:sz w:val="20"/>
                <w:szCs w:val="20"/>
              </w:rPr>
              <w:t>5068</w:t>
            </w:r>
            <w:r w:rsidR="00FA7CE7" w:rsidRPr="00C20418">
              <w:rPr>
                <w:rFonts w:cstheme="minorHAnsi"/>
                <w:sz w:val="20"/>
                <w:szCs w:val="20"/>
              </w:rPr>
              <w:t xml:space="preserve">| </w:t>
            </w:r>
            <w:r w:rsidRPr="00C20418">
              <w:rPr>
                <w:rFonts w:cstheme="minorHAnsi"/>
                <w:sz w:val="20"/>
                <w:szCs w:val="20"/>
              </w:rPr>
              <w:t xml:space="preserve">Email: </w:t>
            </w:r>
            <w:hyperlink r:id="rId19" w:history="1">
              <w:r w:rsidR="00FA7CE7" w:rsidRPr="00C20418">
                <w:rPr>
                  <w:rStyle w:val="Hyperlink"/>
                  <w:rFonts w:cstheme="minorHAnsi"/>
                  <w:sz w:val="20"/>
                  <w:szCs w:val="20"/>
                </w:rPr>
                <w:t>awards@</w:t>
              </w:r>
              <w:r w:rsidR="00F12581" w:rsidRPr="00405330">
                <w:t xml:space="preserve"> </w:t>
              </w:r>
              <w:r w:rsidR="00F12581" w:rsidRPr="00F12581">
                <w:rPr>
                  <w:rStyle w:val="Hyperlink"/>
                  <w:rFonts w:cstheme="minorHAnsi"/>
                  <w:sz w:val="20"/>
                  <w:szCs w:val="20"/>
                </w:rPr>
                <w:t>premiersdepartment</w:t>
              </w:r>
              <w:r w:rsidR="00FA7CE7" w:rsidRPr="00C20418">
                <w:rPr>
                  <w:rStyle w:val="Hyperlink"/>
                  <w:rFonts w:cstheme="minorHAnsi"/>
                  <w:sz w:val="20"/>
                  <w:szCs w:val="20"/>
                </w:rPr>
                <w:t>.nsw.gov.au</w:t>
              </w:r>
            </w:hyperlink>
            <w:r w:rsidR="00FA7CE7" w:rsidRPr="00FA7CE7">
              <w:rPr>
                <w:rFonts w:cstheme="minorHAnsi"/>
                <w:sz w:val="20"/>
                <w:szCs w:val="20"/>
              </w:rPr>
              <w:t xml:space="preserve"> </w:t>
            </w:r>
            <w:r w:rsidRPr="00FA7CE7">
              <w:rPr>
                <w:rFonts w:cstheme="minorHAnsi"/>
                <w:sz w:val="20"/>
                <w:szCs w:val="20"/>
              </w:rPr>
              <w:t xml:space="preserve"> </w:t>
            </w:r>
          </w:p>
        </w:tc>
        <w:tc>
          <w:tcPr>
            <w:tcW w:w="5041" w:type="dxa"/>
            <w:shd w:val="clear" w:color="092B57" w:themeColor="accent1" w:fill="auto"/>
          </w:tcPr>
          <w:p w14:paraId="357C2584" w14:textId="77777777" w:rsidR="006263A8" w:rsidRDefault="006263A8" w:rsidP="006263A8">
            <w:pPr>
              <w:contextualSpacing/>
              <w:rPr>
                <w:rFonts w:cstheme="minorHAnsi"/>
                <w:sz w:val="20"/>
                <w:szCs w:val="20"/>
              </w:rPr>
            </w:pPr>
            <w:r>
              <w:rPr>
                <w:rFonts w:cstheme="minorHAnsi"/>
                <w:sz w:val="20"/>
                <w:szCs w:val="20"/>
              </w:rPr>
              <w:t>Victoria</w:t>
            </w:r>
          </w:p>
          <w:p w14:paraId="133E575A" w14:textId="77777777" w:rsidR="006263A8" w:rsidRDefault="006263A8" w:rsidP="008C70F7">
            <w:pPr>
              <w:contextualSpacing/>
              <w:rPr>
                <w:rFonts w:cstheme="minorHAnsi"/>
                <w:sz w:val="20"/>
                <w:szCs w:val="20"/>
              </w:rPr>
            </w:pPr>
          </w:p>
          <w:p w14:paraId="1CC2C9CE" w14:textId="77777777" w:rsidR="000F51D2" w:rsidRDefault="00F12581" w:rsidP="008C70F7">
            <w:pPr>
              <w:contextualSpacing/>
              <w:rPr>
                <w:rFonts w:cstheme="minorHAnsi"/>
                <w:sz w:val="20"/>
                <w:szCs w:val="20"/>
              </w:rPr>
            </w:pPr>
            <w:r>
              <w:rPr>
                <w:rFonts w:cstheme="minorHAnsi"/>
                <w:sz w:val="20"/>
                <w:szCs w:val="20"/>
              </w:rPr>
              <w:t>Protocol and Events</w:t>
            </w:r>
            <w:r w:rsidR="006263A8">
              <w:rPr>
                <w:rFonts w:cstheme="minorHAnsi"/>
                <w:sz w:val="20"/>
                <w:szCs w:val="20"/>
              </w:rPr>
              <w:t>.</w:t>
            </w:r>
          </w:p>
          <w:p w14:paraId="25715BC4" w14:textId="18AF6BAF" w:rsidR="008C70F7" w:rsidRPr="00AC3DFB" w:rsidRDefault="008C70F7" w:rsidP="008C70F7">
            <w:pPr>
              <w:contextualSpacing/>
              <w:rPr>
                <w:rFonts w:cstheme="minorHAnsi"/>
                <w:sz w:val="20"/>
                <w:szCs w:val="20"/>
              </w:rPr>
            </w:pPr>
            <w:r w:rsidRPr="00AC3DFB">
              <w:rPr>
                <w:rFonts w:cstheme="minorHAnsi"/>
                <w:sz w:val="20"/>
                <w:szCs w:val="20"/>
              </w:rPr>
              <w:t xml:space="preserve">Strategic Communication, Engagement and Protocol </w:t>
            </w:r>
          </w:p>
          <w:p w14:paraId="08DA3EFB" w14:textId="77777777" w:rsidR="008C70F7" w:rsidRPr="00AC3DFB" w:rsidRDefault="008C70F7" w:rsidP="008C70F7">
            <w:pPr>
              <w:contextualSpacing/>
              <w:rPr>
                <w:rFonts w:cstheme="minorHAnsi"/>
                <w:sz w:val="20"/>
                <w:szCs w:val="20"/>
              </w:rPr>
            </w:pPr>
            <w:r w:rsidRPr="00AC3DFB">
              <w:rPr>
                <w:rFonts w:cstheme="minorHAnsi"/>
                <w:sz w:val="20"/>
                <w:szCs w:val="20"/>
              </w:rPr>
              <w:t xml:space="preserve">Department of Premier and Cabinet </w:t>
            </w:r>
          </w:p>
          <w:p w14:paraId="18FE1373" w14:textId="74B17FC5" w:rsidR="00375401" w:rsidRPr="00FA7CE7" w:rsidRDefault="00FA7CE7" w:rsidP="00FA7CE7">
            <w:pPr>
              <w:contextualSpacing/>
              <w:rPr>
                <w:rFonts w:cstheme="minorHAnsi"/>
                <w:sz w:val="20"/>
                <w:szCs w:val="20"/>
              </w:rPr>
            </w:pPr>
            <w:r w:rsidRPr="00AC3DFB">
              <w:rPr>
                <w:rFonts w:cstheme="minorHAnsi"/>
                <w:sz w:val="20"/>
                <w:szCs w:val="20"/>
              </w:rPr>
              <w:t>Tel:</w:t>
            </w:r>
            <w:r w:rsidR="008C70F7" w:rsidRPr="00AC3DFB">
              <w:rPr>
                <w:rFonts w:cstheme="minorHAnsi"/>
                <w:sz w:val="20"/>
                <w:szCs w:val="20"/>
              </w:rPr>
              <w:t xml:space="preserve"> 1300 366 356</w:t>
            </w:r>
            <w:r w:rsidRPr="00AC3DFB">
              <w:rPr>
                <w:rFonts w:cstheme="minorHAnsi"/>
                <w:sz w:val="20"/>
                <w:szCs w:val="20"/>
              </w:rPr>
              <w:t xml:space="preserve"> | </w:t>
            </w:r>
            <w:r w:rsidR="008C70F7" w:rsidRPr="00AC3DFB">
              <w:rPr>
                <w:rFonts w:cstheme="minorHAnsi"/>
                <w:sz w:val="20"/>
                <w:szCs w:val="20"/>
              </w:rPr>
              <w:t xml:space="preserve">Email: </w:t>
            </w:r>
            <w:hyperlink r:id="rId20" w:history="1">
              <w:r w:rsidR="008C70F7" w:rsidRPr="00B131C4">
                <w:rPr>
                  <w:rStyle w:val="Hyperlink"/>
                  <w:rFonts w:cstheme="minorHAnsi"/>
                  <w:sz w:val="20"/>
                  <w:szCs w:val="20"/>
                </w:rPr>
                <w:t>psm@dpc.vic.gov.au</w:t>
              </w:r>
            </w:hyperlink>
          </w:p>
        </w:tc>
      </w:tr>
      <w:tr w:rsidR="00375401" w:rsidRPr="00FA7CE7" w14:paraId="4ED59A64" w14:textId="77777777" w:rsidTr="00CC34A7">
        <w:tc>
          <w:tcPr>
            <w:tcW w:w="5041" w:type="dxa"/>
            <w:shd w:val="clear" w:color="092B57" w:themeColor="accent1" w:fill="auto"/>
          </w:tcPr>
          <w:p w14:paraId="7DCD2C88" w14:textId="77777777" w:rsidR="006263A8" w:rsidRDefault="006263A8" w:rsidP="006263A8">
            <w:pPr>
              <w:contextualSpacing/>
              <w:rPr>
                <w:rFonts w:cstheme="minorHAnsi"/>
                <w:sz w:val="20"/>
                <w:szCs w:val="20"/>
                <w:lang w:val="en-US"/>
              </w:rPr>
            </w:pPr>
            <w:r>
              <w:rPr>
                <w:rFonts w:cstheme="minorHAnsi"/>
                <w:sz w:val="20"/>
                <w:szCs w:val="20"/>
                <w:lang w:val="en-US"/>
              </w:rPr>
              <w:t>Queensland</w:t>
            </w:r>
          </w:p>
          <w:p w14:paraId="7A23A1AD" w14:textId="77777777" w:rsidR="006263A8" w:rsidRDefault="006263A8" w:rsidP="008C70F7">
            <w:pPr>
              <w:contextualSpacing/>
              <w:rPr>
                <w:rFonts w:cstheme="minorHAnsi"/>
                <w:sz w:val="20"/>
                <w:szCs w:val="20"/>
                <w:lang w:val="en-US"/>
              </w:rPr>
            </w:pPr>
          </w:p>
          <w:p w14:paraId="753EFAA8" w14:textId="77777777" w:rsidR="006263A8" w:rsidRDefault="008C70F7" w:rsidP="008C70F7">
            <w:pPr>
              <w:contextualSpacing/>
              <w:rPr>
                <w:rFonts w:cstheme="minorHAnsi"/>
                <w:sz w:val="20"/>
                <w:szCs w:val="20"/>
                <w:lang w:val="en-US"/>
              </w:rPr>
            </w:pPr>
            <w:r w:rsidRPr="00FA7CE7">
              <w:rPr>
                <w:rFonts w:cstheme="minorHAnsi"/>
                <w:sz w:val="20"/>
                <w:szCs w:val="20"/>
                <w:lang w:val="en-US"/>
              </w:rPr>
              <w:t>Events and Engagement</w:t>
            </w:r>
          </w:p>
          <w:p w14:paraId="3A910746" w14:textId="52F11EE6" w:rsidR="008C70F7" w:rsidRPr="00FA7CE7" w:rsidRDefault="006263A8" w:rsidP="008C70F7">
            <w:pPr>
              <w:contextualSpacing/>
              <w:rPr>
                <w:rFonts w:cstheme="minorHAnsi"/>
                <w:sz w:val="20"/>
                <w:szCs w:val="20"/>
                <w:lang w:val="en-US"/>
              </w:rPr>
            </w:pPr>
            <w:r>
              <w:rPr>
                <w:rFonts w:cstheme="minorHAnsi"/>
                <w:sz w:val="20"/>
                <w:szCs w:val="20"/>
                <w:lang w:val="en-US"/>
              </w:rPr>
              <w:t>Engagement and Partnerships</w:t>
            </w:r>
            <w:r w:rsidR="008C70F7" w:rsidRPr="00FA7CE7">
              <w:rPr>
                <w:rFonts w:cstheme="minorHAnsi"/>
                <w:sz w:val="20"/>
                <w:szCs w:val="20"/>
                <w:lang w:val="en-US"/>
              </w:rPr>
              <w:br/>
              <w:t>Governance and Engagement</w:t>
            </w:r>
          </w:p>
          <w:p w14:paraId="68D0EAA9" w14:textId="77777777" w:rsidR="008C70F7" w:rsidRPr="00FA7CE7" w:rsidRDefault="008C70F7" w:rsidP="008C70F7">
            <w:pPr>
              <w:contextualSpacing/>
              <w:rPr>
                <w:rFonts w:cstheme="minorHAnsi"/>
                <w:sz w:val="20"/>
                <w:szCs w:val="20"/>
              </w:rPr>
            </w:pPr>
            <w:r w:rsidRPr="00FA7CE7">
              <w:rPr>
                <w:rFonts w:cstheme="minorHAnsi"/>
                <w:sz w:val="20"/>
                <w:szCs w:val="20"/>
              </w:rPr>
              <w:t>Department of the Premier and Cabinet</w:t>
            </w:r>
          </w:p>
          <w:p w14:paraId="422C79CE" w14:textId="49CBEA41" w:rsidR="008C70F7" w:rsidRPr="00FA7CE7" w:rsidRDefault="008C70F7" w:rsidP="008C70F7">
            <w:pPr>
              <w:contextualSpacing/>
              <w:rPr>
                <w:rFonts w:cstheme="minorHAnsi"/>
                <w:sz w:val="20"/>
                <w:szCs w:val="20"/>
              </w:rPr>
            </w:pPr>
            <w:r w:rsidRPr="00FA7CE7">
              <w:rPr>
                <w:rFonts w:cstheme="minorHAnsi"/>
                <w:sz w:val="20"/>
                <w:szCs w:val="20"/>
              </w:rPr>
              <w:t>PO Box 15185</w:t>
            </w:r>
            <w:r w:rsidR="00FA7CE7" w:rsidRPr="00FA7CE7">
              <w:rPr>
                <w:rFonts w:cstheme="minorHAnsi"/>
                <w:sz w:val="20"/>
                <w:szCs w:val="20"/>
              </w:rPr>
              <w:t xml:space="preserve">  </w:t>
            </w:r>
            <w:r w:rsidRPr="00FA7CE7">
              <w:rPr>
                <w:rFonts w:cstheme="minorHAnsi"/>
                <w:sz w:val="20"/>
                <w:szCs w:val="20"/>
              </w:rPr>
              <w:t>CITY EAST</w:t>
            </w:r>
            <w:r w:rsidR="00FA7CE7" w:rsidRPr="00FA7CE7">
              <w:rPr>
                <w:rFonts w:cstheme="minorHAnsi"/>
                <w:sz w:val="20"/>
                <w:szCs w:val="20"/>
              </w:rPr>
              <w:t xml:space="preserve"> </w:t>
            </w:r>
            <w:r w:rsidRPr="00FA7CE7">
              <w:rPr>
                <w:rFonts w:cstheme="minorHAnsi"/>
                <w:sz w:val="20"/>
                <w:szCs w:val="20"/>
              </w:rPr>
              <w:t xml:space="preserve"> QLD</w:t>
            </w:r>
            <w:r w:rsidR="00FA7CE7" w:rsidRPr="00FA7CE7">
              <w:rPr>
                <w:rFonts w:cstheme="minorHAnsi"/>
                <w:sz w:val="20"/>
                <w:szCs w:val="20"/>
              </w:rPr>
              <w:t xml:space="preserve"> </w:t>
            </w:r>
            <w:r w:rsidRPr="00FA7CE7">
              <w:rPr>
                <w:rFonts w:cstheme="minorHAnsi"/>
                <w:sz w:val="20"/>
                <w:szCs w:val="20"/>
              </w:rPr>
              <w:t xml:space="preserve"> 4002</w:t>
            </w:r>
          </w:p>
          <w:p w14:paraId="4B5C8A86" w14:textId="7FDA564C" w:rsidR="00375401" w:rsidRPr="00FA7CE7" w:rsidRDefault="00FA7CE7" w:rsidP="00036284">
            <w:pPr>
              <w:contextualSpacing/>
              <w:rPr>
                <w:rFonts w:cstheme="minorHAnsi"/>
                <w:sz w:val="20"/>
                <w:szCs w:val="20"/>
              </w:rPr>
            </w:pPr>
            <w:r>
              <w:rPr>
                <w:rFonts w:cstheme="minorHAnsi"/>
                <w:sz w:val="20"/>
                <w:szCs w:val="20"/>
              </w:rPr>
              <w:t>Tel:</w:t>
            </w:r>
            <w:r w:rsidR="008C70F7" w:rsidRPr="00FA7CE7">
              <w:rPr>
                <w:rFonts w:cstheme="minorHAnsi"/>
                <w:sz w:val="20"/>
                <w:szCs w:val="20"/>
              </w:rPr>
              <w:t xml:space="preserve"> (07) 3003 92</w:t>
            </w:r>
            <w:r w:rsidR="00036284">
              <w:rPr>
                <w:rFonts w:cstheme="minorHAnsi"/>
                <w:sz w:val="20"/>
                <w:szCs w:val="20"/>
              </w:rPr>
              <w:t>00</w:t>
            </w:r>
            <w:r w:rsidR="008C70F7" w:rsidRPr="00FA7CE7">
              <w:rPr>
                <w:rFonts w:cstheme="minorHAnsi"/>
                <w:sz w:val="20"/>
                <w:szCs w:val="20"/>
              </w:rPr>
              <w:t xml:space="preserve"> </w:t>
            </w:r>
            <w:r w:rsidR="00C64192" w:rsidRPr="00FA7CE7">
              <w:rPr>
                <w:rFonts w:cstheme="minorHAnsi"/>
                <w:sz w:val="20"/>
                <w:szCs w:val="20"/>
              </w:rPr>
              <w:t>|</w:t>
            </w:r>
            <w:r w:rsidR="00C64192">
              <w:rPr>
                <w:rFonts w:cstheme="minorHAnsi"/>
                <w:sz w:val="20"/>
                <w:szCs w:val="20"/>
              </w:rPr>
              <w:t xml:space="preserve"> </w:t>
            </w:r>
            <w:r w:rsidR="008C70F7" w:rsidRPr="00FA7CE7">
              <w:rPr>
                <w:rFonts w:cstheme="minorHAnsi"/>
                <w:sz w:val="20"/>
                <w:szCs w:val="20"/>
              </w:rPr>
              <w:t xml:space="preserve">Email: </w:t>
            </w:r>
            <w:hyperlink r:id="rId21" w:history="1">
              <w:r w:rsidRPr="00FA7CE7">
                <w:rPr>
                  <w:rStyle w:val="Hyperlink"/>
                  <w:rFonts w:cstheme="minorHAnsi"/>
                  <w:sz w:val="20"/>
                  <w:szCs w:val="20"/>
                </w:rPr>
                <w:t>honours@premiers.qld.gov.au</w:t>
              </w:r>
            </w:hyperlink>
            <w:r w:rsidRPr="00FA7CE7">
              <w:rPr>
                <w:rFonts w:cstheme="minorHAnsi"/>
                <w:sz w:val="20"/>
                <w:szCs w:val="20"/>
              </w:rPr>
              <w:t xml:space="preserve"> </w:t>
            </w:r>
          </w:p>
        </w:tc>
        <w:tc>
          <w:tcPr>
            <w:tcW w:w="5041" w:type="dxa"/>
            <w:shd w:val="clear" w:color="092B57" w:themeColor="accent1" w:fill="auto"/>
          </w:tcPr>
          <w:p w14:paraId="4FE82E67" w14:textId="77777777" w:rsidR="006263A8" w:rsidRDefault="006263A8" w:rsidP="006263A8">
            <w:pPr>
              <w:contextualSpacing/>
              <w:rPr>
                <w:rFonts w:cstheme="minorHAnsi"/>
                <w:sz w:val="20"/>
                <w:szCs w:val="20"/>
              </w:rPr>
            </w:pPr>
            <w:r>
              <w:rPr>
                <w:rFonts w:cstheme="minorHAnsi"/>
                <w:sz w:val="20"/>
                <w:szCs w:val="20"/>
              </w:rPr>
              <w:t>Western Australia</w:t>
            </w:r>
          </w:p>
          <w:p w14:paraId="133A7924" w14:textId="77777777" w:rsidR="006263A8" w:rsidRDefault="006263A8" w:rsidP="008C70F7">
            <w:pPr>
              <w:contextualSpacing/>
              <w:rPr>
                <w:rFonts w:cstheme="minorHAnsi"/>
                <w:sz w:val="20"/>
                <w:szCs w:val="20"/>
              </w:rPr>
            </w:pPr>
          </w:p>
          <w:p w14:paraId="489E4294" w14:textId="75031B47" w:rsidR="008C70F7" w:rsidRPr="00FA7CE7" w:rsidRDefault="008C70F7" w:rsidP="008C70F7">
            <w:pPr>
              <w:contextualSpacing/>
              <w:rPr>
                <w:rFonts w:cstheme="minorHAnsi"/>
                <w:sz w:val="20"/>
                <w:szCs w:val="20"/>
              </w:rPr>
            </w:pPr>
            <w:r w:rsidRPr="00FA7CE7">
              <w:rPr>
                <w:rFonts w:cstheme="minorHAnsi"/>
                <w:sz w:val="20"/>
                <w:szCs w:val="20"/>
              </w:rPr>
              <w:t>PSM Committee Secretariat</w:t>
            </w:r>
          </w:p>
          <w:p w14:paraId="7A6CF829" w14:textId="77777777" w:rsidR="008C70F7" w:rsidRPr="00FA7CE7" w:rsidRDefault="008C70F7" w:rsidP="008C70F7">
            <w:pPr>
              <w:contextualSpacing/>
              <w:rPr>
                <w:rFonts w:cstheme="minorHAnsi"/>
                <w:sz w:val="20"/>
                <w:szCs w:val="20"/>
              </w:rPr>
            </w:pPr>
            <w:r w:rsidRPr="00FA7CE7">
              <w:rPr>
                <w:rFonts w:cstheme="minorHAnsi"/>
                <w:sz w:val="20"/>
                <w:szCs w:val="20"/>
              </w:rPr>
              <w:t>Public Sector Commission</w:t>
            </w:r>
          </w:p>
          <w:p w14:paraId="62972059" w14:textId="5D75018B" w:rsidR="008C70F7" w:rsidRPr="00FA7CE7" w:rsidRDefault="008C70F7" w:rsidP="008C70F7">
            <w:pPr>
              <w:contextualSpacing/>
              <w:rPr>
                <w:rFonts w:cstheme="minorHAnsi"/>
                <w:sz w:val="20"/>
                <w:szCs w:val="20"/>
              </w:rPr>
            </w:pPr>
            <w:r w:rsidRPr="00FA7CE7">
              <w:rPr>
                <w:rFonts w:cstheme="minorHAnsi"/>
                <w:sz w:val="20"/>
                <w:szCs w:val="20"/>
              </w:rPr>
              <w:t>Locked Bag 3002</w:t>
            </w:r>
            <w:r w:rsidR="00FA7CE7" w:rsidRPr="00FA7CE7">
              <w:rPr>
                <w:rFonts w:cstheme="minorHAnsi"/>
                <w:sz w:val="20"/>
                <w:szCs w:val="20"/>
              </w:rPr>
              <w:t xml:space="preserve">  </w:t>
            </w:r>
            <w:r w:rsidRPr="00FA7CE7">
              <w:rPr>
                <w:rFonts w:cstheme="minorHAnsi"/>
                <w:sz w:val="20"/>
                <w:szCs w:val="20"/>
              </w:rPr>
              <w:t>WEST PERTH</w:t>
            </w:r>
            <w:r w:rsidR="00FA7CE7" w:rsidRPr="00FA7CE7">
              <w:rPr>
                <w:rFonts w:cstheme="minorHAnsi"/>
                <w:sz w:val="20"/>
                <w:szCs w:val="20"/>
              </w:rPr>
              <w:t xml:space="preserve"> </w:t>
            </w:r>
            <w:r w:rsidRPr="00FA7CE7">
              <w:rPr>
                <w:rFonts w:cstheme="minorHAnsi"/>
                <w:sz w:val="20"/>
                <w:szCs w:val="20"/>
              </w:rPr>
              <w:t xml:space="preserve"> WA </w:t>
            </w:r>
            <w:r w:rsidR="00FA7CE7" w:rsidRPr="00FA7CE7">
              <w:rPr>
                <w:rFonts w:cstheme="minorHAnsi"/>
                <w:sz w:val="20"/>
                <w:szCs w:val="20"/>
              </w:rPr>
              <w:t xml:space="preserve"> </w:t>
            </w:r>
            <w:r w:rsidRPr="00FA7CE7">
              <w:rPr>
                <w:rFonts w:cstheme="minorHAnsi"/>
                <w:sz w:val="20"/>
                <w:szCs w:val="20"/>
              </w:rPr>
              <w:t>6872</w:t>
            </w:r>
          </w:p>
          <w:p w14:paraId="383B1D08" w14:textId="1F665327" w:rsidR="00375401" w:rsidRPr="00FA7CE7" w:rsidRDefault="008C70F7" w:rsidP="00C64192">
            <w:pPr>
              <w:contextualSpacing/>
              <w:rPr>
                <w:rFonts w:cstheme="minorHAnsi"/>
                <w:sz w:val="20"/>
                <w:szCs w:val="20"/>
              </w:rPr>
            </w:pPr>
            <w:r w:rsidRPr="00FA7CE7">
              <w:rPr>
                <w:rFonts w:cstheme="minorHAnsi"/>
                <w:sz w:val="20"/>
                <w:szCs w:val="20"/>
              </w:rPr>
              <w:t xml:space="preserve">Email: </w:t>
            </w:r>
            <w:hyperlink r:id="rId22" w:history="1">
              <w:r w:rsidRPr="00FA7CE7">
                <w:rPr>
                  <w:rStyle w:val="Hyperlink"/>
                  <w:rFonts w:cstheme="minorHAnsi"/>
                  <w:sz w:val="20"/>
                  <w:szCs w:val="20"/>
                </w:rPr>
                <w:t>psm@psc.wa.gov.au</w:t>
              </w:r>
            </w:hyperlink>
          </w:p>
        </w:tc>
      </w:tr>
      <w:tr w:rsidR="00375401" w:rsidRPr="00FA7CE7" w14:paraId="6A3ECCFA" w14:textId="77777777" w:rsidTr="00CC34A7">
        <w:tc>
          <w:tcPr>
            <w:tcW w:w="5041" w:type="dxa"/>
            <w:shd w:val="clear" w:color="092B57" w:themeColor="accent1" w:fill="auto"/>
          </w:tcPr>
          <w:p w14:paraId="671D52A2" w14:textId="77777777" w:rsidR="006263A8" w:rsidRDefault="006263A8" w:rsidP="006263A8">
            <w:pPr>
              <w:contextualSpacing/>
              <w:rPr>
                <w:rFonts w:cstheme="minorHAnsi"/>
                <w:sz w:val="20"/>
                <w:szCs w:val="20"/>
              </w:rPr>
            </w:pPr>
            <w:r>
              <w:rPr>
                <w:rFonts w:cstheme="minorHAnsi"/>
                <w:sz w:val="20"/>
                <w:szCs w:val="20"/>
              </w:rPr>
              <w:t>South Australia</w:t>
            </w:r>
          </w:p>
          <w:p w14:paraId="1B413F02" w14:textId="77777777" w:rsidR="006263A8" w:rsidRDefault="006263A8" w:rsidP="008C70F7">
            <w:pPr>
              <w:contextualSpacing/>
              <w:rPr>
                <w:rFonts w:cstheme="minorHAnsi"/>
                <w:sz w:val="20"/>
                <w:szCs w:val="20"/>
              </w:rPr>
            </w:pPr>
          </w:p>
          <w:p w14:paraId="74FA9166" w14:textId="30DD9E7A" w:rsidR="008C70F7" w:rsidRPr="00FA7CE7" w:rsidRDefault="008C70F7" w:rsidP="008C70F7">
            <w:pPr>
              <w:contextualSpacing/>
              <w:rPr>
                <w:rFonts w:cstheme="minorHAnsi"/>
                <w:sz w:val="20"/>
                <w:szCs w:val="20"/>
              </w:rPr>
            </w:pPr>
            <w:r w:rsidRPr="00FA7CE7">
              <w:rPr>
                <w:rFonts w:cstheme="minorHAnsi"/>
                <w:sz w:val="20"/>
                <w:szCs w:val="20"/>
              </w:rPr>
              <w:t xml:space="preserve">Australia Day Council of South Australia </w:t>
            </w:r>
          </w:p>
          <w:p w14:paraId="2CAB6BC3" w14:textId="128711E4" w:rsidR="008C70F7" w:rsidRPr="00FA7CE7" w:rsidRDefault="008C70F7" w:rsidP="008C70F7">
            <w:pPr>
              <w:contextualSpacing/>
              <w:rPr>
                <w:rFonts w:cstheme="minorHAnsi"/>
                <w:sz w:val="20"/>
                <w:szCs w:val="20"/>
              </w:rPr>
            </w:pPr>
            <w:r w:rsidRPr="00FA7CE7">
              <w:rPr>
                <w:rFonts w:cstheme="minorHAnsi"/>
                <w:sz w:val="20"/>
                <w:szCs w:val="20"/>
              </w:rPr>
              <w:t>Office 18, 240 Currie Street</w:t>
            </w:r>
            <w:r w:rsidR="00FA7CE7" w:rsidRPr="00FA7CE7">
              <w:rPr>
                <w:rFonts w:cstheme="minorHAnsi"/>
                <w:sz w:val="20"/>
                <w:szCs w:val="20"/>
              </w:rPr>
              <w:t xml:space="preserve">  </w:t>
            </w:r>
            <w:r w:rsidRPr="00FA7CE7">
              <w:rPr>
                <w:rFonts w:cstheme="minorHAnsi"/>
                <w:sz w:val="20"/>
                <w:szCs w:val="20"/>
              </w:rPr>
              <w:t>ADELAIDE</w:t>
            </w:r>
            <w:r w:rsidR="00FA7CE7" w:rsidRPr="00FA7CE7">
              <w:rPr>
                <w:rFonts w:cstheme="minorHAnsi"/>
                <w:sz w:val="20"/>
                <w:szCs w:val="20"/>
              </w:rPr>
              <w:t xml:space="preserve"> </w:t>
            </w:r>
            <w:r w:rsidRPr="00FA7CE7">
              <w:rPr>
                <w:rFonts w:cstheme="minorHAnsi"/>
                <w:sz w:val="20"/>
                <w:szCs w:val="20"/>
              </w:rPr>
              <w:t xml:space="preserve"> SA </w:t>
            </w:r>
            <w:r w:rsidR="00FA7CE7" w:rsidRPr="00FA7CE7">
              <w:rPr>
                <w:rFonts w:cstheme="minorHAnsi"/>
                <w:sz w:val="20"/>
                <w:szCs w:val="20"/>
              </w:rPr>
              <w:t xml:space="preserve"> </w:t>
            </w:r>
            <w:r w:rsidRPr="00FA7CE7">
              <w:rPr>
                <w:rFonts w:cstheme="minorHAnsi"/>
                <w:sz w:val="20"/>
                <w:szCs w:val="20"/>
              </w:rPr>
              <w:t>5000</w:t>
            </w:r>
          </w:p>
          <w:p w14:paraId="7390CA0A" w14:textId="15F7B854" w:rsidR="00375401" w:rsidRPr="00FA7CE7" w:rsidRDefault="00FA7CE7" w:rsidP="0058432C">
            <w:pPr>
              <w:contextualSpacing/>
              <w:rPr>
                <w:rFonts w:cstheme="minorHAnsi"/>
                <w:sz w:val="20"/>
                <w:szCs w:val="20"/>
              </w:rPr>
            </w:pPr>
            <w:r>
              <w:rPr>
                <w:rFonts w:cstheme="minorHAnsi"/>
                <w:sz w:val="20"/>
                <w:szCs w:val="20"/>
              </w:rPr>
              <w:t>Tel:</w:t>
            </w:r>
            <w:r w:rsidR="008C70F7" w:rsidRPr="00FA7CE7">
              <w:rPr>
                <w:rFonts w:cstheme="minorHAnsi"/>
                <w:sz w:val="20"/>
                <w:szCs w:val="20"/>
              </w:rPr>
              <w:t xml:space="preserve"> (08) 8212 3999</w:t>
            </w:r>
            <w:r w:rsidR="00C64192">
              <w:rPr>
                <w:rFonts w:cstheme="minorHAnsi"/>
                <w:sz w:val="20"/>
                <w:szCs w:val="20"/>
              </w:rPr>
              <w:t xml:space="preserve"> </w:t>
            </w:r>
            <w:r w:rsidR="00C64192" w:rsidRPr="00FA7CE7">
              <w:rPr>
                <w:rFonts w:cstheme="minorHAnsi"/>
                <w:sz w:val="20"/>
                <w:szCs w:val="20"/>
              </w:rPr>
              <w:t>|</w:t>
            </w:r>
            <w:r w:rsidR="00C64192">
              <w:rPr>
                <w:rFonts w:cstheme="minorHAnsi"/>
                <w:sz w:val="20"/>
                <w:szCs w:val="20"/>
              </w:rPr>
              <w:t xml:space="preserve"> </w:t>
            </w:r>
            <w:r w:rsidR="008C70F7" w:rsidRPr="00FA7CE7">
              <w:rPr>
                <w:rFonts w:cstheme="minorHAnsi"/>
                <w:sz w:val="20"/>
                <w:szCs w:val="20"/>
              </w:rPr>
              <w:t xml:space="preserve">Email: </w:t>
            </w:r>
            <w:hyperlink r:id="rId23" w:history="1">
              <w:r w:rsidR="006263A8">
                <w:rPr>
                  <w:rStyle w:val="Hyperlink"/>
                  <w:rFonts w:cstheme="minorHAnsi"/>
                  <w:sz w:val="20"/>
                  <w:szCs w:val="20"/>
                </w:rPr>
                <w:t>adcsa</w:t>
              </w:r>
              <w:r w:rsidR="006263A8" w:rsidRPr="00271387">
                <w:rPr>
                  <w:rStyle w:val="Hyperlink"/>
                  <w:rFonts w:cstheme="minorHAnsi"/>
                  <w:sz w:val="20"/>
                  <w:szCs w:val="20"/>
                </w:rPr>
                <w:t>@adcsa.com.au</w:t>
              </w:r>
            </w:hyperlink>
          </w:p>
        </w:tc>
        <w:tc>
          <w:tcPr>
            <w:tcW w:w="5041" w:type="dxa"/>
            <w:shd w:val="clear" w:color="092B57" w:themeColor="accent1" w:fill="auto"/>
          </w:tcPr>
          <w:p w14:paraId="769AEC70" w14:textId="77777777" w:rsidR="006263A8" w:rsidRDefault="006263A8" w:rsidP="006263A8">
            <w:pPr>
              <w:contextualSpacing/>
              <w:rPr>
                <w:rFonts w:cstheme="minorHAnsi"/>
                <w:sz w:val="20"/>
                <w:szCs w:val="20"/>
              </w:rPr>
            </w:pPr>
            <w:r>
              <w:rPr>
                <w:rFonts w:cstheme="minorHAnsi"/>
                <w:sz w:val="20"/>
                <w:szCs w:val="20"/>
              </w:rPr>
              <w:t>Tasmania</w:t>
            </w:r>
          </w:p>
          <w:p w14:paraId="71F7B3AB" w14:textId="77777777" w:rsidR="006263A8" w:rsidRDefault="006263A8" w:rsidP="008C70F7">
            <w:pPr>
              <w:contextualSpacing/>
              <w:rPr>
                <w:rFonts w:cstheme="minorHAnsi"/>
                <w:sz w:val="20"/>
                <w:szCs w:val="20"/>
              </w:rPr>
            </w:pPr>
          </w:p>
          <w:p w14:paraId="7F40997E" w14:textId="74F3512A" w:rsidR="008C70F7" w:rsidRPr="00AC3DFB" w:rsidRDefault="006263A8" w:rsidP="008C70F7">
            <w:pPr>
              <w:contextualSpacing/>
              <w:rPr>
                <w:rFonts w:cstheme="minorHAnsi"/>
                <w:sz w:val="20"/>
                <w:szCs w:val="20"/>
              </w:rPr>
            </w:pPr>
            <w:r>
              <w:rPr>
                <w:rFonts w:cstheme="minorHAnsi"/>
                <w:sz w:val="20"/>
                <w:szCs w:val="20"/>
              </w:rPr>
              <w:t>Protocol and Events</w:t>
            </w:r>
            <w:r w:rsidR="00036284" w:rsidRPr="00036284">
              <w:rPr>
                <w:rFonts w:cstheme="minorHAnsi"/>
                <w:sz w:val="20"/>
                <w:szCs w:val="20"/>
              </w:rPr>
              <w:br/>
              <w:t>Department of Premier and Cabinet</w:t>
            </w:r>
            <w:r w:rsidR="00036284">
              <w:rPr>
                <w:rFonts w:cstheme="minorHAnsi"/>
                <w:sz w:val="20"/>
                <w:szCs w:val="20"/>
              </w:rPr>
              <w:br/>
            </w:r>
            <w:r w:rsidR="008C70F7" w:rsidRPr="00AC3DFB">
              <w:rPr>
                <w:rFonts w:cstheme="minorHAnsi"/>
                <w:sz w:val="20"/>
                <w:szCs w:val="20"/>
              </w:rPr>
              <w:t xml:space="preserve">GPO Box </w:t>
            </w:r>
            <w:proofErr w:type="gramStart"/>
            <w:r w:rsidR="008C70F7" w:rsidRPr="00AC3DFB">
              <w:rPr>
                <w:rFonts w:cstheme="minorHAnsi"/>
                <w:sz w:val="20"/>
                <w:szCs w:val="20"/>
              </w:rPr>
              <w:t>123</w:t>
            </w:r>
            <w:r w:rsidR="00FA7CE7" w:rsidRPr="00AC3DFB">
              <w:rPr>
                <w:rFonts w:cstheme="minorHAnsi"/>
                <w:sz w:val="20"/>
                <w:szCs w:val="20"/>
              </w:rPr>
              <w:t xml:space="preserve">  </w:t>
            </w:r>
            <w:r w:rsidR="008C70F7" w:rsidRPr="00AC3DFB">
              <w:rPr>
                <w:rFonts w:cstheme="minorHAnsi"/>
                <w:sz w:val="20"/>
                <w:szCs w:val="20"/>
              </w:rPr>
              <w:t>HOBART</w:t>
            </w:r>
            <w:proofErr w:type="gramEnd"/>
            <w:r w:rsidR="00FA7CE7" w:rsidRPr="00AC3DFB">
              <w:rPr>
                <w:rFonts w:cstheme="minorHAnsi"/>
                <w:sz w:val="20"/>
                <w:szCs w:val="20"/>
              </w:rPr>
              <w:t xml:space="preserve"> </w:t>
            </w:r>
            <w:r w:rsidR="008C70F7" w:rsidRPr="00AC3DFB">
              <w:rPr>
                <w:rFonts w:cstheme="minorHAnsi"/>
                <w:sz w:val="20"/>
                <w:szCs w:val="20"/>
              </w:rPr>
              <w:t xml:space="preserve"> TAS</w:t>
            </w:r>
            <w:r w:rsidR="00FA7CE7" w:rsidRPr="00AC3DFB">
              <w:rPr>
                <w:rFonts w:cstheme="minorHAnsi"/>
                <w:sz w:val="20"/>
                <w:szCs w:val="20"/>
              </w:rPr>
              <w:t xml:space="preserve"> </w:t>
            </w:r>
            <w:r w:rsidR="008C70F7" w:rsidRPr="00AC3DFB">
              <w:rPr>
                <w:rFonts w:cstheme="minorHAnsi"/>
                <w:sz w:val="20"/>
                <w:szCs w:val="20"/>
              </w:rPr>
              <w:t xml:space="preserve"> 7001</w:t>
            </w:r>
          </w:p>
          <w:p w14:paraId="14A3C810" w14:textId="45766886" w:rsidR="00375401" w:rsidRPr="00FA7CE7" w:rsidRDefault="00FA7CE7" w:rsidP="00036284">
            <w:pPr>
              <w:contextualSpacing/>
              <w:rPr>
                <w:rFonts w:cstheme="minorHAnsi"/>
                <w:sz w:val="20"/>
                <w:szCs w:val="20"/>
              </w:rPr>
            </w:pPr>
            <w:r w:rsidRPr="00AC3DFB">
              <w:rPr>
                <w:rFonts w:cstheme="minorHAnsi"/>
                <w:sz w:val="20"/>
                <w:szCs w:val="20"/>
              </w:rPr>
              <w:t>Tel:</w:t>
            </w:r>
            <w:r w:rsidR="008C70F7" w:rsidRPr="00AC3DFB">
              <w:rPr>
                <w:rFonts w:cstheme="minorHAnsi"/>
                <w:sz w:val="20"/>
                <w:szCs w:val="20"/>
              </w:rPr>
              <w:t xml:space="preserve"> 03 6270 56</w:t>
            </w:r>
            <w:r w:rsidR="00036284">
              <w:rPr>
                <w:rFonts w:cstheme="minorHAnsi"/>
                <w:sz w:val="20"/>
                <w:szCs w:val="20"/>
              </w:rPr>
              <w:t>6</w:t>
            </w:r>
            <w:r w:rsidR="006263A8">
              <w:rPr>
                <w:rFonts w:cstheme="minorHAnsi"/>
                <w:sz w:val="20"/>
                <w:szCs w:val="20"/>
              </w:rPr>
              <w:t>4</w:t>
            </w:r>
            <w:r w:rsidR="00C64192" w:rsidRPr="00AC3DFB">
              <w:rPr>
                <w:rFonts w:cstheme="minorHAnsi"/>
                <w:sz w:val="20"/>
                <w:szCs w:val="20"/>
              </w:rPr>
              <w:t xml:space="preserve"> |</w:t>
            </w:r>
            <w:r w:rsidR="00036284">
              <w:rPr>
                <w:rFonts w:cstheme="minorHAnsi"/>
                <w:sz w:val="20"/>
                <w:szCs w:val="20"/>
              </w:rPr>
              <w:t xml:space="preserve"> </w:t>
            </w:r>
            <w:r w:rsidR="008C70F7" w:rsidRPr="00AC3DFB">
              <w:rPr>
                <w:rFonts w:cstheme="minorHAnsi"/>
                <w:sz w:val="20"/>
                <w:szCs w:val="20"/>
              </w:rPr>
              <w:t xml:space="preserve">Email: </w:t>
            </w:r>
            <w:hyperlink r:id="rId24" w:history="1">
              <w:r w:rsidRPr="00B131C4">
                <w:rPr>
                  <w:rStyle w:val="Hyperlink"/>
                  <w:rFonts w:cstheme="minorHAnsi"/>
                  <w:sz w:val="20"/>
                  <w:szCs w:val="20"/>
                </w:rPr>
                <w:t>protocol@dpac.tas.gov.au</w:t>
              </w:r>
            </w:hyperlink>
            <w:r w:rsidRPr="00FA7CE7">
              <w:rPr>
                <w:rFonts w:cstheme="minorHAnsi"/>
                <w:sz w:val="20"/>
                <w:szCs w:val="20"/>
              </w:rPr>
              <w:t xml:space="preserve"> </w:t>
            </w:r>
          </w:p>
        </w:tc>
      </w:tr>
      <w:tr w:rsidR="008C70F7" w:rsidRPr="00FA7CE7" w14:paraId="2C885C30" w14:textId="77777777" w:rsidTr="00CC34A7">
        <w:tc>
          <w:tcPr>
            <w:tcW w:w="5041" w:type="dxa"/>
            <w:shd w:val="clear" w:color="092B57" w:themeColor="accent1" w:fill="auto"/>
          </w:tcPr>
          <w:p w14:paraId="04A753BE" w14:textId="77777777" w:rsidR="006263A8" w:rsidRDefault="006263A8" w:rsidP="006263A8">
            <w:pPr>
              <w:contextualSpacing/>
              <w:rPr>
                <w:rFonts w:cstheme="minorHAnsi"/>
                <w:sz w:val="20"/>
                <w:szCs w:val="20"/>
              </w:rPr>
            </w:pPr>
            <w:r>
              <w:rPr>
                <w:rFonts w:cstheme="minorHAnsi"/>
                <w:sz w:val="20"/>
                <w:szCs w:val="20"/>
              </w:rPr>
              <w:t>Australian Capital Territory</w:t>
            </w:r>
          </w:p>
          <w:p w14:paraId="0F4CA3C3" w14:textId="77777777" w:rsidR="006263A8" w:rsidRDefault="006263A8" w:rsidP="0058432C">
            <w:pPr>
              <w:contextualSpacing/>
              <w:rPr>
                <w:rFonts w:cstheme="minorHAnsi"/>
                <w:sz w:val="20"/>
                <w:szCs w:val="20"/>
              </w:rPr>
            </w:pPr>
          </w:p>
          <w:p w14:paraId="52BE9B8F" w14:textId="5A35295A" w:rsidR="0058432C" w:rsidRDefault="0058432C" w:rsidP="006263A8">
            <w:pPr>
              <w:contextualSpacing/>
              <w:rPr>
                <w:rFonts w:cstheme="minorHAnsi"/>
                <w:sz w:val="20"/>
                <w:szCs w:val="20"/>
              </w:rPr>
            </w:pPr>
            <w:r w:rsidRPr="0058432C">
              <w:rPr>
                <w:rFonts w:cstheme="minorHAnsi"/>
                <w:sz w:val="20"/>
                <w:szCs w:val="20"/>
              </w:rPr>
              <w:t xml:space="preserve">Protocol, Honours and </w:t>
            </w:r>
            <w:r w:rsidR="006263A8">
              <w:rPr>
                <w:rFonts w:cstheme="minorHAnsi"/>
                <w:sz w:val="20"/>
                <w:szCs w:val="20"/>
              </w:rPr>
              <w:t>Awards</w:t>
            </w:r>
          </w:p>
          <w:p w14:paraId="00BE4038" w14:textId="531E76C1" w:rsidR="00693D69" w:rsidRPr="00693D69" w:rsidRDefault="00693D69" w:rsidP="00693D69">
            <w:pPr>
              <w:contextualSpacing/>
              <w:rPr>
                <w:rFonts w:cstheme="minorHAnsi"/>
                <w:sz w:val="20"/>
                <w:szCs w:val="20"/>
              </w:rPr>
            </w:pPr>
            <w:r w:rsidRPr="00693D69">
              <w:rPr>
                <w:rFonts w:cstheme="minorHAnsi"/>
                <w:sz w:val="20"/>
                <w:szCs w:val="20"/>
              </w:rPr>
              <w:t xml:space="preserve">Chief Minister, Treasury and Economic Development Directorate </w:t>
            </w:r>
          </w:p>
          <w:p w14:paraId="1DB24EAE" w14:textId="77777777" w:rsidR="00693D69" w:rsidRPr="00693D69" w:rsidRDefault="00693D69" w:rsidP="00693D69">
            <w:pPr>
              <w:contextualSpacing/>
              <w:rPr>
                <w:rFonts w:cstheme="minorHAnsi"/>
                <w:sz w:val="20"/>
                <w:szCs w:val="20"/>
              </w:rPr>
            </w:pPr>
            <w:r w:rsidRPr="00693D69">
              <w:rPr>
                <w:rFonts w:cstheme="minorHAnsi"/>
                <w:sz w:val="20"/>
                <w:szCs w:val="20"/>
              </w:rPr>
              <w:t>GPO Box 158  CANBERRA  ACT  2601</w:t>
            </w:r>
          </w:p>
          <w:p w14:paraId="4B1E6C7D" w14:textId="68631CA1" w:rsidR="008C70F7" w:rsidRPr="00FA7CE7" w:rsidRDefault="00693D69" w:rsidP="0058432C">
            <w:pPr>
              <w:contextualSpacing/>
              <w:rPr>
                <w:rFonts w:cstheme="minorHAnsi"/>
                <w:sz w:val="20"/>
                <w:szCs w:val="20"/>
              </w:rPr>
            </w:pPr>
            <w:r w:rsidRPr="00693D69">
              <w:rPr>
                <w:rFonts w:cstheme="minorHAnsi"/>
                <w:sz w:val="20"/>
                <w:szCs w:val="20"/>
              </w:rPr>
              <w:t xml:space="preserve">Email: </w:t>
            </w:r>
            <w:hyperlink r:id="rId25" w:history="1">
              <w:r w:rsidR="006263A8">
                <w:rPr>
                  <w:rStyle w:val="Hyperlink"/>
                  <w:rFonts w:cstheme="minorHAnsi"/>
                  <w:sz w:val="20"/>
                  <w:szCs w:val="20"/>
                </w:rPr>
                <w:t>honoursandawards</w:t>
              </w:r>
              <w:r w:rsidR="006263A8" w:rsidRPr="00271387">
                <w:rPr>
                  <w:rStyle w:val="Hyperlink"/>
                  <w:rFonts w:cstheme="minorHAnsi"/>
                  <w:sz w:val="20"/>
                  <w:szCs w:val="20"/>
                </w:rPr>
                <w:t>@act.gov.au</w:t>
              </w:r>
            </w:hyperlink>
          </w:p>
        </w:tc>
        <w:tc>
          <w:tcPr>
            <w:tcW w:w="5041" w:type="dxa"/>
            <w:shd w:val="clear" w:color="092B57" w:themeColor="accent1" w:fill="auto"/>
          </w:tcPr>
          <w:p w14:paraId="2701622A" w14:textId="77777777" w:rsidR="006263A8" w:rsidRDefault="006263A8" w:rsidP="006263A8">
            <w:pPr>
              <w:contextualSpacing/>
              <w:rPr>
                <w:rFonts w:cstheme="minorHAnsi"/>
                <w:sz w:val="20"/>
                <w:szCs w:val="20"/>
              </w:rPr>
            </w:pPr>
            <w:r>
              <w:rPr>
                <w:rFonts w:cstheme="minorHAnsi"/>
                <w:sz w:val="20"/>
                <w:szCs w:val="20"/>
              </w:rPr>
              <w:t>Northern Territory</w:t>
            </w:r>
          </w:p>
          <w:p w14:paraId="28310B8B" w14:textId="77777777" w:rsidR="006263A8" w:rsidRDefault="006263A8" w:rsidP="008C70F7">
            <w:pPr>
              <w:contextualSpacing/>
              <w:rPr>
                <w:rFonts w:cstheme="minorHAnsi"/>
                <w:sz w:val="20"/>
                <w:szCs w:val="20"/>
              </w:rPr>
            </w:pPr>
          </w:p>
          <w:p w14:paraId="73E88832" w14:textId="357DAC06" w:rsidR="008C70F7" w:rsidRPr="00FA7CE7" w:rsidRDefault="008C70F7" w:rsidP="008C70F7">
            <w:pPr>
              <w:contextualSpacing/>
              <w:rPr>
                <w:rFonts w:cstheme="minorHAnsi"/>
                <w:sz w:val="20"/>
                <w:szCs w:val="20"/>
              </w:rPr>
            </w:pPr>
            <w:r w:rsidRPr="00FA7CE7">
              <w:rPr>
                <w:rFonts w:cstheme="minorHAnsi"/>
                <w:sz w:val="20"/>
                <w:szCs w:val="20"/>
              </w:rPr>
              <w:t xml:space="preserve"> Strategic Workforce Planning and Development</w:t>
            </w:r>
          </w:p>
          <w:p w14:paraId="3ABDE29F" w14:textId="77777777" w:rsidR="008C70F7" w:rsidRPr="00FA7CE7" w:rsidRDefault="008C70F7" w:rsidP="008C70F7">
            <w:pPr>
              <w:contextualSpacing/>
              <w:rPr>
                <w:rFonts w:cstheme="minorHAnsi"/>
                <w:sz w:val="20"/>
                <w:szCs w:val="20"/>
              </w:rPr>
            </w:pPr>
            <w:r w:rsidRPr="00FA7CE7">
              <w:rPr>
                <w:rFonts w:cstheme="minorHAnsi"/>
                <w:sz w:val="20"/>
                <w:szCs w:val="20"/>
              </w:rPr>
              <w:t>Office of the Commissioner for Public Employment</w:t>
            </w:r>
          </w:p>
          <w:p w14:paraId="54660404" w14:textId="7FB3EA1B" w:rsidR="008C70F7" w:rsidRPr="00FA7CE7" w:rsidRDefault="008C70F7" w:rsidP="008C70F7">
            <w:pPr>
              <w:contextualSpacing/>
              <w:rPr>
                <w:rFonts w:cstheme="minorHAnsi"/>
                <w:sz w:val="20"/>
                <w:szCs w:val="20"/>
              </w:rPr>
            </w:pPr>
            <w:r w:rsidRPr="00FA7CE7">
              <w:rPr>
                <w:rFonts w:cstheme="minorHAnsi"/>
                <w:sz w:val="20"/>
                <w:szCs w:val="20"/>
              </w:rPr>
              <w:t>GPO Box 4371</w:t>
            </w:r>
            <w:r w:rsidR="00FA7CE7" w:rsidRPr="00FA7CE7">
              <w:rPr>
                <w:rFonts w:cstheme="minorHAnsi"/>
                <w:sz w:val="20"/>
                <w:szCs w:val="20"/>
              </w:rPr>
              <w:t xml:space="preserve">  </w:t>
            </w:r>
            <w:r w:rsidRPr="00FA7CE7">
              <w:rPr>
                <w:rFonts w:cstheme="minorHAnsi"/>
                <w:sz w:val="20"/>
                <w:szCs w:val="20"/>
              </w:rPr>
              <w:t>DARWIN</w:t>
            </w:r>
            <w:r w:rsidR="00FA7CE7" w:rsidRPr="00FA7CE7">
              <w:rPr>
                <w:rFonts w:cstheme="minorHAnsi"/>
                <w:sz w:val="20"/>
                <w:szCs w:val="20"/>
              </w:rPr>
              <w:t xml:space="preserve"> </w:t>
            </w:r>
            <w:r w:rsidRPr="00FA7CE7">
              <w:rPr>
                <w:rFonts w:cstheme="minorHAnsi"/>
                <w:sz w:val="20"/>
                <w:szCs w:val="20"/>
              </w:rPr>
              <w:t xml:space="preserve"> NT</w:t>
            </w:r>
            <w:r w:rsidR="00FA7CE7" w:rsidRPr="00FA7CE7">
              <w:rPr>
                <w:rFonts w:cstheme="minorHAnsi"/>
                <w:sz w:val="20"/>
                <w:szCs w:val="20"/>
              </w:rPr>
              <w:t xml:space="preserve"> </w:t>
            </w:r>
            <w:r w:rsidRPr="00FA7CE7">
              <w:rPr>
                <w:rFonts w:cstheme="minorHAnsi"/>
                <w:sz w:val="20"/>
                <w:szCs w:val="20"/>
              </w:rPr>
              <w:t xml:space="preserve"> 0801</w:t>
            </w:r>
          </w:p>
          <w:p w14:paraId="6934E028" w14:textId="252C8191" w:rsidR="008C70F7" w:rsidRPr="00FA7CE7" w:rsidRDefault="00FA7CE7" w:rsidP="00C64192">
            <w:pPr>
              <w:contextualSpacing/>
              <w:rPr>
                <w:rFonts w:cstheme="minorHAnsi"/>
                <w:sz w:val="20"/>
                <w:szCs w:val="20"/>
              </w:rPr>
            </w:pPr>
            <w:r>
              <w:rPr>
                <w:rFonts w:cstheme="minorHAnsi"/>
                <w:sz w:val="20"/>
                <w:szCs w:val="20"/>
              </w:rPr>
              <w:t>Tel:</w:t>
            </w:r>
            <w:r w:rsidR="008C70F7" w:rsidRPr="00FA7CE7">
              <w:rPr>
                <w:rFonts w:cstheme="minorHAnsi"/>
                <w:sz w:val="20"/>
                <w:szCs w:val="20"/>
              </w:rPr>
              <w:t xml:space="preserve"> 08 8999 4137</w:t>
            </w:r>
            <w:r w:rsidR="00C64192">
              <w:rPr>
                <w:rFonts w:cstheme="minorHAnsi"/>
                <w:sz w:val="20"/>
                <w:szCs w:val="20"/>
              </w:rPr>
              <w:t xml:space="preserve"> </w:t>
            </w:r>
            <w:r w:rsidR="00C64192" w:rsidRPr="00FA7CE7">
              <w:rPr>
                <w:rFonts w:cstheme="minorHAnsi"/>
                <w:sz w:val="20"/>
                <w:szCs w:val="20"/>
              </w:rPr>
              <w:t>|</w:t>
            </w:r>
            <w:r w:rsidR="00C64192">
              <w:rPr>
                <w:rFonts w:cstheme="minorHAnsi"/>
                <w:sz w:val="20"/>
                <w:szCs w:val="20"/>
              </w:rPr>
              <w:t xml:space="preserve"> </w:t>
            </w:r>
            <w:r w:rsidR="008C70F7" w:rsidRPr="00FA7CE7">
              <w:rPr>
                <w:rFonts w:cstheme="minorHAnsi"/>
                <w:sz w:val="20"/>
                <w:szCs w:val="20"/>
              </w:rPr>
              <w:t xml:space="preserve">Email: </w:t>
            </w:r>
            <w:hyperlink r:id="rId26" w:history="1">
              <w:r w:rsidRPr="00FA7CE7">
                <w:rPr>
                  <w:rStyle w:val="Hyperlink"/>
                  <w:rFonts w:cstheme="minorHAnsi"/>
                  <w:sz w:val="20"/>
                  <w:szCs w:val="20"/>
                </w:rPr>
                <w:t>swpd.ocpe@nt.gov.au</w:t>
              </w:r>
            </w:hyperlink>
            <w:r w:rsidRPr="00FA7CE7">
              <w:rPr>
                <w:rFonts w:cstheme="minorHAnsi"/>
                <w:sz w:val="20"/>
                <w:szCs w:val="20"/>
              </w:rPr>
              <w:t xml:space="preserve"> </w:t>
            </w:r>
          </w:p>
        </w:tc>
      </w:tr>
    </w:tbl>
    <w:p w14:paraId="47E9D64F" w14:textId="70A6824C" w:rsidR="000E5AD4" w:rsidRPr="000E5AD4" w:rsidRDefault="000E5AD4" w:rsidP="009B055D"/>
    <w:sectPr w:rsidR="000E5AD4" w:rsidRPr="000E5AD4" w:rsidSect="00922D21">
      <w:pgSz w:w="11906" w:h="16838" w:code="9"/>
      <w:pgMar w:top="720" w:right="907" w:bottom="720" w:left="907" w:header="99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9A42" w14:textId="77777777" w:rsidR="00615DDD" w:rsidRDefault="00615DDD" w:rsidP="00F957C6">
      <w:pPr>
        <w:spacing w:after="0" w:line="240" w:lineRule="auto"/>
      </w:pPr>
      <w:r>
        <w:separator/>
      </w:r>
    </w:p>
  </w:endnote>
  <w:endnote w:type="continuationSeparator" w:id="0">
    <w:p w14:paraId="7918E841" w14:textId="77777777" w:rsidR="00615DDD" w:rsidRDefault="00615DDD"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BFA" w14:textId="77777777" w:rsidR="003E5D90" w:rsidRDefault="003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BA0" w14:textId="63E81DD8"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r w:rsidR="00816C70">
      <w:rPr>
        <w:color w:val="6E6E6E"/>
        <w:sz w:val="18"/>
        <w:szCs w:val="18"/>
      </w:rPr>
      <w:t>Honours and Symbols</w:t>
    </w:r>
    <w:r w:rsidR="00376FE6" w:rsidRPr="00852F35">
      <w:rPr>
        <w:color w:val="6E6E6E"/>
        <w:sz w:val="18"/>
        <w:szCs w:val="18"/>
      </w:rPr>
      <w:t xml:space="preserve"> </w:t>
    </w:r>
    <w:r w:rsidRPr="00852F35">
      <w:rPr>
        <w:color w:val="6E6E6E"/>
        <w:sz w:val="18"/>
        <w:szCs w:val="18"/>
      </w:rPr>
      <w:t xml:space="preserve">| </w:t>
    </w:r>
    <w:r w:rsidR="006A2657">
      <w:rPr>
        <w:color w:val="6E6E6E"/>
        <w:sz w:val="18"/>
        <w:szCs w:val="18"/>
      </w:rPr>
      <w:t>Public Service Medal Nomination Guide</w:t>
    </w:r>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AD1E76">
      <w:rPr>
        <w:rFonts w:ascii="Segoe UI" w:hAnsi="Segoe UI" w:cs="Segoe UI"/>
        <w:noProof/>
        <w:color w:val="6E6E6E"/>
        <w:sz w:val="18"/>
      </w:rPr>
      <w:t>4</w:t>
    </w:r>
    <w:r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777D" w14:textId="77777777" w:rsidR="003E5D90" w:rsidRDefault="003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EB50" w14:textId="77777777" w:rsidR="00615DDD" w:rsidRDefault="00615DDD" w:rsidP="00F957C6">
      <w:pPr>
        <w:spacing w:after="0" w:line="240" w:lineRule="auto"/>
      </w:pPr>
      <w:r>
        <w:separator/>
      </w:r>
    </w:p>
  </w:footnote>
  <w:footnote w:type="continuationSeparator" w:id="0">
    <w:p w14:paraId="2C00208E" w14:textId="77777777" w:rsidR="00615DDD" w:rsidRDefault="00615DDD"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23BB" w14:textId="77777777" w:rsidR="003E5D90" w:rsidRDefault="003E5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855F" w14:textId="77777777" w:rsidR="003E5D90" w:rsidRDefault="003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8787" w14:textId="77777777" w:rsidR="003E5D90" w:rsidRDefault="003E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4FBE7504"/>
    <w:multiLevelType w:val="hybridMultilevel"/>
    <w:tmpl w:val="F1223E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236457"/>
    <w:multiLevelType w:val="hybridMultilevel"/>
    <w:tmpl w:val="4816E6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3865908">
    <w:abstractNumId w:val="11"/>
  </w:num>
  <w:num w:numId="2" w16cid:durableId="195198025">
    <w:abstractNumId w:val="9"/>
  </w:num>
  <w:num w:numId="3" w16cid:durableId="812718996">
    <w:abstractNumId w:val="7"/>
  </w:num>
  <w:num w:numId="4" w16cid:durableId="508716577">
    <w:abstractNumId w:val="6"/>
  </w:num>
  <w:num w:numId="5" w16cid:durableId="707527522">
    <w:abstractNumId w:val="5"/>
  </w:num>
  <w:num w:numId="6" w16cid:durableId="1274291750">
    <w:abstractNumId w:val="4"/>
  </w:num>
  <w:num w:numId="7" w16cid:durableId="79912850">
    <w:abstractNumId w:val="8"/>
  </w:num>
  <w:num w:numId="8" w16cid:durableId="1960523350">
    <w:abstractNumId w:val="3"/>
  </w:num>
  <w:num w:numId="9" w16cid:durableId="1265919697">
    <w:abstractNumId w:val="2"/>
  </w:num>
  <w:num w:numId="10" w16cid:durableId="2045716060">
    <w:abstractNumId w:val="1"/>
  </w:num>
  <w:num w:numId="11" w16cid:durableId="468743588">
    <w:abstractNumId w:val="0"/>
  </w:num>
  <w:num w:numId="12" w16cid:durableId="1504517142">
    <w:abstractNumId w:val="10"/>
  </w:num>
  <w:num w:numId="13" w16cid:durableId="2106001251">
    <w:abstractNumId w:val="21"/>
  </w:num>
  <w:num w:numId="14" w16cid:durableId="940064385">
    <w:abstractNumId w:val="16"/>
  </w:num>
  <w:num w:numId="15" w16cid:durableId="1062871705">
    <w:abstractNumId w:val="16"/>
    <w:lvlOverride w:ilvl="0">
      <w:startOverride w:val="1"/>
    </w:lvlOverride>
  </w:num>
  <w:num w:numId="16" w16cid:durableId="1800340031">
    <w:abstractNumId w:val="16"/>
    <w:lvlOverride w:ilvl="0">
      <w:startOverride w:val="1"/>
    </w:lvlOverride>
  </w:num>
  <w:num w:numId="17" w16cid:durableId="1074159499">
    <w:abstractNumId w:val="16"/>
    <w:lvlOverride w:ilvl="0">
      <w:startOverride w:val="1"/>
    </w:lvlOverride>
  </w:num>
  <w:num w:numId="18" w16cid:durableId="21169776">
    <w:abstractNumId w:val="16"/>
    <w:lvlOverride w:ilvl="0">
      <w:startOverride w:val="1"/>
    </w:lvlOverride>
  </w:num>
  <w:num w:numId="19" w16cid:durableId="1848016663">
    <w:abstractNumId w:val="18"/>
  </w:num>
  <w:num w:numId="20" w16cid:durableId="821778660">
    <w:abstractNumId w:val="18"/>
    <w:lvlOverride w:ilvl="0">
      <w:startOverride w:val="1"/>
    </w:lvlOverride>
  </w:num>
  <w:num w:numId="21" w16cid:durableId="999114093">
    <w:abstractNumId w:val="23"/>
  </w:num>
  <w:num w:numId="22" w16cid:durableId="1698776657">
    <w:abstractNumId w:val="20"/>
  </w:num>
  <w:num w:numId="23" w16cid:durableId="946698796">
    <w:abstractNumId w:val="11"/>
    <w:lvlOverride w:ilvl="0">
      <w:startOverride w:val="1"/>
    </w:lvlOverride>
  </w:num>
  <w:num w:numId="24" w16cid:durableId="332414985">
    <w:abstractNumId w:val="23"/>
    <w:lvlOverride w:ilvl="0">
      <w:startOverride w:val="1"/>
    </w:lvlOverride>
  </w:num>
  <w:num w:numId="25" w16cid:durableId="200480902">
    <w:abstractNumId w:val="20"/>
    <w:lvlOverride w:ilvl="0">
      <w:startOverride w:val="1"/>
    </w:lvlOverride>
  </w:num>
  <w:num w:numId="26" w16cid:durableId="1854147838">
    <w:abstractNumId w:val="20"/>
    <w:lvlOverride w:ilvl="0">
      <w:startOverride w:val="1"/>
    </w:lvlOverride>
  </w:num>
  <w:num w:numId="27" w16cid:durableId="1865049643">
    <w:abstractNumId w:val="14"/>
  </w:num>
  <w:num w:numId="28" w16cid:durableId="1890070151">
    <w:abstractNumId w:val="17"/>
  </w:num>
  <w:num w:numId="29" w16cid:durableId="1260330349">
    <w:abstractNumId w:val="13"/>
  </w:num>
  <w:num w:numId="30" w16cid:durableId="848763264">
    <w:abstractNumId w:val="15"/>
  </w:num>
  <w:num w:numId="31" w16cid:durableId="1711997136">
    <w:abstractNumId w:val="12"/>
  </w:num>
  <w:num w:numId="32" w16cid:durableId="1669677644">
    <w:abstractNumId w:val="23"/>
    <w:lvlOverride w:ilvl="0">
      <w:startOverride w:val="1"/>
    </w:lvlOverride>
  </w:num>
  <w:num w:numId="33" w16cid:durableId="1078745597">
    <w:abstractNumId w:val="23"/>
    <w:lvlOverride w:ilvl="0">
      <w:startOverride w:val="1"/>
    </w:lvlOverride>
  </w:num>
  <w:num w:numId="34" w16cid:durableId="192354086">
    <w:abstractNumId w:val="23"/>
    <w:lvlOverride w:ilvl="0">
      <w:startOverride w:val="1"/>
    </w:lvlOverride>
  </w:num>
  <w:num w:numId="35" w16cid:durableId="1816216218">
    <w:abstractNumId w:val="21"/>
    <w:lvlOverride w:ilvl="0">
      <w:startOverride w:val="1"/>
    </w:lvlOverride>
  </w:num>
  <w:num w:numId="36" w16cid:durableId="392504291">
    <w:abstractNumId w:val="21"/>
    <w:lvlOverride w:ilvl="0">
      <w:startOverride w:val="1"/>
    </w:lvlOverride>
  </w:num>
  <w:num w:numId="37" w16cid:durableId="1491091500">
    <w:abstractNumId w:val="21"/>
    <w:lvlOverride w:ilvl="0">
      <w:startOverride w:val="1"/>
    </w:lvlOverride>
  </w:num>
  <w:num w:numId="38" w16cid:durableId="771439139">
    <w:abstractNumId w:val="22"/>
  </w:num>
  <w:num w:numId="39" w16cid:durableId="888691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B6"/>
    <w:rsid w:val="00001394"/>
    <w:rsid w:val="00007905"/>
    <w:rsid w:val="000112C4"/>
    <w:rsid w:val="00027038"/>
    <w:rsid w:val="0003154E"/>
    <w:rsid w:val="00036284"/>
    <w:rsid w:val="00037513"/>
    <w:rsid w:val="0006627F"/>
    <w:rsid w:val="000731A5"/>
    <w:rsid w:val="000872AC"/>
    <w:rsid w:val="000B3417"/>
    <w:rsid w:val="000B6A28"/>
    <w:rsid w:val="000C31C3"/>
    <w:rsid w:val="000D749D"/>
    <w:rsid w:val="000E5AD4"/>
    <w:rsid w:val="000F51D2"/>
    <w:rsid w:val="00115264"/>
    <w:rsid w:val="00117A77"/>
    <w:rsid w:val="00153AEF"/>
    <w:rsid w:val="001611BF"/>
    <w:rsid w:val="0017436A"/>
    <w:rsid w:val="001954B4"/>
    <w:rsid w:val="00195ACF"/>
    <w:rsid w:val="001A3159"/>
    <w:rsid w:val="001B2D56"/>
    <w:rsid w:val="001C5563"/>
    <w:rsid w:val="00212443"/>
    <w:rsid w:val="00220DDA"/>
    <w:rsid w:val="00227DB5"/>
    <w:rsid w:val="002473D1"/>
    <w:rsid w:val="00266CCC"/>
    <w:rsid w:val="00274D42"/>
    <w:rsid w:val="00285CAF"/>
    <w:rsid w:val="002A27FC"/>
    <w:rsid w:val="002A6AE3"/>
    <w:rsid w:val="002B661A"/>
    <w:rsid w:val="002C7A05"/>
    <w:rsid w:val="002D3B1F"/>
    <w:rsid w:val="002D6054"/>
    <w:rsid w:val="002D6B3D"/>
    <w:rsid w:val="002E5916"/>
    <w:rsid w:val="00303C55"/>
    <w:rsid w:val="00311C2D"/>
    <w:rsid w:val="00317030"/>
    <w:rsid w:val="00353E5E"/>
    <w:rsid w:val="00361020"/>
    <w:rsid w:val="00374D2A"/>
    <w:rsid w:val="00375401"/>
    <w:rsid w:val="00376FE6"/>
    <w:rsid w:val="00385BD5"/>
    <w:rsid w:val="003C181D"/>
    <w:rsid w:val="003D676D"/>
    <w:rsid w:val="003E2842"/>
    <w:rsid w:val="003E5D90"/>
    <w:rsid w:val="003F23E9"/>
    <w:rsid w:val="00401799"/>
    <w:rsid w:val="00401DB1"/>
    <w:rsid w:val="00416774"/>
    <w:rsid w:val="00431EB8"/>
    <w:rsid w:val="00433972"/>
    <w:rsid w:val="00443F97"/>
    <w:rsid w:val="0045171B"/>
    <w:rsid w:val="00464D89"/>
    <w:rsid w:val="00490B90"/>
    <w:rsid w:val="004B2C90"/>
    <w:rsid w:val="004C17DE"/>
    <w:rsid w:val="004C68BE"/>
    <w:rsid w:val="004D06BE"/>
    <w:rsid w:val="004F343D"/>
    <w:rsid w:val="004F4C4F"/>
    <w:rsid w:val="005226B9"/>
    <w:rsid w:val="0053368B"/>
    <w:rsid w:val="00561FB9"/>
    <w:rsid w:val="00567622"/>
    <w:rsid w:val="0058432C"/>
    <w:rsid w:val="00591288"/>
    <w:rsid w:val="005917FD"/>
    <w:rsid w:val="005A4AA1"/>
    <w:rsid w:val="005B3358"/>
    <w:rsid w:val="005B5E50"/>
    <w:rsid w:val="005C0F15"/>
    <w:rsid w:val="005C3C13"/>
    <w:rsid w:val="005C6B96"/>
    <w:rsid w:val="005D4706"/>
    <w:rsid w:val="0060645E"/>
    <w:rsid w:val="006147EB"/>
    <w:rsid w:val="00615DDD"/>
    <w:rsid w:val="006200EB"/>
    <w:rsid w:val="00621EA3"/>
    <w:rsid w:val="00624B6A"/>
    <w:rsid w:val="006263A8"/>
    <w:rsid w:val="00640234"/>
    <w:rsid w:val="0064343A"/>
    <w:rsid w:val="00665FB6"/>
    <w:rsid w:val="0067359D"/>
    <w:rsid w:val="00693D69"/>
    <w:rsid w:val="006A008F"/>
    <w:rsid w:val="006A2657"/>
    <w:rsid w:val="006A5AA6"/>
    <w:rsid w:val="006B4AB5"/>
    <w:rsid w:val="006C63F3"/>
    <w:rsid w:val="006D555D"/>
    <w:rsid w:val="006E170D"/>
    <w:rsid w:val="006E698B"/>
    <w:rsid w:val="006F2C15"/>
    <w:rsid w:val="00707906"/>
    <w:rsid w:val="00710EC3"/>
    <w:rsid w:val="0071548B"/>
    <w:rsid w:val="007203E4"/>
    <w:rsid w:val="007204A9"/>
    <w:rsid w:val="0072359A"/>
    <w:rsid w:val="0072437D"/>
    <w:rsid w:val="00725649"/>
    <w:rsid w:val="00726C7F"/>
    <w:rsid w:val="0074628C"/>
    <w:rsid w:val="00756929"/>
    <w:rsid w:val="00767DBB"/>
    <w:rsid w:val="00774646"/>
    <w:rsid w:val="00781695"/>
    <w:rsid w:val="007A02A7"/>
    <w:rsid w:val="007B7E17"/>
    <w:rsid w:val="007C0935"/>
    <w:rsid w:val="007F4E93"/>
    <w:rsid w:val="007F7A9A"/>
    <w:rsid w:val="008046D4"/>
    <w:rsid w:val="00816C70"/>
    <w:rsid w:val="008308D0"/>
    <w:rsid w:val="00833792"/>
    <w:rsid w:val="00852F35"/>
    <w:rsid w:val="00857363"/>
    <w:rsid w:val="00867C82"/>
    <w:rsid w:val="00880485"/>
    <w:rsid w:val="00883248"/>
    <w:rsid w:val="00884131"/>
    <w:rsid w:val="008A0614"/>
    <w:rsid w:val="008A692A"/>
    <w:rsid w:val="008A77EF"/>
    <w:rsid w:val="008B44F5"/>
    <w:rsid w:val="008C47A1"/>
    <w:rsid w:val="008C70F7"/>
    <w:rsid w:val="008C738F"/>
    <w:rsid w:val="008D6B9E"/>
    <w:rsid w:val="008E1024"/>
    <w:rsid w:val="00913ED0"/>
    <w:rsid w:val="00922D21"/>
    <w:rsid w:val="00927650"/>
    <w:rsid w:val="009404D9"/>
    <w:rsid w:val="00942CB6"/>
    <w:rsid w:val="00942CE9"/>
    <w:rsid w:val="00947DD4"/>
    <w:rsid w:val="00954FF2"/>
    <w:rsid w:val="009603B9"/>
    <w:rsid w:val="009615D2"/>
    <w:rsid w:val="00962EE8"/>
    <w:rsid w:val="00976EE9"/>
    <w:rsid w:val="00984376"/>
    <w:rsid w:val="009A6D9C"/>
    <w:rsid w:val="009B055D"/>
    <w:rsid w:val="009C60F6"/>
    <w:rsid w:val="009C7620"/>
    <w:rsid w:val="009D3D0B"/>
    <w:rsid w:val="009F0889"/>
    <w:rsid w:val="009F6A0F"/>
    <w:rsid w:val="00A008E6"/>
    <w:rsid w:val="00A12C83"/>
    <w:rsid w:val="00A14846"/>
    <w:rsid w:val="00A2630B"/>
    <w:rsid w:val="00A461F6"/>
    <w:rsid w:val="00A62EF3"/>
    <w:rsid w:val="00A63D29"/>
    <w:rsid w:val="00A918A7"/>
    <w:rsid w:val="00AA705F"/>
    <w:rsid w:val="00AC2CDC"/>
    <w:rsid w:val="00AC3DFB"/>
    <w:rsid w:val="00AD1535"/>
    <w:rsid w:val="00AD1E76"/>
    <w:rsid w:val="00AD7805"/>
    <w:rsid w:val="00B131C4"/>
    <w:rsid w:val="00B56736"/>
    <w:rsid w:val="00B6596F"/>
    <w:rsid w:val="00B953F8"/>
    <w:rsid w:val="00BB1526"/>
    <w:rsid w:val="00BC4FF1"/>
    <w:rsid w:val="00BD171D"/>
    <w:rsid w:val="00BD57F5"/>
    <w:rsid w:val="00BE48A4"/>
    <w:rsid w:val="00BE56F0"/>
    <w:rsid w:val="00C12D35"/>
    <w:rsid w:val="00C20418"/>
    <w:rsid w:val="00C47620"/>
    <w:rsid w:val="00C479F2"/>
    <w:rsid w:val="00C64192"/>
    <w:rsid w:val="00C70947"/>
    <w:rsid w:val="00C96040"/>
    <w:rsid w:val="00CA527A"/>
    <w:rsid w:val="00CC34A7"/>
    <w:rsid w:val="00CC6110"/>
    <w:rsid w:val="00D03799"/>
    <w:rsid w:val="00D04E61"/>
    <w:rsid w:val="00D10635"/>
    <w:rsid w:val="00D316A3"/>
    <w:rsid w:val="00D41216"/>
    <w:rsid w:val="00D500C1"/>
    <w:rsid w:val="00D525B8"/>
    <w:rsid w:val="00D95243"/>
    <w:rsid w:val="00DA18A2"/>
    <w:rsid w:val="00DF2F8D"/>
    <w:rsid w:val="00E05FA4"/>
    <w:rsid w:val="00E14D5A"/>
    <w:rsid w:val="00E169F9"/>
    <w:rsid w:val="00E224F4"/>
    <w:rsid w:val="00E24865"/>
    <w:rsid w:val="00E2753F"/>
    <w:rsid w:val="00E84F06"/>
    <w:rsid w:val="00E86A0E"/>
    <w:rsid w:val="00E92551"/>
    <w:rsid w:val="00E965D5"/>
    <w:rsid w:val="00EC40D8"/>
    <w:rsid w:val="00ED0697"/>
    <w:rsid w:val="00ED6B04"/>
    <w:rsid w:val="00ED75A0"/>
    <w:rsid w:val="00F03073"/>
    <w:rsid w:val="00F12581"/>
    <w:rsid w:val="00F66078"/>
    <w:rsid w:val="00F846DD"/>
    <w:rsid w:val="00F86700"/>
    <w:rsid w:val="00F87586"/>
    <w:rsid w:val="00F957C6"/>
    <w:rsid w:val="00FA7CE7"/>
    <w:rsid w:val="00FD20A5"/>
    <w:rsid w:val="00FD2C22"/>
    <w:rsid w:val="00FE2C7F"/>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8056"/>
  <w14:discardImageEditingData/>
  <w15:chartTrackingRefBased/>
  <w15:docId w15:val="{F017B45D-6A32-4A23-B892-B0D3C7F3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6147EB"/>
    <w:pPr>
      <w:numPr>
        <w:numId w:val="27"/>
      </w:numPr>
      <w:spacing w:before="240"/>
    </w:pPr>
    <w:rPr>
      <w:rFonts w:ascii="Segoe UI" w:hAnsi="Segoe UI" w:cs="Segoe UI"/>
      <w:color w:val="3266AB"/>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character" w:styleId="CommentReference">
    <w:name w:val="annotation reference"/>
    <w:basedOn w:val="DefaultParagraphFont"/>
    <w:uiPriority w:val="99"/>
    <w:semiHidden/>
    <w:unhideWhenUsed/>
    <w:rsid w:val="009D3D0B"/>
    <w:rPr>
      <w:sz w:val="16"/>
      <w:szCs w:val="16"/>
    </w:rPr>
  </w:style>
  <w:style w:type="paragraph" w:styleId="CommentText">
    <w:name w:val="annotation text"/>
    <w:basedOn w:val="Normal"/>
    <w:link w:val="CommentTextChar"/>
    <w:uiPriority w:val="99"/>
    <w:semiHidden/>
    <w:unhideWhenUsed/>
    <w:rsid w:val="009D3D0B"/>
    <w:pPr>
      <w:spacing w:line="240" w:lineRule="auto"/>
    </w:pPr>
    <w:rPr>
      <w:sz w:val="20"/>
      <w:szCs w:val="20"/>
    </w:rPr>
  </w:style>
  <w:style w:type="character" w:customStyle="1" w:styleId="CommentTextChar">
    <w:name w:val="Comment Text Char"/>
    <w:basedOn w:val="DefaultParagraphFont"/>
    <w:link w:val="CommentText"/>
    <w:uiPriority w:val="99"/>
    <w:semiHidden/>
    <w:rsid w:val="009D3D0B"/>
    <w:rPr>
      <w:sz w:val="20"/>
      <w:szCs w:val="20"/>
    </w:rPr>
  </w:style>
  <w:style w:type="paragraph" w:styleId="CommentSubject">
    <w:name w:val="annotation subject"/>
    <w:basedOn w:val="CommentText"/>
    <w:next w:val="CommentText"/>
    <w:link w:val="CommentSubjectChar"/>
    <w:uiPriority w:val="99"/>
    <w:semiHidden/>
    <w:unhideWhenUsed/>
    <w:rsid w:val="009D3D0B"/>
    <w:rPr>
      <w:b/>
      <w:bCs/>
    </w:rPr>
  </w:style>
  <w:style w:type="character" w:customStyle="1" w:styleId="CommentSubjectChar">
    <w:name w:val="Comment Subject Char"/>
    <w:basedOn w:val="CommentTextChar"/>
    <w:link w:val="CommentSubject"/>
    <w:uiPriority w:val="99"/>
    <w:semiHidden/>
    <w:rsid w:val="009D3D0B"/>
    <w:rPr>
      <w:b/>
      <w:bCs/>
      <w:sz w:val="20"/>
      <w:szCs w:val="20"/>
    </w:rPr>
  </w:style>
  <w:style w:type="paragraph" w:customStyle="1" w:styleId="Style2">
    <w:name w:val="Style2"/>
    <w:basedOn w:val="Heading1"/>
    <w:link w:val="Style2Char"/>
    <w:qFormat/>
    <w:rsid w:val="00E86A0E"/>
    <w:pPr>
      <w:tabs>
        <w:tab w:val="left" w:pos="5898"/>
      </w:tabs>
    </w:pPr>
    <w:rPr>
      <w:rFonts w:ascii="Segoe UI" w:hAnsi="Segoe UI" w:cs="Segoe UI"/>
      <w:sz w:val="72"/>
      <w:szCs w:val="72"/>
    </w:rPr>
  </w:style>
  <w:style w:type="character" w:customStyle="1" w:styleId="Style2Char">
    <w:name w:val="Style2 Char"/>
    <w:basedOn w:val="Heading1Char"/>
    <w:link w:val="Style2"/>
    <w:rsid w:val="00E86A0E"/>
    <w:rPr>
      <w:rFonts w:ascii="Segoe UI" w:eastAsiaTheme="majorEastAsia" w:hAnsi="Segoe UI" w:cs="Segoe UI"/>
      <w:color w:val="092B57" w:themeColor="accent1"/>
      <w:sz w:val="72"/>
      <w:szCs w:val="72"/>
    </w:rPr>
  </w:style>
  <w:style w:type="paragraph" w:styleId="Revision">
    <w:name w:val="Revision"/>
    <w:hidden/>
    <w:uiPriority w:val="99"/>
    <w:semiHidden/>
    <w:rsid w:val="00F12581"/>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sm@pmc.gov.au" TargetMode="External"/><Relationship Id="rId26" Type="http://schemas.openxmlformats.org/officeDocument/2006/relationships/hyperlink" Target="mailto:swpd.ocpe@nt.gov.au" TargetMode="External"/><Relationship Id="rId3" Type="http://schemas.openxmlformats.org/officeDocument/2006/relationships/customXml" Target="../customXml/item3.xml"/><Relationship Id="rId21" Type="http://schemas.openxmlformats.org/officeDocument/2006/relationships/hyperlink" Target="mailto:honours@premiers.qld.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govtsupport@act.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m@dp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tocol@dpac.tas.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kirsti.wolf@adcsa.com.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wards@dpc.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sm@psc.wa.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ID xmlns="166541c0-0594-4e6a-9105-c24d4b6de6f7">DOC23-59829</ShareHubID>
    <TaxCatchAll xmlns="166541c0-0594-4e6a-9105-c24d4b6de6f7">
      <Value>57</Value>
    </TaxCatchAll>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PMCNotes xmlns="166541c0-0594-4e6a-9105-c24d4b6de6f7" xsi:nil="true"/>
    <NonRecordJustification xmlns="685f9fda-bd71-4433-b331-92feb9553089">None</NonRecordJustification>
  </documentManagement>
</p:properties>
</file>

<file path=customXml/itemProps1.xml><?xml version="1.0" encoding="utf-8"?>
<ds:datastoreItem xmlns:ds="http://schemas.openxmlformats.org/officeDocument/2006/customXml" ds:itemID="{C8ED2CB3-C375-4ED1-9636-AA0E2C604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56080-F579-441C-B604-824A2FA95A9C}">
  <ds:schemaRefs>
    <ds:schemaRef ds:uri="http://schemas.openxmlformats.org/officeDocument/2006/bibliography"/>
  </ds:schemaRefs>
</ds:datastoreItem>
</file>

<file path=customXml/itemProps3.xml><?xml version="1.0" encoding="utf-8"?>
<ds:datastoreItem xmlns:ds="http://schemas.openxmlformats.org/officeDocument/2006/customXml" ds:itemID="{88795182-1553-4B21-93E0-E9483A501FF0}">
  <ds:schemaRefs>
    <ds:schemaRef ds:uri="http://schemas.microsoft.com/sharepoint/v3/contenttype/forms"/>
  </ds:schemaRefs>
</ds:datastoreItem>
</file>

<file path=customXml/itemProps4.xml><?xml version="1.0" encoding="utf-8"?>
<ds:datastoreItem xmlns:ds="http://schemas.openxmlformats.org/officeDocument/2006/customXml" ds:itemID="{45243CEE-8E6A-49C1-ACF9-06977B163BF8}">
  <ds:schemaRefs>
    <ds:schemaRef ds:uri="http://schemas.microsoft.com/office/2006/metadata/properties"/>
    <ds:schemaRef ds:uri="http://schemas.microsoft.com/office/infopath/2007/PartnerControls"/>
    <ds:schemaRef ds:uri="166541c0-0594-4e6a-9105-c24d4b6de6f7"/>
    <ds:schemaRef ds:uri="685f9fda-bd71-4433-b331-92feb955308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The Public Service Medal Nomination Guide</vt:lpstr>
    </vt:vector>
  </TitlesOfParts>
  <Manager/>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Public Service Medal Nomination Guide</dc:title>
  <dc:subject/>
  <cp:keywords/>
  <dc:description/>
  <cp:revision>4</cp:revision>
  <dcterms:created xsi:type="dcterms:W3CDTF">2026-02-24T23:17:00Z</dcterms:created>
  <dcterms:modified xsi:type="dcterms:W3CDTF">2026-02-25T01:02:00Z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0x0101002825A64A6E1845A99A9D8EE8A5686ECB009B58D7D72C3ED54C851955501673F8AC</vt:lpwstr>
  </property>
</Properties>
</file>