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49C2" w14:textId="77777777" w:rsidR="00553EE6" w:rsidRPr="008A2374" w:rsidRDefault="00F928B4" w:rsidP="000E2E33">
      <w:pPr>
        <w:pStyle w:val="Title"/>
        <w:ind w:left="-992"/>
        <w:outlineLvl w:val="0"/>
        <w:rPr>
          <w:sz w:val="40"/>
          <w:szCs w:val="40"/>
        </w:rPr>
      </w:pPr>
      <w:bookmarkStart w:id="0" w:name="_Toc96326909"/>
      <w:bookmarkStart w:id="1" w:name="_GoBack"/>
      <w:bookmarkEnd w:id="1"/>
      <w:r w:rsidRPr="20B52D04">
        <w:rPr>
          <w:sz w:val="40"/>
          <w:szCs w:val="40"/>
        </w:rPr>
        <w:t xml:space="preserve">PM&amp;C </w:t>
      </w:r>
      <w:r w:rsidR="00395482" w:rsidRPr="20B52D04">
        <w:rPr>
          <w:sz w:val="40"/>
          <w:szCs w:val="40"/>
        </w:rPr>
        <w:t xml:space="preserve">Employee Census </w:t>
      </w:r>
      <w:r w:rsidRPr="20B52D04">
        <w:rPr>
          <w:sz w:val="40"/>
          <w:szCs w:val="40"/>
        </w:rPr>
        <w:t>Action Plan</w:t>
      </w:r>
      <w:r w:rsidR="00F24B0F" w:rsidRPr="20B52D04">
        <w:rPr>
          <w:sz w:val="40"/>
          <w:szCs w:val="40"/>
        </w:rPr>
        <w:t xml:space="preserve"> 2025</w:t>
      </w:r>
      <w:r w:rsidR="00A830FB" w:rsidRPr="20B52D04">
        <w:rPr>
          <w:sz w:val="40"/>
          <w:szCs w:val="40"/>
        </w:rPr>
        <w:t xml:space="preserve"> </w:t>
      </w:r>
    </w:p>
    <w:tbl>
      <w:tblPr>
        <w:tblStyle w:val="Custom1"/>
        <w:tblW w:w="15451" w:type="dxa"/>
        <w:tblInd w:w="-1139" w:type="dxa"/>
        <w:tblLook w:val="0420" w:firstRow="1" w:lastRow="0" w:firstColumn="0" w:lastColumn="0" w:noHBand="0" w:noVBand="1"/>
        <w:tblCaption w:val="Celebrate our strengths and learn from what we do well and our Risks and opportunities for action"/>
        <w:tblDescription w:val="Celebrate our strengths and learn from what we do well. Inclusive environment – The large majority of staff feel that PM&amp;C is committed to and provides a safe, respectful and inclusive culture. &#10;Engaged workforce – Our employees are highly engaged and go above and beyond what is required. They are proud to work at PM&amp;C and are committed to PM&amp;C’s purpose and objectives. Risks and opportunities for action. Change – PM&amp;C’s operating environment is characterised by frequent change. Employees feel there is room for improvement in how change is managed.&#10;Prioritisation – We want to make sure we are working on the top priorities, and use fit for purpose planning and prioritisation mechanisms, to assist with balancing workload pressures. &#10;&#10;"/>
      </w:tblPr>
      <w:tblGrid>
        <w:gridCol w:w="6804"/>
        <w:gridCol w:w="8647"/>
      </w:tblGrid>
      <w:tr w:rsidR="00DF6F6E" w:rsidRPr="006E170D" w14:paraId="5416343E" w14:textId="77777777" w:rsidTr="003C1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5D9" w14:textId="77777777" w:rsidR="00DF6F6E" w:rsidRPr="00497920" w:rsidRDefault="00DF6F6E" w:rsidP="00497920">
            <w:pPr>
              <w:pStyle w:val="TBLHeading"/>
              <w:rPr>
                <w:b/>
                <w:color w:val="FFFFFF" w:themeColor="background1"/>
              </w:rPr>
            </w:pPr>
            <w:r w:rsidRPr="00497920">
              <w:rPr>
                <w:b/>
                <w:color w:val="FFFFFF" w:themeColor="background1"/>
              </w:rPr>
              <w:t>Celebrate our strengths and learn from what we do well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14:paraId="28F73656" w14:textId="77777777" w:rsidR="00DF6F6E" w:rsidRPr="00497920" w:rsidRDefault="00DF6F6E" w:rsidP="00497920">
            <w:pPr>
              <w:pStyle w:val="TBLHeading"/>
              <w:rPr>
                <w:b/>
                <w:color w:val="FFFFFF" w:themeColor="background1"/>
              </w:rPr>
            </w:pPr>
            <w:r w:rsidRPr="00497920">
              <w:rPr>
                <w:b/>
                <w:color w:val="FFFFFF" w:themeColor="background1"/>
              </w:rPr>
              <w:t>Risks and opportunities for action</w:t>
            </w:r>
          </w:p>
        </w:tc>
      </w:tr>
      <w:tr w:rsidR="00DF6F6E" w:rsidRPr="00497920" w14:paraId="415E7E4E" w14:textId="77777777" w:rsidTr="003C1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7B2C" w14:textId="77777777" w:rsidR="000F1F12" w:rsidRPr="00497920" w:rsidRDefault="00DF6F6E" w:rsidP="003C1B72">
            <w:pPr>
              <w:pStyle w:val="TableBody"/>
              <w:rPr>
                <w:rStyle w:val="Emphasis"/>
                <w:b/>
                <w:i w:val="0"/>
              </w:rPr>
            </w:pPr>
            <w:r w:rsidRPr="003C1B72">
              <w:rPr>
                <w:rStyle w:val="Emphasis"/>
                <w:b/>
                <w:i w:val="0"/>
              </w:rPr>
              <w:t>Engaged workforce</w:t>
            </w:r>
            <w:r w:rsidRPr="00497920">
              <w:rPr>
                <w:rStyle w:val="Emphasis"/>
                <w:i w:val="0"/>
              </w:rPr>
              <w:t xml:space="preserve"> </w:t>
            </w:r>
            <w:r w:rsidR="00F32EB6" w:rsidRPr="00497920">
              <w:rPr>
                <w:rStyle w:val="Emphasis"/>
                <w:i w:val="0"/>
              </w:rPr>
              <w:t xml:space="preserve">– </w:t>
            </w:r>
            <w:r w:rsidRPr="00497920">
              <w:rPr>
                <w:rStyle w:val="Emphasis"/>
                <w:i w:val="0"/>
              </w:rPr>
              <w:t xml:space="preserve">Our employees are highly engaged and </w:t>
            </w:r>
            <w:r w:rsidR="009D7BF0" w:rsidRPr="00497920">
              <w:rPr>
                <w:rStyle w:val="Emphasis"/>
                <w:i w:val="0"/>
              </w:rPr>
              <w:t xml:space="preserve">strive to </w:t>
            </w:r>
            <w:r w:rsidRPr="00497920">
              <w:rPr>
                <w:rStyle w:val="Emphasis"/>
                <w:i w:val="0"/>
              </w:rPr>
              <w:t>go above and beyond what is required. They are proud to work at PM&amp;C and are committed to PM&amp;C’s purpose and objectives.</w:t>
            </w:r>
          </w:p>
          <w:p w14:paraId="01541C84" w14:textId="77777777" w:rsidR="00497920" w:rsidRPr="00497920" w:rsidRDefault="00C8466D" w:rsidP="003C1B72">
            <w:pPr>
              <w:pStyle w:val="TableBody"/>
              <w:rPr>
                <w:rStyle w:val="Emphasis"/>
                <w:b/>
                <w:i w:val="0"/>
              </w:rPr>
            </w:pPr>
            <w:r w:rsidRPr="003C1B72">
              <w:rPr>
                <w:rStyle w:val="Emphasis"/>
                <w:b/>
                <w:i w:val="0"/>
              </w:rPr>
              <w:t xml:space="preserve">Stewardship and Integrity </w:t>
            </w:r>
            <w:r w:rsidRPr="00497920">
              <w:rPr>
                <w:rStyle w:val="Emphasis"/>
                <w:i w:val="0"/>
              </w:rPr>
              <w:t xml:space="preserve">– PM&amp;C’s culture supports </w:t>
            </w:r>
            <w:r w:rsidR="00934362" w:rsidRPr="00497920">
              <w:rPr>
                <w:rStyle w:val="Emphasis"/>
                <w:i w:val="0"/>
              </w:rPr>
              <w:t>all staff</w:t>
            </w:r>
            <w:r w:rsidRPr="00497920">
              <w:rPr>
                <w:rStyle w:val="Emphasis"/>
                <w:i w:val="0"/>
              </w:rPr>
              <w:t xml:space="preserve"> to act with integrity and demonstrate stewardship in all that </w:t>
            </w:r>
            <w:r w:rsidR="00934362" w:rsidRPr="00497920">
              <w:rPr>
                <w:rStyle w:val="Emphasis"/>
                <w:i w:val="0"/>
              </w:rPr>
              <w:t>they</w:t>
            </w:r>
            <w:r w:rsidRPr="00497920">
              <w:rPr>
                <w:rStyle w:val="Emphasis"/>
                <w:i w:val="0"/>
              </w:rPr>
              <w:t xml:space="preserve"> do.</w:t>
            </w:r>
          </w:p>
          <w:p w14:paraId="78F8BE65" w14:textId="77777777" w:rsidR="00DF6F6E" w:rsidRPr="00497920" w:rsidRDefault="00C8466D" w:rsidP="003C1B72">
            <w:pPr>
              <w:pStyle w:val="TableBody"/>
            </w:pPr>
            <w:r w:rsidRPr="003C1B72">
              <w:rPr>
                <w:rStyle w:val="Emphasis"/>
                <w:b/>
                <w:i w:val="0"/>
              </w:rPr>
              <w:t>Leadership</w:t>
            </w:r>
            <w:r w:rsidRPr="00497920">
              <w:rPr>
                <w:rStyle w:val="Emphasis"/>
                <w:i w:val="0"/>
              </w:rPr>
              <w:t xml:space="preserve"> </w:t>
            </w:r>
            <w:r w:rsidR="000F1F12" w:rsidRPr="00497920">
              <w:rPr>
                <w:rStyle w:val="Emphasis"/>
                <w:i w:val="0"/>
              </w:rPr>
              <w:t xml:space="preserve">– </w:t>
            </w:r>
            <w:r w:rsidRPr="00497920">
              <w:rPr>
                <w:rStyle w:val="Emphasis"/>
                <w:i w:val="0"/>
              </w:rPr>
              <w:t xml:space="preserve">Our immediate supervisors and senior leadership </w:t>
            </w:r>
            <w:r w:rsidR="00934362" w:rsidRPr="00497920">
              <w:rPr>
                <w:rStyle w:val="Emphasis"/>
                <w:i w:val="0"/>
              </w:rPr>
              <w:t>encourage</w:t>
            </w:r>
            <w:r w:rsidRPr="00497920">
              <w:rPr>
                <w:rStyle w:val="Emphasis"/>
                <w:i w:val="0"/>
              </w:rPr>
              <w:t xml:space="preserve"> all employees </w:t>
            </w:r>
            <w:r w:rsidR="00934362" w:rsidRPr="00497920">
              <w:rPr>
                <w:rStyle w:val="Emphasis"/>
                <w:i w:val="0"/>
              </w:rPr>
              <w:t xml:space="preserve">to </w:t>
            </w:r>
            <w:r w:rsidRPr="00497920">
              <w:rPr>
                <w:rStyle w:val="Emphasis"/>
                <w:i w:val="0"/>
              </w:rPr>
              <w:t>share their views</w:t>
            </w:r>
            <w:r w:rsidR="00934362" w:rsidRPr="00497920">
              <w:rPr>
                <w:rStyle w:val="Emphasis"/>
                <w:i w:val="0"/>
              </w:rPr>
              <w:t>, gain new experiences, invest in their development and respond to future challenges.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4276" w14:textId="77777777" w:rsidR="00DF6F6E" w:rsidRPr="00497920" w:rsidRDefault="41BAD8BF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 w:rsidRPr="003C1B72">
              <w:rPr>
                <w:rStyle w:val="Emphasis"/>
                <w:b/>
                <w:i w:val="0"/>
                <w:iCs w:val="0"/>
              </w:rPr>
              <w:t xml:space="preserve">Workplace </w:t>
            </w:r>
            <w:r w:rsidR="00553EE6" w:rsidRPr="003C1B72">
              <w:rPr>
                <w:rStyle w:val="Emphasis"/>
                <w:b/>
                <w:i w:val="0"/>
                <w:iCs w:val="0"/>
              </w:rPr>
              <w:t>behaviour</w:t>
            </w:r>
            <w:r w:rsidR="00DF6F6E" w:rsidRPr="00497920">
              <w:rPr>
                <w:rStyle w:val="Emphasis"/>
                <w:i w:val="0"/>
                <w:iCs w:val="0"/>
              </w:rPr>
              <w:t xml:space="preserve"> – </w:t>
            </w:r>
            <w:r w:rsidR="00553EE6" w:rsidRPr="00497920">
              <w:rPr>
                <w:rStyle w:val="Emphasis"/>
                <w:i w:val="0"/>
                <w:iCs w:val="0"/>
              </w:rPr>
              <w:t>PM&amp;C aim</w:t>
            </w:r>
            <w:r w:rsidR="00424C00" w:rsidRPr="00497920">
              <w:rPr>
                <w:rStyle w:val="Emphasis"/>
                <w:i w:val="0"/>
                <w:iCs w:val="0"/>
              </w:rPr>
              <w:t>s</w:t>
            </w:r>
            <w:r w:rsidR="00553EE6" w:rsidRPr="00497920">
              <w:rPr>
                <w:rStyle w:val="Emphasis"/>
                <w:i w:val="0"/>
                <w:iCs w:val="0"/>
              </w:rPr>
              <w:t xml:space="preserve"> to </w:t>
            </w:r>
            <w:r w:rsidR="00445005">
              <w:rPr>
                <w:rStyle w:val="Emphasis"/>
                <w:i w:val="0"/>
                <w:iCs w:val="0"/>
              </w:rPr>
              <w:t>be</w:t>
            </w:r>
            <w:r w:rsidR="00553EE6" w:rsidRPr="00497920">
              <w:rPr>
                <w:rStyle w:val="Emphasis"/>
                <w:i w:val="0"/>
                <w:iCs w:val="0"/>
              </w:rPr>
              <w:t xml:space="preserve"> a safe and respectful workplace free from discrimination, bullying and harassment. </w:t>
            </w:r>
          </w:p>
          <w:p w14:paraId="08EEA82D" w14:textId="77777777" w:rsidR="008A2374" w:rsidRPr="00497920" w:rsidRDefault="56914709" w:rsidP="003C1B72">
            <w:pPr>
              <w:pStyle w:val="TableBody"/>
              <w:rPr>
                <w:b/>
              </w:rPr>
            </w:pPr>
            <w:r w:rsidRPr="003C1B72">
              <w:rPr>
                <w:b/>
              </w:rPr>
              <w:t>Strengthening EL2 and SES cohesion</w:t>
            </w:r>
            <w:r w:rsidRPr="00497920">
              <w:t xml:space="preserve"> </w:t>
            </w:r>
            <w:r w:rsidR="008A2374" w:rsidRPr="00497920">
              <w:t xml:space="preserve">– PM&amp;C wants to </w:t>
            </w:r>
            <w:r w:rsidR="0020257B" w:rsidRPr="00497920">
              <w:t>grow</w:t>
            </w:r>
            <w:r w:rsidR="0089248B" w:rsidRPr="00497920">
              <w:t xml:space="preserve"> a sense of leadership and connection </w:t>
            </w:r>
            <w:r w:rsidR="008A2374" w:rsidRPr="00497920">
              <w:t xml:space="preserve">in the EL2 cohort </w:t>
            </w:r>
            <w:r w:rsidR="0020257B" w:rsidRPr="00497920">
              <w:t>by</w:t>
            </w:r>
            <w:r w:rsidR="008A2374" w:rsidRPr="00497920">
              <w:t xml:space="preserve"> building eng</w:t>
            </w:r>
            <w:r w:rsidR="00590232" w:rsidRPr="00497920">
              <w:t xml:space="preserve">agement </w:t>
            </w:r>
            <w:r w:rsidR="0089248B" w:rsidRPr="00497920">
              <w:t xml:space="preserve">and relationships with </w:t>
            </w:r>
            <w:r w:rsidR="00590232" w:rsidRPr="00497920">
              <w:t>senior leaders</w:t>
            </w:r>
            <w:r w:rsidR="008A2374" w:rsidRPr="00497920">
              <w:t>.</w:t>
            </w:r>
          </w:p>
          <w:p w14:paraId="4E4F7714" w14:textId="77777777" w:rsidR="0089248B" w:rsidRPr="00497920" w:rsidRDefault="0089248B" w:rsidP="003C1B72">
            <w:pPr>
              <w:pStyle w:val="TableBody"/>
              <w:rPr>
                <w:b/>
              </w:rPr>
            </w:pPr>
            <w:r w:rsidRPr="003C1B72">
              <w:rPr>
                <w:b/>
              </w:rPr>
              <w:t>Building productivity</w:t>
            </w:r>
            <w:r w:rsidRPr="00497920">
              <w:t xml:space="preserve"> – PM&amp;C </w:t>
            </w:r>
            <w:r w:rsidR="005F09EF" w:rsidRPr="00497920">
              <w:t xml:space="preserve">aims to </w:t>
            </w:r>
            <w:r w:rsidRPr="00497920">
              <w:t xml:space="preserve">enable staff to perform at their best by removing barriers to productivity.  </w:t>
            </w:r>
          </w:p>
          <w:p w14:paraId="460F29AB" w14:textId="77777777" w:rsidR="0089248B" w:rsidRPr="00497920" w:rsidRDefault="00552FFA" w:rsidP="003C1B72">
            <w:pPr>
              <w:pStyle w:val="TableBody"/>
            </w:pPr>
            <w:r w:rsidRPr="003C1B72">
              <w:rPr>
                <w:b/>
              </w:rPr>
              <w:t>Local focus</w:t>
            </w:r>
            <w:r w:rsidRPr="00497920">
              <w:t xml:space="preserve"> </w:t>
            </w:r>
            <w:r w:rsidR="005C1B8E" w:rsidRPr="00497920">
              <w:t xml:space="preserve">– </w:t>
            </w:r>
            <w:r w:rsidRPr="00497920">
              <w:t>PM&amp;C</w:t>
            </w:r>
            <w:r w:rsidR="00220225" w:rsidRPr="00497920">
              <w:t>’s positive</w:t>
            </w:r>
            <w:r w:rsidRPr="00497920">
              <w:t xml:space="preserve"> overall results</w:t>
            </w:r>
            <w:r w:rsidR="00424C00" w:rsidRPr="00497920">
              <w:t>,</w:t>
            </w:r>
            <w:r w:rsidRPr="00497920">
              <w:t xml:space="preserve"> </w:t>
            </w:r>
            <w:r w:rsidR="00424C00" w:rsidRPr="00497920">
              <w:t>can</w:t>
            </w:r>
            <w:r w:rsidRPr="00497920">
              <w:t xml:space="preserve"> mask challenges </w:t>
            </w:r>
            <w:r w:rsidR="00823D06" w:rsidRPr="00497920">
              <w:t>in</w:t>
            </w:r>
            <w:r w:rsidRPr="00497920">
              <w:t xml:space="preserve"> </w:t>
            </w:r>
            <w:r w:rsidR="001021EF" w:rsidRPr="00497920">
              <w:t xml:space="preserve">different </w:t>
            </w:r>
            <w:r w:rsidRPr="00497920">
              <w:t xml:space="preserve">work areas. </w:t>
            </w:r>
          </w:p>
        </w:tc>
      </w:tr>
    </w:tbl>
    <w:p w14:paraId="672A6659" w14:textId="77777777" w:rsidR="00DF6F6E" w:rsidRPr="00497920" w:rsidRDefault="00DF6F6E" w:rsidP="003C1B72">
      <w:pPr>
        <w:pStyle w:val="TableBody"/>
      </w:pPr>
    </w:p>
    <w:tbl>
      <w:tblPr>
        <w:tblStyle w:val="Custom1"/>
        <w:tblW w:w="15451" w:type="dxa"/>
        <w:tblInd w:w="-1139" w:type="dxa"/>
        <w:tblLook w:val="0420" w:firstRow="1" w:lastRow="0" w:firstColumn="0" w:lastColumn="0" w:noHBand="0" w:noVBand="1"/>
        <w:tblCaption w:val="Action, Timing, Owner, Evaluation of Action Plan"/>
      </w:tblPr>
      <w:tblGrid>
        <w:gridCol w:w="2127"/>
        <w:gridCol w:w="9213"/>
        <w:gridCol w:w="4111"/>
      </w:tblGrid>
      <w:tr w:rsidR="00573D7C" w14:paraId="63A28BB8" w14:textId="77777777" w:rsidTr="003C1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772" w14:textId="77777777" w:rsidR="00573D7C" w:rsidRPr="00497920" w:rsidRDefault="00573D7C" w:rsidP="00497920">
            <w:pPr>
              <w:pStyle w:val="TBLHeading"/>
              <w:rPr>
                <w:b/>
                <w:color w:val="FFFFFF" w:themeColor="background1"/>
              </w:rPr>
            </w:pPr>
            <w:r w:rsidRPr="00497920">
              <w:rPr>
                <w:b/>
                <w:color w:val="FFFFFF" w:themeColor="background1"/>
              </w:rPr>
              <w:t>Focus area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0C7F" w14:textId="77777777" w:rsidR="00573D7C" w:rsidRPr="00497920" w:rsidRDefault="00573D7C" w:rsidP="00497920">
            <w:pPr>
              <w:pStyle w:val="TBLHeading"/>
              <w:rPr>
                <w:b/>
                <w:color w:val="FFFFFF" w:themeColor="background1"/>
              </w:rPr>
            </w:pPr>
            <w:r w:rsidRPr="00497920">
              <w:rPr>
                <w:b/>
                <w:color w:val="FFFFFF" w:themeColor="background1"/>
              </w:rPr>
              <w:t>Key actions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14:paraId="3234D6CC" w14:textId="77777777" w:rsidR="00573D7C" w:rsidRPr="00497920" w:rsidRDefault="00497920" w:rsidP="00497920">
            <w:pPr>
              <w:pStyle w:val="TBLHeading"/>
              <w:rPr>
                <w:b/>
                <w:color w:val="FFFFFF" w:themeColor="background1"/>
              </w:rPr>
            </w:pPr>
            <w:r w:rsidRPr="00497920">
              <w:rPr>
                <w:b/>
                <w:color w:val="FFFFFF" w:themeColor="background1"/>
              </w:rPr>
              <w:t>Census result impact</w:t>
            </w:r>
          </w:p>
        </w:tc>
      </w:tr>
      <w:tr w:rsidR="00573D7C" w14:paraId="254E0DA6" w14:textId="77777777" w:rsidTr="003C1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0ED2" w14:textId="77777777" w:rsidR="00573D7C" w:rsidRPr="003C1B72" w:rsidRDefault="00573D7C" w:rsidP="003C1B72">
            <w:pPr>
              <w:pStyle w:val="TableBody"/>
              <w:rPr>
                <w:rStyle w:val="Emphasis"/>
                <w:b/>
                <w:i w:val="0"/>
              </w:rPr>
            </w:pPr>
            <w:r w:rsidRPr="003C1B72">
              <w:rPr>
                <w:rStyle w:val="Emphasis"/>
                <w:b/>
                <w:i w:val="0"/>
              </w:rPr>
              <w:t>Workplace behaviours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EFCE" w14:textId="77777777" w:rsidR="0042095E" w:rsidRPr="004D00A6" w:rsidRDefault="00387BCA" w:rsidP="003C1B72">
            <w:pPr>
              <w:pStyle w:val="TableBody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Promoting the </w:t>
            </w:r>
            <w:r w:rsidR="0042095E">
              <w:rPr>
                <w:rStyle w:val="Emphasis"/>
                <w:i w:val="0"/>
              </w:rPr>
              <w:t>Appropriate Workplace Behaviour Policy</w:t>
            </w:r>
            <w:r>
              <w:rPr>
                <w:rStyle w:val="Emphasis"/>
                <w:i w:val="0"/>
              </w:rPr>
              <w:t xml:space="preserve">, including </w:t>
            </w:r>
            <w:r w:rsidR="00497920">
              <w:rPr>
                <w:rStyle w:val="Emphasis"/>
                <w:i w:val="0"/>
              </w:rPr>
              <w:t>complain</w:t>
            </w:r>
            <w:r w:rsidR="00E43D80">
              <w:rPr>
                <w:rStyle w:val="Emphasis"/>
                <w:i w:val="0"/>
              </w:rPr>
              <w:t>t</w:t>
            </w:r>
            <w:r w:rsidR="00497920">
              <w:rPr>
                <w:rStyle w:val="Emphasis"/>
                <w:i w:val="0"/>
              </w:rPr>
              <w:t xml:space="preserve"> handling </w:t>
            </w:r>
            <w:r>
              <w:rPr>
                <w:rStyle w:val="Emphasis"/>
                <w:i w:val="0"/>
              </w:rPr>
              <w:t>processes and outcomes</w:t>
            </w:r>
            <w:r w:rsidR="00E43D80">
              <w:rPr>
                <w:rStyle w:val="Emphasis"/>
                <w:i w:val="0"/>
              </w:rPr>
              <w:t>.</w:t>
            </w:r>
            <w:r>
              <w:rPr>
                <w:rStyle w:val="Emphasis"/>
                <w:i w:val="0"/>
              </w:rPr>
              <w:t xml:space="preserve"> </w:t>
            </w:r>
          </w:p>
          <w:p w14:paraId="20046F3F" w14:textId="77777777" w:rsidR="004A3083" w:rsidRPr="00647B0A" w:rsidRDefault="0042095E" w:rsidP="003C1B72">
            <w:pPr>
              <w:pStyle w:val="TableBody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Updating WHS hazard reporting forms to include psychosocial factors and permit anonymous reporting, to encourage</w:t>
            </w:r>
            <w:r w:rsidR="00387BCA">
              <w:rPr>
                <w:rStyle w:val="Emphasis"/>
                <w:i w:val="0"/>
              </w:rPr>
              <w:t xml:space="preserve"> employees to speak up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7F4C" w14:textId="77777777" w:rsidR="004A3083" w:rsidRPr="004A3083" w:rsidRDefault="00E43D80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Unacceptable behaviour responses in relation to “Did you report this behaviour” reflects a decrease in the % of employees who did not report the behaviour.</w:t>
            </w:r>
            <w:r w:rsidR="004D00A6">
              <w:rPr>
                <w:rStyle w:val="Emphasis"/>
                <w:i w:val="0"/>
                <w:iCs w:val="0"/>
              </w:rPr>
              <w:t xml:space="preserve"> </w:t>
            </w:r>
          </w:p>
        </w:tc>
      </w:tr>
      <w:tr w:rsidR="00573D7C" w14:paraId="5D8ACEA9" w14:textId="77777777" w:rsidTr="003C1B72">
        <w:trPr>
          <w:trHeight w:val="8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5A5" w14:textId="77777777" w:rsidR="00573D7C" w:rsidRPr="003C1B72" w:rsidRDefault="00573D7C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 w:rsidRPr="003C1B72">
              <w:rPr>
                <w:rStyle w:val="Emphasis"/>
                <w:b/>
                <w:i w:val="0"/>
                <w:iCs w:val="0"/>
              </w:rPr>
              <w:t>Leadership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C55" w14:textId="77777777" w:rsidR="00387BCA" w:rsidRPr="00445005" w:rsidRDefault="00387BCA" w:rsidP="003C1B72">
            <w:pPr>
              <w:pStyle w:val="TableBody"/>
              <w:rPr>
                <w:rStyle w:val="Emphasis"/>
                <w:b/>
                <w:i w:val="0"/>
              </w:rPr>
            </w:pPr>
            <w:r w:rsidRPr="00445005">
              <w:rPr>
                <w:rStyle w:val="Emphasis"/>
                <w:i w:val="0"/>
              </w:rPr>
              <w:t>Empowering managers at the Executive Levels, especially EL2 through appropriate delegation including:</w:t>
            </w:r>
          </w:p>
          <w:p w14:paraId="716DB18C" w14:textId="77777777" w:rsidR="00387BCA" w:rsidRPr="00445005" w:rsidRDefault="00387BCA" w:rsidP="003C1B72">
            <w:pPr>
              <w:pStyle w:val="TBLNumberedList"/>
              <w:rPr>
                <w:rStyle w:val="Emphasis"/>
                <w:b/>
                <w:i w:val="0"/>
              </w:rPr>
            </w:pPr>
            <w:r w:rsidRPr="00445005">
              <w:rPr>
                <w:rStyle w:val="Emphasis"/>
                <w:i w:val="0"/>
              </w:rPr>
              <w:t>Expanding attendance for key meetings to include non-SES</w:t>
            </w:r>
          </w:p>
          <w:p w14:paraId="08107ADF" w14:textId="77777777" w:rsidR="004D00A6" w:rsidRPr="00445005" w:rsidRDefault="00A35E7E" w:rsidP="003C1B72">
            <w:pPr>
              <w:pStyle w:val="TBLNumberedList"/>
              <w:rPr>
                <w:rStyle w:val="Emphasis"/>
                <w:b/>
                <w:i w:val="0"/>
              </w:rPr>
            </w:pPr>
            <w:r w:rsidRPr="00445005">
              <w:rPr>
                <w:rStyle w:val="Emphasis"/>
                <w:i w:val="0"/>
              </w:rPr>
              <w:t>Reviewing</w:t>
            </w:r>
            <w:r w:rsidR="00387BCA" w:rsidRPr="00445005">
              <w:rPr>
                <w:rStyle w:val="Emphasis"/>
                <w:i w:val="0"/>
              </w:rPr>
              <w:t xml:space="preserve"> </w:t>
            </w:r>
            <w:r w:rsidR="00445005" w:rsidRPr="00445005">
              <w:rPr>
                <w:rStyle w:val="Emphasis"/>
                <w:i w:val="0"/>
              </w:rPr>
              <w:t>systems and processes to support decision making and delegations</w:t>
            </w:r>
          </w:p>
          <w:p w14:paraId="62F30945" w14:textId="77777777" w:rsidR="00445005" w:rsidRPr="00445005" w:rsidRDefault="004D00A6" w:rsidP="003C1B72">
            <w:pPr>
              <w:pStyle w:val="TBLNumberedList"/>
              <w:rPr>
                <w:rStyle w:val="Emphasis"/>
                <w:b/>
                <w:i w:val="0"/>
              </w:rPr>
            </w:pPr>
            <w:r w:rsidRPr="00445005">
              <w:rPr>
                <w:rStyle w:val="Emphasis"/>
                <w:i w:val="0"/>
              </w:rPr>
              <w:t>Explaining PM&amp;C’s risk tolerance to all employees, and how they should apply it</w:t>
            </w:r>
          </w:p>
          <w:p w14:paraId="0631D076" w14:textId="77777777" w:rsidR="00317F5E" w:rsidRPr="00445005" w:rsidRDefault="00387BCA" w:rsidP="003C1B72">
            <w:pPr>
              <w:pStyle w:val="TBLNumberedList"/>
              <w:rPr>
                <w:rStyle w:val="Emphasis"/>
                <w:b/>
                <w:i w:val="0"/>
              </w:rPr>
            </w:pPr>
            <w:r w:rsidRPr="00445005">
              <w:rPr>
                <w:rStyle w:val="Emphasis"/>
                <w:i w:val="0"/>
              </w:rPr>
              <w:t>Highlighting examples of good management practices across the department to grow comfort and capability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94D1" w14:textId="77777777" w:rsidR="00573D7C" w:rsidRPr="00E17B86" w:rsidRDefault="00197D65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Your SES Manager Index responses improve by 2%</w:t>
            </w:r>
          </w:p>
        </w:tc>
      </w:tr>
      <w:tr w:rsidR="00573D7C" w14:paraId="3C7857A3" w14:textId="77777777" w:rsidTr="003C1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013B" w14:textId="77777777" w:rsidR="00573D7C" w:rsidRPr="003C1B72" w:rsidRDefault="00573D7C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 w:rsidRPr="003C1B72">
              <w:rPr>
                <w:rStyle w:val="Emphasis"/>
                <w:b/>
                <w:i w:val="0"/>
                <w:iCs w:val="0"/>
              </w:rPr>
              <w:t>Communication and change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B7AC" w14:textId="77777777" w:rsidR="00573D7C" w:rsidRPr="00E17B86" w:rsidRDefault="00445005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Launch </w:t>
            </w:r>
            <w:r w:rsidR="00197D65">
              <w:rPr>
                <w:rStyle w:val="Emphasis"/>
                <w:i w:val="0"/>
                <w:iCs w:val="0"/>
              </w:rPr>
              <w:t xml:space="preserve">“People First Approach to Change Management” toolkit, to promote the department’s </w:t>
            </w:r>
            <w:r w:rsidR="006D70BD">
              <w:rPr>
                <w:rStyle w:val="Emphasis"/>
                <w:i w:val="0"/>
                <w:iCs w:val="0"/>
              </w:rPr>
              <w:t xml:space="preserve">holistic support for change management, </w:t>
            </w:r>
            <w:r w:rsidR="00197D65">
              <w:rPr>
                <w:rStyle w:val="Emphasis"/>
                <w:i w:val="0"/>
                <w:iCs w:val="0"/>
              </w:rPr>
              <w:t>processes and templates</w:t>
            </w:r>
            <w:r w:rsidR="006D70BD">
              <w:rPr>
                <w:rStyle w:val="Emphasis"/>
                <w:i w:val="0"/>
                <w:iCs w:val="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4A10" w14:textId="77777777" w:rsidR="00573D7C" w:rsidRDefault="006D70BD" w:rsidP="003C1B72">
            <w:pPr>
              <w:pStyle w:val="TableBody"/>
              <w:rPr>
                <w:rStyle w:val="Emphasis"/>
                <w:b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Responses in relation to Change improve by 5%</w:t>
            </w:r>
          </w:p>
        </w:tc>
      </w:tr>
      <w:bookmarkEnd w:id="0"/>
    </w:tbl>
    <w:p w14:paraId="0A37501D" w14:textId="77777777" w:rsidR="00513CED" w:rsidRPr="006C7E51" w:rsidRDefault="00513CED" w:rsidP="006C7E51">
      <w:pPr>
        <w:pStyle w:val="Title"/>
        <w:spacing w:after="0"/>
        <w:ind w:left="-992"/>
        <w:rPr>
          <w:rFonts w:cstheme="minorHAnsi"/>
          <w:b/>
          <w:color w:val="3266AB"/>
          <w:sz w:val="18"/>
          <w:szCs w:val="18"/>
        </w:rPr>
      </w:pPr>
    </w:p>
    <w:sectPr w:rsidR="00513CED" w:rsidRPr="006C7E51" w:rsidSect="000E2E3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985" w:right="1418" w:bottom="426" w:left="1843" w:header="992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037918" w16cid:durableId="43D05DAE"/>
  <w16cid:commentId w16cid:paraId="5434628F" w16cid:durableId="6115751D"/>
  <w16cid:commentId w16cid:paraId="54D00D2C" w16cid:durableId="26FA6032"/>
  <w16cid:commentId w16cid:paraId="35BACFDF" w16cid:durableId="15743704"/>
  <w16cid:commentId w16cid:paraId="1B87B7F9" w16cid:durableId="5488D1D2"/>
  <w16cid:commentId w16cid:paraId="252BC068" w16cid:durableId="2E2932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6C7B" w14:textId="77777777" w:rsidR="00A601A3" w:rsidRDefault="00A601A3" w:rsidP="00F957C6">
      <w:pPr>
        <w:spacing w:after="0" w:line="240" w:lineRule="auto"/>
      </w:pPr>
      <w:r>
        <w:separator/>
      </w:r>
    </w:p>
  </w:endnote>
  <w:endnote w:type="continuationSeparator" w:id="0">
    <w:p w14:paraId="02EB378F" w14:textId="77777777" w:rsidR="00A601A3" w:rsidRDefault="00A601A3" w:rsidP="00F957C6">
      <w:pPr>
        <w:spacing w:after="0" w:line="240" w:lineRule="auto"/>
      </w:pPr>
      <w:r>
        <w:continuationSeparator/>
      </w:r>
    </w:p>
  </w:endnote>
  <w:endnote w:type="continuationNotice" w:id="1">
    <w:p w14:paraId="6A05A809" w14:textId="77777777" w:rsidR="00A601A3" w:rsidRDefault="00A601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FDFB4" w14:textId="77777777" w:rsidR="007338E6" w:rsidRPr="00F86700" w:rsidRDefault="00620219" w:rsidP="00F86700">
    <w:pPr>
      <w:pStyle w:val="CLASSIFICATION"/>
    </w:pPr>
    <w:sdt>
      <w:sdtPr>
        <w:rPr>
          <w:rStyle w:val="CLASSIFICATIONChar"/>
          <w:caps/>
        </w:rPr>
        <w:alias w:val="Classification"/>
        <w:tag w:val="Classification"/>
        <w:id w:val="-1108812684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</w:rPr>
      </w:sdtEndPr>
      <w:sdtContent>
        <w:r w:rsidR="007338E6" w:rsidRPr="00F86700">
          <w:rPr>
            <w:rStyle w:val="CLASSIFICATIONChar"/>
            <w:caps/>
          </w:rPr>
          <w:t>Classification</w:t>
        </w:r>
      </w:sdtContent>
    </w:sdt>
  </w:p>
  <w:p w14:paraId="5265FF79" w14:textId="745A425E" w:rsidR="007338E6" w:rsidRPr="00852F35" w:rsidRDefault="007338E6" w:rsidP="00D10635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[People Branch]</w:t>
    </w:r>
    <w:r w:rsidRPr="00852F35">
      <w:rPr>
        <w:color w:val="6E6E6E"/>
        <w:sz w:val="18"/>
        <w:szCs w:val="18"/>
      </w:rPr>
      <w:t xml:space="preserve"> | </w:t>
    </w:r>
    <w:r>
      <w:rPr>
        <w:color w:val="6E6E6E"/>
        <w:sz w:val="18"/>
        <w:szCs w:val="18"/>
      </w:rPr>
      <w:t>APS Employee Census – PM&amp;C Action Plan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3C1B72">
      <w:rPr>
        <w:rFonts w:ascii="Segoe UI" w:hAnsi="Segoe UI" w:cs="Segoe UI"/>
        <w:noProof/>
        <w:color w:val="6E6E6E"/>
        <w:sz w:val="18"/>
      </w:rPr>
      <w:t>2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9DAD1" w14:textId="2D0CB000" w:rsidR="007338E6" w:rsidRPr="00BB1526" w:rsidRDefault="007338E6" w:rsidP="00B7014C">
    <w:pPr>
      <w:pStyle w:val="Header"/>
      <w:ind w:left="-993" w:right="-31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APS Employe</w:t>
    </w:r>
    <w:r w:rsidR="00E35AB8">
      <w:rPr>
        <w:color w:val="6E6E6E"/>
        <w:sz w:val="18"/>
        <w:szCs w:val="18"/>
      </w:rPr>
      <w:t>e Census – PM&amp;C Action Plan 2025-26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620219">
      <w:rPr>
        <w:rFonts w:ascii="Segoe UI" w:hAnsi="Segoe UI" w:cs="Segoe UI"/>
        <w:noProof/>
        <w:color w:val="6E6E6E"/>
        <w:sz w:val="18"/>
      </w:rPr>
      <w:t>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9BBE3" w14:textId="77777777" w:rsidR="00A601A3" w:rsidRDefault="00A601A3" w:rsidP="00F957C6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A601A3" w:rsidRDefault="00A601A3" w:rsidP="00F957C6">
      <w:pPr>
        <w:spacing w:after="0" w:line="240" w:lineRule="auto"/>
      </w:pPr>
      <w:r>
        <w:continuationSeparator/>
      </w:r>
    </w:p>
  </w:footnote>
  <w:footnote w:type="continuationNotice" w:id="1">
    <w:p w14:paraId="72A3D3EC" w14:textId="77777777" w:rsidR="00A601A3" w:rsidRDefault="00A601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2F91" w14:textId="77777777" w:rsidR="007338E6" w:rsidRPr="00D10635" w:rsidRDefault="00620219" w:rsidP="00464D89">
    <w:pPr>
      <w:pStyle w:val="Header"/>
      <w:jc w:val="center"/>
    </w:pPr>
    <w:sdt>
      <w:sdtPr>
        <w:rPr>
          <w:rStyle w:val="CLASSIFICATIONChar"/>
        </w:rPr>
        <w:alias w:val="Classification"/>
        <w:tag w:val="Classification"/>
        <w:id w:val="-948156739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 w:rsidR="007338E6">
          <w:rPr>
            <w:rStyle w:val="CLASSIFICATIONChar"/>
          </w:rPr>
          <w:t>Official</w:t>
        </w:r>
      </w:sdtContent>
    </w:sdt>
    <w:r w:rsidR="007338E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D5FF5E" wp14:editId="4AD5FF5F">
              <wp:simplePos x="0" y="0"/>
              <wp:positionH relativeFrom="column">
                <wp:posOffset>8895261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14="http://schemas.microsoft.com/office/word/2010/wordml" xmlns:a="http://schemas.openxmlformats.org/drawingml/2006/main">
          <w:pict w14:anchorId="77867C1D">
            <v:line id="Straight Connector 4" style="position:absolute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black [3200]" strokeweight=".5pt" from="700.4pt,54.45pt" to="748.3pt,54.45pt" w14:anchorId="05F6A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GxtQEAALYDAAAOAAAAZHJzL2Uyb0RvYy54bWysU8Fu2zAMvQ/YPwi6L3aK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421E" w14:textId="77777777" w:rsidR="007338E6" w:rsidRDefault="007338E6" w:rsidP="008A2374">
    <w:pPr>
      <w:pStyle w:val="Header"/>
      <w:tabs>
        <w:tab w:val="left" w:pos="6096"/>
        <w:tab w:val="center" w:pos="6788"/>
        <w:tab w:val="right" w:pos="13577"/>
      </w:tabs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58242" behindDoc="1" locked="0" layoutInCell="1" allowOverlap="1" wp14:anchorId="4AD5FF62" wp14:editId="09B3A17F">
          <wp:simplePos x="0" y="0"/>
          <wp:positionH relativeFrom="column">
            <wp:posOffset>8411845</wp:posOffset>
          </wp:positionH>
          <wp:positionV relativeFrom="paragraph">
            <wp:posOffset>-510540</wp:posOffset>
          </wp:positionV>
          <wp:extent cx="752475" cy="913998"/>
          <wp:effectExtent l="0" t="0" r="0" b="635"/>
          <wp:wrapNone/>
          <wp:docPr id="8" name="Picture 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1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2160A7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4AD5FF60" wp14:editId="11F4D7A7">
          <wp:simplePos x="0" y="0"/>
          <wp:positionH relativeFrom="column">
            <wp:posOffset>-962932</wp:posOffset>
          </wp:positionH>
          <wp:positionV relativeFrom="page">
            <wp:posOffset>115570</wp:posOffset>
          </wp:positionV>
          <wp:extent cx="3600000" cy="806400"/>
          <wp:effectExtent l="0" t="0" r="0" b="0"/>
          <wp:wrapNone/>
          <wp:docPr id="9" name="Picture 9" descr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E2B8C"/>
    <w:multiLevelType w:val="hybridMultilevel"/>
    <w:tmpl w:val="2A0A0B90"/>
    <w:lvl w:ilvl="0" w:tplc="D012F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8D2EEF"/>
    <w:multiLevelType w:val="hybridMultilevel"/>
    <w:tmpl w:val="99722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B10452"/>
    <w:multiLevelType w:val="hybridMultilevel"/>
    <w:tmpl w:val="C12688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AE597C"/>
    <w:multiLevelType w:val="hybridMultilevel"/>
    <w:tmpl w:val="CDE69322"/>
    <w:lvl w:ilvl="0" w:tplc="3D74E154">
      <w:start w:val="2024"/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FBC4037"/>
    <w:multiLevelType w:val="hybridMultilevel"/>
    <w:tmpl w:val="9C74B6E8"/>
    <w:lvl w:ilvl="0" w:tplc="D0480600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C45D6"/>
    <w:multiLevelType w:val="hybridMultilevel"/>
    <w:tmpl w:val="6100C206"/>
    <w:lvl w:ilvl="0" w:tplc="C2B06746">
      <w:numFmt w:val="bullet"/>
      <w:lvlText w:val="-"/>
      <w:lvlJc w:val="left"/>
      <w:pPr>
        <w:ind w:left="36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6743A8"/>
    <w:multiLevelType w:val="hybridMultilevel"/>
    <w:tmpl w:val="9C74AE04"/>
    <w:lvl w:ilvl="0" w:tplc="E0D26456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C7EAE"/>
    <w:multiLevelType w:val="hybridMultilevel"/>
    <w:tmpl w:val="B8AC1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D4655"/>
    <w:multiLevelType w:val="hybridMultilevel"/>
    <w:tmpl w:val="46B62094"/>
    <w:lvl w:ilvl="0" w:tplc="D4844FA8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E132B"/>
    <w:multiLevelType w:val="hybridMultilevel"/>
    <w:tmpl w:val="79A8C086"/>
    <w:lvl w:ilvl="0" w:tplc="60586558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9"/>
  </w:num>
  <w:num w:numId="14">
    <w:abstractNumId w:val="20"/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4"/>
  </w:num>
  <w:num w:numId="20">
    <w:abstractNumId w:val="24"/>
    <w:lvlOverride w:ilvl="0">
      <w:startOverride w:val="1"/>
    </w:lvlOverride>
  </w:num>
  <w:num w:numId="21">
    <w:abstractNumId w:val="30"/>
  </w:num>
  <w:num w:numId="22">
    <w:abstractNumId w:val="26"/>
  </w:num>
  <w:num w:numId="23">
    <w:abstractNumId w:val="13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6"/>
  </w:num>
  <w:num w:numId="28">
    <w:abstractNumId w:val="23"/>
  </w:num>
  <w:num w:numId="29">
    <w:abstractNumId w:val="15"/>
  </w:num>
  <w:num w:numId="30">
    <w:abstractNumId w:val="17"/>
  </w:num>
  <w:num w:numId="31">
    <w:abstractNumId w:val="14"/>
  </w:num>
  <w:num w:numId="32">
    <w:abstractNumId w:val="30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30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31"/>
  </w:num>
  <w:num w:numId="39">
    <w:abstractNumId w:val="25"/>
  </w:num>
  <w:num w:numId="40">
    <w:abstractNumId w:val="21"/>
  </w:num>
  <w:num w:numId="41">
    <w:abstractNumId w:val="28"/>
  </w:num>
  <w:num w:numId="42">
    <w:abstractNumId w:val="22"/>
  </w:num>
  <w:num w:numId="43">
    <w:abstractNumId w:val="19"/>
  </w:num>
  <w:num w:numId="44">
    <w:abstractNumId w:val="18"/>
  </w:num>
  <w:num w:numId="45">
    <w:abstractNumId w:val="10"/>
  </w:num>
  <w:num w:numId="46">
    <w:abstractNumId w:val="2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6F"/>
    <w:rsid w:val="000019AC"/>
    <w:rsid w:val="00013EB1"/>
    <w:rsid w:val="00027038"/>
    <w:rsid w:val="0003154E"/>
    <w:rsid w:val="00037513"/>
    <w:rsid w:val="000633A3"/>
    <w:rsid w:val="0006627F"/>
    <w:rsid w:val="00073140"/>
    <w:rsid w:val="0008755A"/>
    <w:rsid w:val="000B3417"/>
    <w:rsid w:val="000B6A28"/>
    <w:rsid w:val="000C2BD6"/>
    <w:rsid w:val="000D1A80"/>
    <w:rsid w:val="000D749D"/>
    <w:rsid w:val="000E2E33"/>
    <w:rsid w:val="000E4BF0"/>
    <w:rsid w:val="000F1F12"/>
    <w:rsid w:val="001021EF"/>
    <w:rsid w:val="00115264"/>
    <w:rsid w:val="00117A77"/>
    <w:rsid w:val="0014491E"/>
    <w:rsid w:val="00150344"/>
    <w:rsid w:val="001611BF"/>
    <w:rsid w:val="0017436A"/>
    <w:rsid w:val="00184BA4"/>
    <w:rsid w:val="001954B4"/>
    <w:rsid w:val="00195F4D"/>
    <w:rsid w:val="00197D65"/>
    <w:rsid w:val="001B2D56"/>
    <w:rsid w:val="001B7B71"/>
    <w:rsid w:val="001C2DA5"/>
    <w:rsid w:val="001F0CB5"/>
    <w:rsid w:val="001F62DA"/>
    <w:rsid w:val="002014CE"/>
    <w:rsid w:val="0020257B"/>
    <w:rsid w:val="00212443"/>
    <w:rsid w:val="00220225"/>
    <w:rsid w:val="00220DDA"/>
    <w:rsid w:val="00221EFD"/>
    <w:rsid w:val="00227DB5"/>
    <w:rsid w:val="002355D7"/>
    <w:rsid w:val="00250856"/>
    <w:rsid w:val="00256009"/>
    <w:rsid w:val="00266CCC"/>
    <w:rsid w:val="00274D42"/>
    <w:rsid w:val="002824F8"/>
    <w:rsid w:val="00285CAF"/>
    <w:rsid w:val="002B661A"/>
    <w:rsid w:val="002C7A05"/>
    <w:rsid w:val="002D03EF"/>
    <w:rsid w:val="002D6B3D"/>
    <w:rsid w:val="002E4EDA"/>
    <w:rsid w:val="002E5916"/>
    <w:rsid w:val="002F6B52"/>
    <w:rsid w:val="002F7F98"/>
    <w:rsid w:val="00303C55"/>
    <w:rsid w:val="00311C2D"/>
    <w:rsid w:val="00317030"/>
    <w:rsid w:val="00317F5E"/>
    <w:rsid w:val="00325B6C"/>
    <w:rsid w:val="00327810"/>
    <w:rsid w:val="0033157A"/>
    <w:rsid w:val="00336AE9"/>
    <w:rsid w:val="00353E5E"/>
    <w:rsid w:val="003556B7"/>
    <w:rsid w:val="00361020"/>
    <w:rsid w:val="00374028"/>
    <w:rsid w:val="00374D2A"/>
    <w:rsid w:val="00376102"/>
    <w:rsid w:val="00376FE6"/>
    <w:rsid w:val="00385BD5"/>
    <w:rsid w:val="00385F91"/>
    <w:rsid w:val="00387BCA"/>
    <w:rsid w:val="00395482"/>
    <w:rsid w:val="003A1E8B"/>
    <w:rsid w:val="003A4FE7"/>
    <w:rsid w:val="003A640F"/>
    <w:rsid w:val="003B273A"/>
    <w:rsid w:val="003B2D30"/>
    <w:rsid w:val="003B4280"/>
    <w:rsid w:val="003C181D"/>
    <w:rsid w:val="003C1B72"/>
    <w:rsid w:val="003C6D86"/>
    <w:rsid w:val="003D253C"/>
    <w:rsid w:val="003D25DE"/>
    <w:rsid w:val="003D2D2A"/>
    <w:rsid w:val="003D52B0"/>
    <w:rsid w:val="003D676D"/>
    <w:rsid w:val="003E1AB2"/>
    <w:rsid w:val="003E3A3C"/>
    <w:rsid w:val="003E65E6"/>
    <w:rsid w:val="003F16AC"/>
    <w:rsid w:val="003F23E9"/>
    <w:rsid w:val="0040233B"/>
    <w:rsid w:val="004061FA"/>
    <w:rsid w:val="00412408"/>
    <w:rsid w:val="00413D0E"/>
    <w:rsid w:val="0042095E"/>
    <w:rsid w:val="00424C00"/>
    <w:rsid w:val="00426446"/>
    <w:rsid w:val="00443F97"/>
    <w:rsid w:val="00445005"/>
    <w:rsid w:val="004474A5"/>
    <w:rsid w:val="00464D89"/>
    <w:rsid w:val="00471973"/>
    <w:rsid w:val="00476AC8"/>
    <w:rsid w:val="00482650"/>
    <w:rsid w:val="0048537B"/>
    <w:rsid w:val="00490B90"/>
    <w:rsid w:val="00497920"/>
    <w:rsid w:val="004A046E"/>
    <w:rsid w:val="004A3083"/>
    <w:rsid w:val="004A4055"/>
    <w:rsid w:val="004A53EC"/>
    <w:rsid w:val="004B2C90"/>
    <w:rsid w:val="004B3671"/>
    <w:rsid w:val="004C17DE"/>
    <w:rsid w:val="004D00A6"/>
    <w:rsid w:val="004D0B7F"/>
    <w:rsid w:val="004E4CDE"/>
    <w:rsid w:val="004E7DFF"/>
    <w:rsid w:val="004F4C4F"/>
    <w:rsid w:val="004F6C71"/>
    <w:rsid w:val="00503252"/>
    <w:rsid w:val="00513CED"/>
    <w:rsid w:val="0052198A"/>
    <w:rsid w:val="00521ADA"/>
    <w:rsid w:val="005226B9"/>
    <w:rsid w:val="00541CC9"/>
    <w:rsid w:val="005453FC"/>
    <w:rsid w:val="00545D21"/>
    <w:rsid w:val="00552FFA"/>
    <w:rsid w:val="00553EE6"/>
    <w:rsid w:val="00561FB9"/>
    <w:rsid w:val="00573D7C"/>
    <w:rsid w:val="00580F02"/>
    <w:rsid w:val="0058338D"/>
    <w:rsid w:val="00584D8E"/>
    <w:rsid w:val="00590232"/>
    <w:rsid w:val="00591288"/>
    <w:rsid w:val="005917FD"/>
    <w:rsid w:val="005A23F9"/>
    <w:rsid w:val="005A4AA1"/>
    <w:rsid w:val="005B3358"/>
    <w:rsid w:val="005C0F15"/>
    <w:rsid w:val="005C1B8E"/>
    <w:rsid w:val="005C3C13"/>
    <w:rsid w:val="005D4706"/>
    <w:rsid w:val="005D4DF3"/>
    <w:rsid w:val="005E051E"/>
    <w:rsid w:val="005F09EF"/>
    <w:rsid w:val="006147EB"/>
    <w:rsid w:val="006200EB"/>
    <w:rsid w:val="00620219"/>
    <w:rsid w:val="00621EA3"/>
    <w:rsid w:val="006243EC"/>
    <w:rsid w:val="00640234"/>
    <w:rsid w:val="00641693"/>
    <w:rsid w:val="00642EFC"/>
    <w:rsid w:val="0064343A"/>
    <w:rsid w:val="00647B0A"/>
    <w:rsid w:val="00663690"/>
    <w:rsid w:val="00665FB6"/>
    <w:rsid w:val="006736B1"/>
    <w:rsid w:val="00681691"/>
    <w:rsid w:val="006A008F"/>
    <w:rsid w:val="006A0B62"/>
    <w:rsid w:val="006A5AA6"/>
    <w:rsid w:val="006C7E51"/>
    <w:rsid w:val="006D70BD"/>
    <w:rsid w:val="006E170D"/>
    <w:rsid w:val="006E61A3"/>
    <w:rsid w:val="006E698B"/>
    <w:rsid w:val="006F3009"/>
    <w:rsid w:val="006F30B6"/>
    <w:rsid w:val="0070727E"/>
    <w:rsid w:val="007142E4"/>
    <w:rsid w:val="0071548B"/>
    <w:rsid w:val="007203E4"/>
    <w:rsid w:val="007204A9"/>
    <w:rsid w:val="00722E34"/>
    <w:rsid w:val="007338E6"/>
    <w:rsid w:val="00736314"/>
    <w:rsid w:val="00747312"/>
    <w:rsid w:val="0075110D"/>
    <w:rsid w:val="00756929"/>
    <w:rsid w:val="00766284"/>
    <w:rsid w:val="00767DBB"/>
    <w:rsid w:val="00774646"/>
    <w:rsid w:val="00777C24"/>
    <w:rsid w:val="00781695"/>
    <w:rsid w:val="007A02A7"/>
    <w:rsid w:val="007A5473"/>
    <w:rsid w:val="007A71D1"/>
    <w:rsid w:val="007C0935"/>
    <w:rsid w:val="007C3F1D"/>
    <w:rsid w:val="007D35F4"/>
    <w:rsid w:val="007F3B3B"/>
    <w:rsid w:val="007F459B"/>
    <w:rsid w:val="007F4E93"/>
    <w:rsid w:val="008046D4"/>
    <w:rsid w:val="00805A28"/>
    <w:rsid w:val="00811859"/>
    <w:rsid w:val="008159DD"/>
    <w:rsid w:val="008220EA"/>
    <w:rsid w:val="00823D06"/>
    <w:rsid w:val="00833792"/>
    <w:rsid w:val="008419E6"/>
    <w:rsid w:val="00852F35"/>
    <w:rsid w:val="00853B42"/>
    <w:rsid w:val="00857363"/>
    <w:rsid w:val="00865EED"/>
    <w:rsid w:val="00880485"/>
    <w:rsid w:val="00883248"/>
    <w:rsid w:val="0089248B"/>
    <w:rsid w:val="008A0614"/>
    <w:rsid w:val="008A2374"/>
    <w:rsid w:val="008A6AD9"/>
    <w:rsid w:val="008A789D"/>
    <w:rsid w:val="008B16DB"/>
    <w:rsid w:val="008B366A"/>
    <w:rsid w:val="008B44F5"/>
    <w:rsid w:val="008C47A1"/>
    <w:rsid w:val="008C738F"/>
    <w:rsid w:val="008D244B"/>
    <w:rsid w:val="008D6B9E"/>
    <w:rsid w:val="008E1024"/>
    <w:rsid w:val="008E4270"/>
    <w:rsid w:val="00900968"/>
    <w:rsid w:val="0090357B"/>
    <w:rsid w:val="00913ED0"/>
    <w:rsid w:val="00927650"/>
    <w:rsid w:val="00934362"/>
    <w:rsid w:val="00937B75"/>
    <w:rsid w:val="00942CB6"/>
    <w:rsid w:val="00942CE9"/>
    <w:rsid w:val="009522F3"/>
    <w:rsid w:val="00954FF2"/>
    <w:rsid w:val="009615D2"/>
    <w:rsid w:val="00962268"/>
    <w:rsid w:val="00962EE8"/>
    <w:rsid w:val="009672D3"/>
    <w:rsid w:val="00976EE9"/>
    <w:rsid w:val="00981B9A"/>
    <w:rsid w:val="00984376"/>
    <w:rsid w:val="00984CDE"/>
    <w:rsid w:val="009927D1"/>
    <w:rsid w:val="0099472F"/>
    <w:rsid w:val="00995162"/>
    <w:rsid w:val="009978B7"/>
    <w:rsid w:val="009A138B"/>
    <w:rsid w:val="009A6D9C"/>
    <w:rsid w:val="009C60F6"/>
    <w:rsid w:val="009D7BF0"/>
    <w:rsid w:val="009F0889"/>
    <w:rsid w:val="009F2EFC"/>
    <w:rsid w:val="009F4321"/>
    <w:rsid w:val="009F6A0F"/>
    <w:rsid w:val="009F6D0E"/>
    <w:rsid w:val="00A008E6"/>
    <w:rsid w:val="00A12C83"/>
    <w:rsid w:val="00A13020"/>
    <w:rsid w:val="00A35E7E"/>
    <w:rsid w:val="00A421E2"/>
    <w:rsid w:val="00A556F0"/>
    <w:rsid w:val="00A601A3"/>
    <w:rsid w:val="00A60876"/>
    <w:rsid w:val="00A62EF3"/>
    <w:rsid w:val="00A72061"/>
    <w:rsid w:val="00A734EC"/>
    <w:rsid w:val="00A742EC"/>
    <w:rsid w:val="00A7589A"/>
    <w:rsid w:val="00A804F1"/>
    <w:rsid w:val="00A830FB"/>
    <w:rsid w:val="00A918A7"/>
    <w:rsid w:val="00A94C85"/>
    <w:rsid w:val="00AA705F"/>
    <w:rsid w:val="00AB2C63"/>
    <w:rsid w:val="00AB4E4C"/>
    <w:rsid w:val="00AC2CDC"/>
    <w:rsid w:val="00AD7805"/>
    <w:rsid w:val="00AE3043"/>
    <w:rsid w:val="00B00ABD"/>
    <w:rsid w:val="00B0124B"/>
    <w:rsid w:val="00B028C4"/>
    <w:rsid w:val="00B1171B"/>
    <w:rsid w:val="00B13578"/>
    <w:rsid w:val="00B1421E"/>
    <w:rsid w:val="00B307FD"/>
    <w:rsid w:val="00B3300C"/>
    <w:rsid w:val="00B52357"/>
    <w:rsid w:val="00B56736"/>
    <w:rsid w:val="00B60E9F"/>
    <w:rsid w:val="00B62888"/>
    <w:rsid w:val="00B6596F"/>
    <w:rsid w:val="00B65BF6"/>
    <w:rsid w:val="00B6675D"/>
    <w:rsid w:val="00B7014C"/>
    <w:rsid w:val="00B86BAB"/>
    <w:rsid w:val="00BA796F"/>
    <w:rsid w:val="00BB1526"/>
    <w:rsid w:val="00BC1C56"/>
    <w:rsid w:val="00BC6EA9"/>
    <w:rsid w:val="00BD09AB"/>
    <w:rsid w:val="00BD171D"/>
    <w:rsid w:val="00BD57F5"/>
    <w:rsid w:val="00BE48A4"/>
    <w:rsid w:val="00BE56F0"/>
    <w:rsid w:val="00BE7F77"/>
    <w:rsid w:val="00C03A5A"/>
    <w:rsid w:val="00C12D35"/>
    <w:rsid w:val="00C16554"/>
    <w:rsid w:val="00C26E38"/>
    <w:rsid w:val="00C426A1"/>
    <w:rsid w:val="00C47620"/>
    <w:rsid w:val="00C51EC3"/>
    <w:rsid w:val="00C7054D"/>
    <w:rsid w:val="00C70947"/>
    <w:rsid w:val="00C8466D"/>
    <w:rsid w:val="00CC05CA"/>
    <w:rsid w:val="00CC6110"/>
    <w:rsid w:val="00D03799"/>
    <w:rsid w:val="00D04E61"/>
    <w:rsid w:val="00D05367"/>
    <w:rsid w:val="00D10635"/>
    <w:rsid w:val="00D23529"/>
    <w:rsid w:val="00D25799"/>
    <w:rsid w:val="00D500C1"/>
    <w:rsid w:val="00D525B8"/>
    <w:rsid w:val="00D55C86"/>
    <w:rsid w:val="00D66A7D"/>
    <w:rsid w:val="00D72110"/>
    <w:rsid w:val="00D72D7A"/>
    <w:rsid w:val="00D8271A"/>
    <w:rsid w:val="00DA18A2"/>
    <w:rsid w:val="00DD0BD4"/>
    <w:rsid w:val="00DF2F8D"/>
    <w:rsid w:val="00DF67B0"/>
    <w:rsid w:val="00DF6F6E"/>
    <w:rsid w:val="00E05FA4"/>
    <w:rsid w:val="00E17B86"/>
    <w:rsid w:val="00E206A2"/>
    <w:rsid w:val="00E21372"/>
    <w:rsid w:val="00E224F4"/>
    <w:rsid w:val="00E23E07"/>
    <w:rsid w:val="00E26FCD"/>
    <w:rsid w:val="00E2753F"/>
    <w:rsid w:val="00E35AB8"/>
    <w:rsid w:val="00E43D80"/>
    <w:rsid w:val="00E62643"/>
    <w:rsid w:val="00E84F06"/>
    <w:rsid w:val="00E877A0"/>
    <w:rsid w:val="00E91635"/>
    <w:rsid w:val="00E92551"/>
    <w:rsid w:val="00E968FA"/>
    <w:rsid w:val="00EA5735"/>
    <w:rsid w:val="00EB356E"/>
    <w:rsid w:val="00EB76A2"/>
    <w:rsid w:val="00EC7EA1"/>
    <w:rsid w:val="00ED0697"/>
    <w:rsid w:val="00ED7D85"/>
    <w:rsid w:val="00EE6217"/>
    <w:rsid w:val="00EE652B"/>
    <w:rsid w:val="00F01215"/>
    <w:rsid w:val="00F03073"/>
    <w:rsid w:val="00F0485B"/>
    <w:rsid w:val="00F236DA"/>
    <w:rsid w:val="00F24B0F"/>
    <w:rsid w:val="00F32EB6"/>
    <w:rsid w:val="00F42B4E"/>
    <w:rsid w:val="00F47A67"/>
    <w:rsid w:val="00F52F2E"/>
    <w:rsid w:val="00F66078"/>
    <w:rsid w:val="00F73280"/>
    <w:rsid w:val="00F76D9F"/>
    <w:rsid w:val="00F86700"/>
    <w:rsid w:val="00F87586"/>
    <w:rsid w:val="00F928B4"/>
    <w:rsid w:val="00F957C6"/>
    <w:rsid w:val="00FB38E2"/>
    <w:rsid w:val="00FC400D"/>
    <w:rsid w:val="00FD20A5"/>
    <w:rsid w:val="00FD2C22"/>
    <w:rsid w:val="00FE050C"/>
    <w:rsid w:val="00FE2C7F"/>
    <w:rsid w:val="00FE4A05"/>
    <w:rsid w:val="00FF3EAE"/>
    <w:rsid w:val="00FF75BA"/>
    <w:rsid w:val="01319601"/>
    <w:rsid w:val="048D6377"/>
    <w:rsid w:val="09199088"/>
    <w:rsid w:val="0BE6981B"/>
    <w:rsid w:val="0F0F99F2"/>
    <w:rsid w:val="1372E4AB"/>
    <w:rsid w:val="14A5EBBF"/>
    <w:rsid w:val="1DBB00D6"/>
    <w:rsid w:val="20B52D04"/>
    <w:rsid w:val="22A2B92A"/>
    <w:rsid w:val="27ECBFC5"/>
    <w:rsid w:val="28A2DB7F"/>
    <w:rsid w:val="2B5C6F29"/>
    <w:rsid w:val="2DE15165"/>
    <w:rsid w:val="32070CA1"/>
    <w:rsid w:val="324541EB"/>
    <w:rsid w:val="344EBCA2"/>
    <w:rsid w:val="3764A964"/>
    <w:rsid w:val="38EA5C9A"/>
    <w:rsid w:val="3A269BED"/>
    <w:rsid w:val="3B94DCFA"/>
    <w:rsid w:val="40551AA5"/>
    <w:rsid w:val="419590DB"/>
    <w:rsid w:val="41BAD8BF"/>
    <w:rsid w:val="43F2940D"/>
    <w:rsid w:val="464DFE0D"/>
    <w:rsid w:val="49C44B93"/>
    <w:rsid w:val="4C3AABFE"/>
    <w:rsid w:val="4F2C4608"/>
    <w:rsid w:val="530FD1D4"/>
    <w:rsid w:val="56914709"/>
    <w:rsid w:val="5C518B14"/>
    <w:rsid w:val="5E2DCEFD"/>
    <w:rsid w:val="6055A9DE"/>
    <w:rsid w:val="6421AE7B"/>
    <w:rsid w:val="651D85D2"/>
    <w:rsid w:val="79FDDB07"/>
    <w:rsid w:val="7A28EDCE"/>
    <w:rsid w:val="7DE2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3A88A3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27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497920"/>
    <w:pPr>
      <w:spacing w:after="120" w:line="240" w:lineRule="auto"/>
      <w:ind w:left="324" w:hanging="360"/>
    </w:pPr>
    <w:rPr>
      <w:b/>
      <w:color w:val="FF0000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BD09AB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TableBody">
    <w:name w:val="Table Body"/>
    <w:basedOn w:val="Normal"/>
    <w:uiPriority w:val="11"/>
    <w:qFormat/>
    <w:rsid w:val="008B16DB"/>
    <w:pPr>
      <w:spacing w:before="40" w:after="40"/>
    </w:pPr>
    <w:rPr>
      <w:rFonts w:eastAsiaTheme="minorHAnsi"/>
      <w:color w:val="262626" w:themeColor="text1" w:themeTint="D9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6217"/>
    <w:rPr>
      <w:color w:val="1B375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2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E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652B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e15545834ae24041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TaxCatchAll xmlns="d0dfa800-9ef0-44cb-8a12-633e29de1e0b">
      <Value>4</Value>
    </TaxCatchAll>
    <lcf76f155ced4ddcb4097134ff3c332f xmlns="ce530a30-1469-477c-a42f-e412a5d2cfe7">
      <Terms xmlns="http://schemas.microsoft.com/office/infopath/2007/PartnerControls"/>
    </lcf76f155ced4ddcb4097134ff3c332f>
    <TaxKeywordTaxHTField xmlns="d0dfa800-9ef0-44cb-8a12-633e29de1e0b">
      <Terms xmlns="http://schemas.microsoft.com/office/infopath/2007/PartnerControls"/>
    </TaxKeywordTaxHTField>
    <_dlc_DocId xmlns="d0dfa800-9ef0-44cb-8a12-633e29de1e0b">PMCdoc-213507164-68829</_dlc_DocId>
    <_dlc_DocIdUrl xmlns="d0dfa800-9ef0-44cb-8a12-633e29de1e0b">
      <Url>https://pmc01.sharepoint.com/sites/pmc-ms-cb/_layouts/15/DocIdRedir.aspx?ID=PMCdoc-213507164-68829</Url>
      <Description>PMCdoc-213507164-68829</Description>
    </_dlc_DocIdUr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008a93158911384222dc6028f61fa410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c548032316c3cc68e90df30010bfd05f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B3FA-2A29-4903-B69B-00260A702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1083D-D964-4F68-AA24-C9C968EA65C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e530a30-1469-477c-a42f-e412a5d2cfe7"/>
    <ds:schemaRef ds:uri="d0dfa800-9ef0-44cb-8a12-633e29de1e0b"/>
    <ds:schemaRef ds:uri="http://schemas.microsoft.com/office/2006/documentManagement/types"/>
    <ds:schemaRef ds:uri="e771ab56-0c5d-40e7-b080-2686d2b89623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4F9EF3-A6CB-4FDE-8D84-68AA365917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EAD089-9EBF-432D-8DB3-7C89A9090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296409-3254-4078-84C7-B359EA63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PM&amp;C Employee Census Action Plan 2025-2026</vt:lpstr>
    </vt:vector>
  </TitlesOfParts>
  <Manager/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PM&amp;C Employee Census Action Plan 2025</dc:title>
  <dc:subject/>
  <dc:creator/>
  <cp:keywords/>
  <dc:description/>
  <cp:lastModifiedBy/>
  <cp:revision>1</cp:revision>
  <dcterms:created xsi:type="dcterms:W3CDTF">2025-11-19T04:13:00Z</dcterms:created>
  <dcterms:modified xsi:type="dcterms:W3CDTF">2025-11-19T04:33:00Z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HPRMSecurityCaveat">
    <vt:lpwstr/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SecurityClassification">
    <vt:lpwstr>4;#OFFICIAL|9e0ec9cb-4e7f-4d4a-bd32-1ee7525c6d87</vt:lpwstr>
  </property>
  <property fmtid="{D5CDD505-2E9C-101B-9397-08002B2CF9AE}" pid="9" name="InformationMarker">
    <vt:lpwstr/>
  </property>
  <property fmtid="{D5CDD505-2E9C-101B-9397-08002B2CF9AE}" pid="10" name="_dlc_DocIdItemGuid">
    <vt:lpwstr>37e7cf2a-ef29-4faa-953d-244b27102359</vt:lpwstr>
  </property>
</Properties>
</file>