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4.xml" ContentType="application/vnd.openxmlformats-officedocument.wordprocessingml.header+xml"/>
  <Override PartName="/word/footer2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0.xml" ContentType="application/vnd.openxmlformats-officedocument.wordprocessingml.header+xml"/>
  <Override PartName="/word/footer2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5.xml" ContentType="application/vnd.openxmlformats-officedocument.wordprocessingml.header+xml"/>
  <Override PartName="/word/footer3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1790" w14:textId="77777777" w:rsidR="00F51DAC" w:rsidRPr="00084EF4" w:rsidRDefault="00084EF4" w:rsidP="003756BD">
      <w:pPr>
        <w:pStyle w:val="TPHeading1"/>
        <w:ind w:left="0"/>
        <w:jc w:val="center"/>
        <w:rPr>
          <w:rFonts w:ascii="Garamond" w:hAnsi="Garamond"/>
          <w:b w:val="0"/>
          <w:caps w:val="0"/>
          <w:sz w:val="56"/>
          <w:szCs w:val="56"/>
        </w:rPr>
      </w:pPr>
      <w:bookmarkStart w:id="0" w:name="_Toc23559331"/>
      <w:bookmarkStart w:id="1" w:name="_GoBack"/>
      <w:bookmarkEnd w:id="1"/>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14:paraId="4768B140" w14:textId="77777777"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D9401B">
        <w:rPr>
          <w:rFonts w:ascii="Garamond" w:hAnsi="Garamond"/>
          <w:b w:val="0"/>
          <w:caps w:val="0"/>
          <w:sz w:val="56"/>
          <w:szCs w:val="56"/>
        </w:rPr>
        <w:t>2019-20</w:t>
      </w:r>
    </w:p>
    <w:p w14:paraId="1664B819" w14:textId="77777777" w:rsidR="00F51DAC" w:rsidRPr="00AC530C" w:rsidRDefault="00F51DAC" w:rsidP="00AC530C"/>
    <w:p w14:paraId="30F75460" w14:textId="77777777" w:rsidR="00F51DAC" w:rsidRPr="00AC530C" w:rsidRDefault="00F51DAC" w:rsidP="00AC530C"/>
    <w:p w14:paraId="1B6CB0AF" w14:textId="77777777" w:rsidR="00F51DAC" w:rsidRPr="00084EF4" w:rsidRDefault="00616EA1" w:rsidP="003756BD">
      <w:pPr>
        <w:pStyle w:val="TPHeading2"/>
        <w:ind w:left="0"/>
        <w:jc w:val="center"/>
        <w:rPr>
          <w:rFonts w:ascii="Garamond" w:hAnsi="Garamond"/>
          <w:caps w:val="0"/>
        </w:rPr>
      </w:pPr>
      <w:r w:rsidRPr="00616EA1">
        <w:rPr>
          <w:rFonts w:ascii="Garamond" w:hAnsi="Garamond"/>
          <w:caps w:val="0"/>
        </w:rPr>
        <w:t xml:space="preserve">Prime Minister and Cabinet </w:t>
      </w:r>
      <w:r w:rsidR="00F51DAC" w:rsidRPr="00616EA1">
        <w:rPr>
          <w:rFonts w:ascii="Garamond" w:hAnsi="Garamond"/>
          <w:caps w:val="0"/>
        </w:rPr>
        <w:t>P</w:t>
      </w:r>
      <w:r w:rsidR="00084EF4" w:rsidRPr="00616EA1">
        <w:rPr>
          <w:rFonts w:ascii="Garamond" w:hAnsi="Garamond"/>
          <w:caps w:val="0"/>
        </w:rPr>
        <w:t>ortfolio</w:t>
      </w:r>
    </w:p>
    <w:p w14:paraId="33C2D9D4" w14:textId="77777777" w:rsidR="00F51DAC" w:rsidRPr="00AC530C" w:rsidRDefault="00F51DAC" w:rsidP="00AC530C"/>
    <w:p w14:paraId="552B72F4" w14:textId="77777777" w:rsidR="00F51DAC" w:rsidRDefault="00F51DAC" w:rsidP="00AC530C"/>
    <w:p w14:paraId="7EE5EBC7" w14:textId="77777777" w:rsidR="00AC530C" w:rsidRDefault="00AC530C" w:rsidP="00AC530C"/>
    <w:p w14:paraId="55933C22" w14:textId="77777777" w:rsidR="00AC530C" w:rsidRPr="00AC530C" w:rsidRDefault="00AC530C" w:rsidP="00AC530C"/>
    <w:p w14:paraId="0C76D486" w14:textId="77777777" w:rsidR="00F51DAC" w:rsidRPr="00AC530C" w:rsidRDefault="00F51DAC" w:rsidP="00AC530C"/>
    <w:p w14:paraId="45C3C8EF" w14:textId="77777777" w:rsidR="00F51DAC" w:rsidRPr="00AC530C" w:rsidRDefault="00F51DAC" w:rsidP="00AC530C"/>
    <w:p w14:paraId="030051C5" w14:textId="77777777" w:rsidR="00F51DAC" w:rsidRPr="00AC530C" w:rsidRDefault="00F51DAC" w:rsidP="00AC530C"/>
    <w:p w14:paraId="3E4D96FB" w14:textId="77777777" w:rsidR="00F51DAC" w:rsidRPr="00AC530C" w:rsidRDefault="00F51DAC" w:rsidP="00AC530C"/>
    <w:p w14:paraId="41A5FFAA" w14:textId="77777777" w:rsidR="00F51DAC" w:rsidRPr="00AC530C" w:rsidRDefault="00F51DAC" w:rsidP="00AC530C"/>
    <w:p w14:paraId="184DFD7E" w14:textId="77777777" w:rsidR="00F51DAC" w:rsidRPr="00084EF4" w:rsidRDefault="00F51DAC" w:rsidP="00AC530C">
      <w:pPr>
        <w:pStyle w:val="TPHeading3"/>
        <w:ind w:left="0"/>
        <w:jc w:val="center"/>
        <w:rPr>
          <w:snapToGrid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D9401B">
        <w:rPr>
          <w:rFonts w:ascii="Garamond" w:hAnsi="Garamond"/>
          <w:caps w:val="0"/>
        </w:rPr>
        <w:t>2019-20</w:t>
      </w:r>
    </w:p>
    <w:p w14:paraId="0302915C" w14:textId="77777777" w:rsidR="00F51DAC" w:rsidRDefault="00F51DAC" w:rsidP="00F51DAC">
      <w:pPr>
        <w:pStyle w:val="OverviewParagraph"/>
        <w:rPr>
          <w:rFonts w:ascii="Arial" w:hAnsi="Arial"/>
        </w:rPr>
        <w:sectPr w:rsidR="00F51DAC" w:rsidSect="00AC530C">
          <w:headerReference w:type="even" r:id="rId12"/>
          <w:headerReference w:type="default" r:id="rId13"/>
          <w:footerReference w:type="even" r:id="rId14"/>
          <w:footerReference w:type="default" r:id="rId15"/>
          <w:pgSz w:w="11907" w:h="16840" w:code="9"/>
          <w:pgMar w:top="2466" w:right="2098" w:bottom="2466" w:left="2098" w:header="1899" w:footer="1899" w:gutter="0"/>
          <w:pgNumType w:fmt="lowerRoman" w:start="1"/>
          <w:cols w:space="720"/>
          <w:vAlign w:val="bottom"/>
          <w:titlePg/>
        </w:sectPr>
      </w:pPr>
      <w:bookmarkStart w:id="5" w:name="_Toc491014608"/>
      <w:bookmarkStart w:id="6" w:name="_Toc491014750"/>
      <w:bookmarkStart w:id="7" w:name="_Toc491031921"/>
    </w:p>
    <w:p w14:paraId="148F2DF2" w14:textId="77777777" w:rsidR="003E5422" w:rsidRDefault="003E5422" w:rsidP="003E5422">
      <w:r>
        <w:lastRenderedPageBreak/>
        <w:t xml:space="preserve">© Commonwealth of Australia </w:t>
      </w:r>
      <w:r w:rsidR="00D9401B">
        <w:t>2020</w:t>
      </w:r>
    </w:p>
    <w:p w14:paraId="53E2673F" w14:textId="77777777" w:rsidR="004955B8" w:rsidRDefault="003E5422" w:rsidP="004955B8">
      <w:pPr>
        <w:spacing w:after="0"/>
      </w:pPr>
      <w:r>
        <w:t xml:space="preserve">ISBN </w:t>
      </w:r>
      <w:r w:rsidR="004955B8">
        <w:t>978-1-925364-20-0 (online version)</w:t>
      </w:r>
    </w:p>
    <w:p w14:paraId="2F9FAD8F" w14:textId="77777777" w:rsidR="004955B8" w:rsidRDefault="004955B8" w:rsidP="0085394A">
      <w:pPr>
        <w:spacing w:after="120"/>
      </w:pPr>
      <w:r>
        <w:t>ISBN 978-1-925364-19-4 (print version)</w:t>
      </w:r>
    </w:p>
    <w:p w14:paraId="1BD22057" w14:textId="77777777" w:rsidR="003E5422" w:rsidRPr="00DB3B0D" w:rsidRDefault="003E5422" w:rsidP="0085394A">
      <w:pPr>
        <w:tabs>
          <w:tab w:val="left" w:pos="1650"/>
        </w:tabs>
        <w:spacing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6" w:history="1">
        <w:r>
          <w:rPr>
            <w:rStyle w:val="Hyperlink"/>
          </w:rPr>
          <w:t>C</w:t>
        </w:r>
        <w:r w:rsidR="00C36D55">
          <w:rPr>
            <w:rStyle w:val="Hyperlink"/>
          </w:rPr>
          <w:t>reative Commons Attribution 4</w:t>
        </w:r>
        <w:r>
          <w:rPr>
            <w:rStyle w:val="Hyperlink"/>
          </w:rPr>
          <w:t xml:space="preserve">.0 </w:t>
        </w:r>
        <w:r w:rsidR="00C36D55">
          <w:rPr>
            <w:rStyle w:val="Hyperlink"/>
          </w:rPr>
          <w:t>International</w:t>
        </w:r>
      </w:hyperlink>
      <w:r w:rsidRPr="00DB3B0D">
        <w:rPr>
          <w:rStyle w:val="A5"/>
          <w:rFonts w:ascii="Calibri" w:hAnsi="Calibri" w:cs="Calibri"/>
          <w:sz w:val="24"/>
          <w:szCs w:val="24"/>
        </w:rPr>
        <w:t xml:space="preserve"> </w:t>
      </w:r>
      <w:r>
        <w:t>licence</w:t>
      </w:r>
      <w:r w:rsidR="00C36D55">
        <w:t xml:space="preserve"> (CC BY 4.0)</w:t>
      </w:r>
      <w:r>
        <w:t xml:space="preserve"> with the exception of the Commonwealth Coat of Arms, the </w:t>
      </w:r>
      <w:r w:rsidR="00616EA1">
        <w:t xml:space="preserve">Department of the Prime Minister and Cabinet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7" w:history="1">
        <w:r w:rsidR="00C36D55" w:rsidRPr="000D6477">
          <w:rPr>
            <w:rStyle w:val="Hyperlink"/>
          </w:rPr>
          <w:t>http://creativecommons.org/licenses/by/4.0/</w:t>
        </w:r>
      </w:hyperlink>
      <w:r>
        <w:rPr>
          <w:rStyle w:val="Hyperlink"/>
        </w:rPr>
        <w:t>.</w:t>
      </w:r>
      <w:r>
        <w:rPr>
          <w:color w:val="000000"/>
          <w:sz w:val="24"/>
          <w:szCs w:val="24"/>
        </w:rPr>
        <w:t xml:space="preserve"> </w:t>
      </w:r>
    </w:p>
    <w:p w14:paraId="672F77D4" w14:textId="77777777" w:rsidR="003E5422" w:rsidRPr="00DB3B0D" w:rsidRDefault="002D394D"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5F32220D" wp14:editId="215125E4">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2314F222" w14:textId="77777777" w:rsidR="003E5422" w:rsidRPr="00DB3B0D" w:rsidRDefault="003E5422" w:rsidP="004955B8">
      <w:pPr>
        <w:tabs>
          <w:tab w:val="left" w:pos="1650"/>
        </w:tabs>
        <w:spacing w:before="100" w:beforeAutospacing="1" w:after="0" w:line="240" w:lineRule="auto"/>
        <w:rPr>
          <w:sz w:val="22"/>
          <w:szCs w:val="22"/>
        </w:rPr>
      </w:pPr>
      <w:r>
        <w:t xml:space="preserve">Use of </w:t>
      </w:r>
      <w:r w:rsidR="00616EA1">
        <w:t xml:space="preserve">the Department of the Prime Minister and Cabinet </w:t>
      </w:r>
      <w:r>
        <w:t>material under a</w:t>
      </w:r>
      <w:r w:rsidRPr="00DB3B0D">
        <w:rPr>
          <w:rFonts w:cs="Calibri"/>
          <w:color w:val="000000"/>
          <w:sz w:val="24"/>
          <w:szCs w:val="24"/>
        </w:rPr>
        <w:t xml:space="preserve"> </w:t>
      </w:r>
      <w:hyperlink r:id="rId19" w:history="1">
        <w:r>
          <w:rPr>
            <w:rStyle w:val="Hyperlink"/>
          </w:rPr>
          <w:t xml:space="preserve">Creative Commons </w:t>
        </w:r>
        <w:r w:rsidR="00C36D55">
          <w:rPr>
            <w:rStyle w:val="Hyperlink"/>
          </w:rPr>
          <w:t>Attribution 4.0 International licence</w:t>
        </w:r>
      </w:hyperlink>
      <w:r>
        <w:t xml:space="preserve"> requires you to attribute the work (but not in any way that suggests that the </w:t>
      </w:r>
      <w:r w:rsidR="00616EA1" w:rsidRPr="00616EA1">
        <w:t xml:space="preserve">Department of the Prime Minister and Cabinet </w:t>
      </w:r>
      <w:r>
        <w:t xml:space="preserve">endorses you or your use of the work). </w:t>
      </w:r>
    </w:p>
    <w:p w14:paraId="7599CE53" w14:textId="77777777" w:rsidR="003E5422" w:rsidRDefault="00616EA1" w:rsidP="0085394A">
      <w:pPr>
        <w:spacing w:after="120" w:line="240" w:lineRule="auto"/>
        <w:rPr>
          <w:i/>
        </w:rPr>
      </w:pPr>
      <w:r>
        <w:rPr>
          <w:i/>
        </w:rPr>
        <w:t xml:space="preserve">Department of the Prime Minister and Cabinet </w:t>
      </w:r>
      <w:r w:rsidR="003E5422">
        <w:rPr>
          <w:i/>
        </w:rPr>
        <w:t>material used 'as supplied'</w:t>
      </w:r>
    </w:p>
    <w:p w14:paraId="288D4D66" w14:textId="77777777" w:rsidR="003E5422" w:rsidRDefault="003E5422" w:rsidP="004955B8">
      <w:pPr>
        <w:spacing w:after="0" w:line="240" w:lineRule="auto"/>
      </w:pPr>
      <w:r>
        <w:t xml:space="preserve">Provided you have not modified or transformed </w:t>
      </w:r>
      <w:r w:rsidR="00616EA1">
        <w:t xml:space="preserve">the Department of the Prime Minister and Cabinet </w:t>
      </w:r>
      <w:r>
        <w:t xml:space="preserve">material in any way including, for example, by changing the </w:t>
      </w:r>
      <w:r w:rsidR="00616EA1">
        <w:t xml:space="preserve">Department of the Prime Minister and Cabinet </w:t>
      </w:r>
      <w:r>
        <w:t xml:space="preserve">text; calculating percentage changes; graphing or charting data; or deriving new statistics from published </w:t>
      </w:r>
      <w:r w:rsidR="00616EA1">
        <w:t xml:space="preserve">the Department of the Prime Minister and Cabinet </w:t>
      </w:r>
      <w:r>
        <w:t>statistics – then</w:t>
      </w:r>
      <w:r w:rsidR="00616EA1">
        <w:t xml:space="preserve"> the Department of the Prime Minister and Cabinet</w:t>
      </w:r>
      <w:r w:rsidRPr="00842C17">
        <w:rPr>
          <w:highlight w:val="yellow"/>
        </w:rPr>
        <w:t xml:space="preserve"> </w:t>
      </w:r>
      <w:r>
        <w:t xml:space="preserve">prefers the following attribution: </w:t>
      </w:r>
    </w:p>
    <w:p w14:paraId="4FDF16A6" w14:textId="77777777" w:rsidR="003E5422" w:rsidRDefault="003E5422" w:rsidP="0085394A">
      <w:pPr>
        <w:spacing w:after="120" w:line="240" w:lineRule="auto"/>
      </w:pPr>
      <w:r>
        <w:rPr>
          <w:i/>
        </w:rPr>
        <w:t xml:space="preserve">Source: The </w:t>
      </w:r>
      <w:r>
        <w:rPr>
          <w:i/>
          <w:iCs/>
        </w:rPr>
        <w:t>Australian Government</w:t>
      </w:r>
      <w:r w:rsidR="00616EA1">
        <w:rPr>
          <w:i/>
          <w:iCs/>
        </w:rPr>
        <w:t xml:space="preserve"> Department of the Prime Minister and Cabinet</w:t>
      </w:r>
    </w:p>
    <w:p w14:paraId="3C74BAEB" w14:textId="77777777" w:rsidR="003E5422" w:rsidRPr="00C36D55" w:rsidRDefault="003E5422" w:rsidP="0085394A">
      <w:pPr>
        <w:spacing w:after="120"/>
        <w:rPr>
          <w:b/>
        </w:rPr>
      </w:pPr>
      <w:r w:rsidRPr="00C36D55">
        <w:rPr>
          <w:b/>
        </w:rPr>
        <w:t>Derivative material</w:t>
      </w:r>
    </w:p>
    <w:p w14:paraId="65339054" w14:textId="77777777" w:rsidR="003E5422" w:rsidRDefault="003E5422" w:rsidP="004955B8">
      <w:pPr>
        <w:spacing w:after="0"/>
      </w:pPr>
      <w:r>
        <w:t xml:space="preserve">If you have modified or transformed </w:t>
      </w:r>
      <w:r w:rsidR="00616EA1">
        <w:t>the Department of the Prime Minister and Cabinet</w:t>
      </w:r>
      <w:r>
        <w:t xml:space="preserve"> material, or derived</w:t>
      </w:r>
      <w:r w:rsidR="00616EA1">
        <w:t xml:space="preserve"> new material from those of the Department of the Prime Minister and Cabinet</w:t>
      </w:r>
      <w:r>
        <w:t xml:space="preserve"> in any way, then </w:t>
      </w:r>
      <w:r w:rsidR="00616EA1">
        <w:t>the Department of the Prime Minister and Cabinet</w:t>
      </w:r>
      <w:r>
        <w:t xml:space="preserve"> prefers the following attribution: </w:t>
      </w:r>
    </w:p>
    <w:p w14:paraId="0634C0E2" w14:textId="77777777" w:rsidR="003E5422" w:rsidRDefault="003E5422" w:rsidP="0085394A">
      <w:pPr>
        <w:spacing w:after="120"/>
      </w:pPr>
      <w:r>
        <w:rPr>
          <w:i/>
        </w:rPr>
        <w:t xml:space="preserve">Based on The Australian Government </w:t>
      </w:r>
      <w:r w:rsidR="00616EA1">
        <w:rPr>
          <w:i/>
        </w:rPr>
        <w:t>Department of the Prime Minister and Cabinet</w:t>
      </w:r>
      <w:r>
        <w:rPr>
          <w:i/>
        </w:rPr>
        <w:t xml:space="preserve"> data</w:t>
      </w:r>
      <w:r>
        <w:t xml:space="preserve"> </w:t>
      </w:r>
    </w:p>
    <w:p w14:paraId="30D853D4" w14:textId="77777777" w:rsidR="003E5422" w:rsidRDefault="003E5422" w:rsidP="003E5422">
      <w:pPr>
        <w:spacing w:after="40"/>
        <w:rPr>
          <w:b/>
        </w:rPr>
      </w:pPr>
      <w:r>
        <w:rPr>
          <w:b/>
        </w:rPr>
        <w:t>Use of the Coat of Arms</w:t>
      </w:r>
    </w:p>
    <w:p w14:paraId="7614A88E" w14:textId="77777777" w:rsidR="003E5422" w:rsidRDefault="003E5422" w:rsidP="0085394A">
      <w:pPr>
        <w:spacing w:after="120"/>
        <w:jc w:val="left"/>
      </w:pPr>
      <w:r>
        <w:t xml:space="preserve">The terms under which the Coat of Arms can be used are set out on the </w:t>
      </w:r>
      <w:r w:rsidR="0085394A">
        <w:t>following</w:t>
      </w:r>
      <w:r w:rsidR="00CA6362">
        <w:t xml:space="preserve"> website</w:t>
      </w:r>
      <w:r w:rsidR="0085394A">
        <w:t xml:space="preserve">: </w:t>
      </w:r>
      <w:r>
        <w:t>(see</w:t>
      </w:r>
      <w:r w:rsidR="0085394A">
        <w:t xml:space="preserve"> </w:t>
      </w:r>
      <w:r w:rsidR="00CA6362" w:rsidRPr="00CA6362">
        <w:rPr>
          <w:rStyle w:val="Hyperlink"/>
        </w:rPr>
        <w:t>www.pmc.gov.au/government/commonwealth-coat-arms</w:t>
      </w:r>
      <w:r>
        <w:t>)</w:t>
      </w:r>
    </w:p>
    <w:p w14:paraId="119346CD" w14:textId="77777777" w:rsidR="003E5422" w:rsidRDefault="003E5422" w:rsidP="003E5422">
      <w:pPr>
        <w:spacing w:after="40"/>
        <w:rPr>
          <w:b/>
        </w:rPr>
      </w:pPr>
      <w:r>
        <w:rPr>
          <w:b/>
        </w:rPr>
        <w:t>Other Uses</w:t>
      </w:r>
    </w:p>
    <w:p w14:paraId="5A0FD9A6" w14:textId="77777777" w:rsidR="0073762B" w:rsidRDefault="00434907" w:rsidP="007A29F8">
      <w:pPr>
        <w:jc w:val="left"/>
      </w:pPr>
      <w:r>
        <w:t>E</w:t>
      </w:r>
      <w:r w:rsidR="003E5422">
        <w:t>nquiries regarding this licence and any other use of this document are welcome at:</w:t>
      </w:r>
      <w:r w:rsidR="00941438">
        <w:t xml:space="preserve"> </w:t>
      </w:r>
      <w:r w:rsidR="00616EA1">
        <w:t>Department of the Prime Minister and Cabinet</w:t>
      </w:r>
      <w:r w:rsidR="00616EA1">
        <w:br/>
        <w:t>PO Box 6500</w:t>
      </w:r>
      <w:r w:rsidR="00616EA1">
        <w:br/>
        <w:t>Canberra ACT 2600</w:t>
      </w:r>
      <w:r w:rsidR="00616EA1">
        <w:br/>
        <w:t>Tel: (02) 6271 5111</w:t>
      </w:r>
      <w:r w:rsidR="00616EA1">
        <w:br/>
        <w:t>Fax: (02) 6271 5414</w:t>
      </w:r>
      <w:r w:rsidR="00616EA1">
        <w:br/>
        <w:t>www.pmc.gov.au</w:t>
      </w:r>
      <w:r w:rsidR="003E5422">
        <w:br w:type="page"/>
      </w:r>
    </w:p>
    <w:p w14:paraId="2D1D9178" w14:textId="1CD22AA9" w:rsidR="00F51DAC" w:rsidRPr="006C7515" w:rsidRDefault="009853B2" w:rsidP="0013388E">
      <w:pPr>
        <w:pStyle w:val="Area"/>
        <w:jc w:val="center"/>
      </w:pPr>
      <w:r>
        <w:lastRenderedPageBreak/>
        <w:t xml:space="preserve">ASSISTANT </w:t>
      </w:r>
      <w:r w:rsidR="00F51DAC" w:rsidRPr="006C7515">
        <w:t>MINISTER</w:t>
      </w:r>
      <w:r>
        <w:t xml:space="preserve"> TO THE PRIME MINISTER</w:t>
      </w:r>
      <w:r w:rsidR="0013388E">
        <w:t xml:space="preserve"> AND CABINET</w:t>
      </w:r>
    </w:p>
    <w:p w14:paraId="62626C1A" w14:textId="77777777" w:rsidR="00F51DAC" w:rsidRPr="00A13F7B" w:rsidRDefault="00F51DAC" w:rsidP="00F51DAC">
      <w:pPr>
        <w:pStyle w:val="ParliamentHouse"/>
      </w:pPr>
      <w:r w:rsidRPr="00A13F7B">
        <w:t>PARLIAMENT HOUSE</w:t>
      </w:r>
      <w:r>
        <w:br/>
      </w:r>
      <w:r w:rsidRPr="00A13F7B">
        <w:t>CANBERRA  2600</w:t>
      </w:r>
    </w:p>
    <w:p w14:paraId="74DA1488" w14:textId="77777777" w:rsidR="00F51DAC" w:rsidRDefault="00434907" w:rsidP="00F51DAC">
      <w:pPr>
        <w:pStyle w:val="SinglePara"/>
      </w:pPr>
      <w:r>
        <w:t>President of the Senate</w:t>
      </w:r>
    </w:p>
    <w:p w14:paraId="6D52A59B" w14:textId="2F2CF724" w:rsidR="006C273E" w:rsidRDefault="00C13C20" w:rsidP="006C273E">
      <w:pPr>
        <w:pStyle w:val="SinglePara"/>
      </w:pPr>
      <w:r>
        <w:t xml:space="preserve">Australian </w:t>
      </w:r>
      <w:r w:rsidR="006C273E">
        <w:t>Senate</w:t>
      </w:r>
    </w:p>
    <w:p w14:paraId="16A8236C" w14:textId="77777777" w:rsidR="00F51DAC" w:rsidRDefault="00F51DAC" w:rsidP="00F51DAC">
      <w:pPr>
        <w:pStyle w:val="SinglePara"/>
      </w:pPr>
      <w:r>
        <w:t>Parliament House</w:t>
      </w:r>
    </w:p>
    <w:p w14:paraId="4B63A04E"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4809A168" w14:textId="77777777" w:rsidR="00F51DAC" w:rsidRDefault="00F51DAC" w:rsidP="00F51DAC"/>
    <w:p w14:paraId="34820127" w14:textId="77777777" w:rsidR="00F51DAC" w:rsidRPr="006C273E" w:rsidRDefault="00434907" w:rsidP="00F51DAC">
      <w:pPr>
        <w:pStyle w:val="SinglePara"/>
      </w:pPr>
      <w:r>
        <w:t>Speaker</w:t>
      </w:r>
    </w:p>
    <w:p w14:paraId="7A72FDFF" w14:textId="77777777" w:rsidR="00F51DAC" w:rsidRPr="006C273E" w:rsidRDefault="006C273E" w:rsidP="00F51DAC">
      <w:pPr>
        <w:pStyle w:val="SinglePara"/>
      </w:pPr>
      <w:r w:rsidRPr="006C273E">
        <w:t xml:space="preserve">Speaker of the </w:t>
      </w:r>
      <w:r w:rsidR="00F51DAC" w:rsidRPr="006C273E">
        <w:t>House of Representatives</w:t>
      </w:r>
    </w:p>
    <w:p w14:paraId="28870EC2" w14:textId="77777777" w:rsidR="00F51DAC" w:rsidRPr="006C273E" w:rsidRDefault="00F51DAC" w:rsidP="00F51DAC">
      <w:pPr>
        <w:pStyle w:val="SinglePara"/>
      </w:pPr>
      <w:r w:rsidRPr="006C273E">
        <w:t>Parliament House</w:t>
      </w:r>
    </w:p>
    <w:p w14:paraId="604DEA56" w14:textId="77777777" w:rsidR="00F51DAC" w:rsidRPr="006C273E" w:rsidRDefault="00F51DAC" w:rsidP="00F51DAC">
      <w:pPr>
        <w:pStyle w:val="SinglePara"/>
      </w:pPr>
      <w:r w:rsidRPr="006C273E">
        <w:t>CANBERRA   ACT   2600</w:t>
      </w:r>
    </w:p>
    <w:p w14:paraId="2823D87C" w14:textId="77777777" w:rsidR="00F51DAC" w:rsidRDefault="00F51DAC" w:rsidP="00F51DAC"/>
    <w:p w14:paraId="0234CE77" w14:textId="77777777" w:rsidR="00434907" w:rsidRDefault="00F51DAC" w:rsidP="00F51DAC">
      <w:pPr>
        <w:pStyle w:val="SinglePara"/>
      </w:pPr>
      <w:r>
        <w:t>Dear Mr President</w:t>
      </w:r>
    </w:p>
    <w:p w14:paraId="3EE14E4C" w14:textId="77777777" w:rsidR="00F51DAC" w:rsidRDefault="00434907" w:rsidP="00F51DAC">
      <w:pPr>
        <w:pStyle w:val="SinglePara"/>
        <w:rPr>
          <w:rFonts w:ascii="Garamond" w:hAnsi="Garamond"/>
          <w:sz w:val="22"/>
        </w:rPr>
      </w:pPr>
      <w:r>
        <w:t xml:space="preserve">Dear </w:t>
      </w:r>
      <w:r w:rsidR="00F51DAC">
        <w:t>Mr Speaker</w:t>
      </w:r>
    </w:p>
    <w:p w14:paraId="648593C0" w14:textId="77777777" w:rsidR="00F51DAC" w:rsidRDefault="00F51DAC" w:rsidP="00F51DAC"/>
    <w:p w14:paraId="73820AEF" w14:textId="77777777" w:rsidR="00F51DAC" w:rsidRDefault="00F51DAC" w:rsidP="00F51DAC">
      <w:r>
        <w:t>I hereby submit Portfolio Additional Estimates Statements in support of the</w:t>
      </w:r>
      <w:r>
        <w:br/>
      </w:r>
      <w:r w:rsidR="00D9401B">
        <w:t>2019-20</w:t>
      </w:r>
      <w:r>
        <w:t xml:space="preserve"> Additional Estimates for the </w:t>
      </w:r>
      <w:r w:rsidR="00212A49">
        <w:t>Prime Minister and Cabinet</w:t>
      </w:r>
      <w:r>
        <w:t xml:space="preserve"> Portfolio.</w:t>
      </w:r>
    </w:p>
    <w:p w14:paraId="5EEA5906" w14:textId="478AF981" w:rsidR="00F51DAC" w:rsidRDefault="00F51DAC" w:rsidP="00F51DAC">
      <w:r>
        <w:t>These statements have been developed, and are submitted to the Parliament, as a statement on the funding requirements being sought for the Portfolio.</w:t>
      </w:r>
    </w:p>
    <w:p w14:paraId="5F663217" w14:textId="5B031B89" w:rsidR="00F51DAC" w:rsidRDefault="00F51DAC" w:rsidP="00F51DAC">
      <w:r>
        <w:t>I present these statements by virtue of my ministerial responsibility for accountability to the Parliament and, through it, the public.</w:t>
      </w:r>
    </w:p>
    <w:p w14:paraId="6E9C804F" w14:textId="0DA9CA94" w:rsidR="00F51DAC" w:rsidRDefault="0013388E" w:rsidP="00F51DAC">
      <w:r>
        <w:rPr>
          <w:noProof/>
        </w:rPr>
        <w:drawing>
          <wp:anchor distT="0" distB="0" distL="114300" distR="114300" simplePos="0" relativeHeight="251658240" behindDoc="0" locked="0" layoutInCell="1" allowOverlap="1" wp14:anchorId="45D669E7" wp14:editId="7B8C2769">
            <wp:simplePos x="0" y="0"/>
            <wp:positionH relativeFrom="margin">
              <wp:posOffset>-352425</wp:posOffset>
            </wp:positionH>
            <wp:positionV relativeFrom="paragraph">
              <wp:posOffset>269240</wp:posOffset>
            </wp:positionV>
            <wp:extent cx="3439795" cy="909320"/>
            <wp:effectExtent l="0" t="0" r="8255"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439795" cy="909320"/>
                    </a:xfrm>
                    <a:prstGeom prst="rect">
                      <a:avLst/>
                    </a:prstGeom>
                  </pic:spPr>
                </pic:pic>
              </a:graphicData>
            </a:graphic>
          </wp:anchor>
        </w:drawing>
      </w:r>
      <w:r w:rsidR="00F51DAC">
        <w:t>Yours sincerely</w:t>
      </w:r>
    </w:p>
    <w:p w14:paraId="04F33C61" w14:textId="44CD28FA" w:rsidR="00F51DAC" w:rsidRDefault="00F51DAC" w:rsidP="00F51DAC"/>
    <w:p w14:paraId="0369B72A" w14:textId="65A8DAF1" w:rsidR="0013388E" w:rsidRDefault="0013388E" w:rsidP="00F51DAC"/>
    <w:p w14:paraId="02601B73" w14:textId="17A3AD4F" w:rsidR="00F51DAC" w:rsidRDefault="00F51DAC" w:rsidP="00F51DAC"/>
    <w:p w14:paraId="3C09C5D2" w14:textId="77777777" w:rsidR="00DB60BB" w:rsidRPr="006C273E" w:rsidRDefault="006C273E" w:rsidP="00DB60BB">
      <w:pPr>
        <w:pStyle w:val="Exampletext0"/>
        <w:rPr>
          <w:b/>
          <w:lang w:val="en-AU"/>
        </w:rPr>
      </w:pPr>
      <w:r w:rsidRPr="006C273E">
        <w:rPr>
          <w:b/>
          <w:i w:val="0"/>
          <w:color w:val="auto"/>
          <w:lang w:val="en-AU"/>
        </w:rPr>
        <w:t>BEN MORTON</w:t>
      </w:r>
    </w:p>
    <w:p w14:paraId="5DF6E839" w14:textId="77777777" w:rsidR="00F51DAC" w:rsidRDefault="00F51DAC" w:rsidP="00F51DAC"/>
    <w:p w14:paraId="6437C8DE" w14:textId="77777777" w:rsidR="00F51DAC" w:rsidRDefault="00F51DAC" w:rsidP="00F51DAC"/>
    <w:bookmarkEnd w:id="5"/>
    <w:bookmarkEnd w:id="6"/>
    <w:bookmarkEnd w:id="7"/>
    <w:p w14:paraId="4B21D7A5" w14:textId="77777777" w:rsidR="00F51DAC" w:rsidRDefault="00F51DAC" w:rsidP="00F51DAC">
      <w:pPr>
        <w:sectPr w:rsidR="00F51DAC" w:rsidSect="004C04CB">
          <w:headerReference w:type="even" r:id="rId21"/>
          <w:headerReference w:type="default" r:id="rId22"/>
          <w:headerReference w:type="first" r:id="rId23"/>
          <w:footerReference w:type="first" r:id="rId24"/>
          <w:pgSz w:w="11907" w:h="16840" w:code="9"/>
          <w:pgMar w:top="2466" w:right="2098" w:bottom="2466" w:left="2098" w:header="1899" w:footer="1899" w:gutter="0"/>
          <w:pgNumType w:fmt="lowerRoman"/>
          <w:cols w:space="720"/>
          <w:titlePg/>
        </w:sectPr>
      </w:pPr>
    </w:p>
    <w:p w14:paraId="6C5ABD77" w14:textId="77777777" w:rsidR="00F51DAC" w:rsidRPr="00447D46" w:rsidRDefault="00F51DAC" w:rsidP="00ED5D96">
      <w:pPr>
        <w:pStyle w:val="Heading1-NoTOC"/>
      </w:pPr>
      <w:r>
        <w:lastRenderedPageBreak/>
        <w:t>Abbreviations and</w:t>
      </w:r>
      <w:r w:rsidRPr="00447D46">
        <w:t xml:space="preserve"> conventions </w:t>
      </w:r>
    </w:p>
    <w:p w14:paraId="702366FA" w14:textId="77777777" w:rsidR="00F51DAC" w:rsidRDefault="00F51DAC" w:rsidP="00F51DAC">
      <w:pPr>
        <w:tabs>
          <w:tab w:val="left" w:pos="567"/>
        </w:tabs>
      </w:pPr>
      <w:r>
        <w:t>The following notations may be used:</w:t>
      </w:r>
    </w:p>
    <w:p w14:paraId="193282A1" w14:textId="77777777" w:rsidR="00F51DAC" w:rsidRDefault="00F51DAC" w:rsidP="00F51DAC">
      <w:pPr>
        <w:tabs>
          <w:tab w:val="left" w:pos="567"/>
          <w:tab w:val="left" w:pos="1701"/>
        </w:tabs>
        <w:spacing w:after="60"/>
        <w:ind w:left="567"/>
      </w:pPr>
      <w:r>
        <w:t>NEC/nec</w:t>
      </w:r>
      <w:r>
        <w:tab/>
        <w:t>not elsewhere classified</w:t>
      </w:r>
    </w:p>
    <w:p w14:paraId="41CA0D11" w14:textId="77777777" w:rsidR="00F51DAC" w:rsidRDefault="00E15CF3" w:rsidP="00F51DAC">
      <w:pPr>
        <w:tabs>
          <w:tab w:val="left" w:pos="567"/>
          <w:tab w:val="left" w:pos="1701"/>
        </w:tabs>
        <w:spacing w:after="60"/>
        <w:ind w:left="567"/>
      </w:pPr>
      <w:r>
        <w:noBreakHyphen/>
      </w:r>
      <w:r w:rsidR="00F51DAC">
        <w:tab/>
        <w:t>nil</w:t>
      </w:r>
    </w:p>
    <w:p w14:paraId="7F640FF3" w14:textId="77777777" w:rsidR="00F51DAC" w:rsidRDefault="00F51DAC" w:rsidP="00F51DAC">
      <w:pPr>
        <w:tabs>
          <w:tab w:val="left" w:pos="567"/>
          <w:tab w:val="left" w:pos="1701"/>
        </w:tabs>
        <w:spacing w:after="60"/>
        <w:ind w:left="567"/>
      </w:pPr>
      <w:r>
        <w:t>..</w:t>
      </w:r>
      <w:r>
        <w:tab/>
        <w:t>not zero, but rounded to zero</w:t>
      </w:r>
    </w:p>
    <w:p w14:paraId="3CC4E81F" w14:textId="77777777" w:rsidR="00F51DAC" w:rsidRDefault="00F51DAC" w:rsidP="00F51DAC">
      <w:pPr>
        <w:tabs>
          <w:tab w:val="left" w:pos="567"/>
          <w:tab w:val="left" w:pos="1701"/>
        </w:tabs>
        <w:spacing w:after="60"/>
        <w:ind w:left="567"/>
      </w:pPr>
      <w:r>
        <w:t>na</w:t>
      </w:r>
      <w:r>
        <w:tab/>
        <w:t>not applicable (unless otherwise specified)</w:t>
      </w:r>
    </w:p>
    <w:p w14:paraId="6909B710" w14:textId="77777777" w:rsidR="00F51DAC" w:rsidRDefault="00F51DAC" w:rsidP="00F51DAC">
      <w:pPr>
        <w:tabs>
          <w:tab w:val="left" w:pos="567"/>
          <w:tab w:val="left" w:pos="1701"/>
        </w:tabs>
        <w:spacing w:after="60"/>
        <w:ind w:left="567"/>
      </w:pPr>
      <w:r>
        <w:t>nfp</w:t>
      </w:r>
      <w:r>
        <w:tab/>
        <w:t>not for publication</w:t>
      </w:r>
    </w:p>
    <w:p w14:paraId="34C0DDCB" w14:textId="77777777" w:rsidR="00F51DAC" w:rsidRDefault="00F51DAC" w:rsidP="00F51DAC">
      <w:pPr>
        <w:tabs>
          <w:tab w:val="left" w:pos="567"/>
          <w:tab w:val="left" w:pos="1701"/>
        </w:tabs>
        <w:spacing w:after="60"/>
        <w:ind w:left="567"/>
      </w:pPr>
      <w:r>
        <w:t>$m</w:t>
      </w:r>
      <w:r>
        <w:tab/>
        <w:t>$ million</w:t>
      </w:r>
    </w:p>
    <w:p w14:paraId="66098DAF"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178D63B8" w14:textId="77777777" w:rsidR="00F51DAC" w:rsidRPr="004C0BD7" w:rsidRDefault="00F51DAC" w:rsidP="004C0BD7">
      <w:pPr>
        <w:pStyle w:val="Heading2-NoTOC"/>
      </w:pPr>
      <w:bookmarkStart w:id="8" w:name="_Toc210646442"/>
      <w:bookmarkStart w:id="9" w:name="_Toc210698421"/>
      <w:bookmarkStart w:id="10" w:name="_Toc210700992"/>
      <w:bookmarkStart w:id="11" w:name="_Toc210703165"/>
      <w:bookmarkStart w:id="12" w:name="_Toc210703206"/>
      <w:bookmarkStart w:id="13" w:name="_Toc531094581"/>
      <w:bookmarkStart w:id="14" w:name="_Toc531095060"/>
      <w:r w:rsidRPr="004C0BD7">
        <w:t>Enquiries</w:t>
      </w:r>
      <w:bookmarkEnd w:id="8"/>
      <w:bookmarkEnd w:id="9"/>
      <w:bookmarkEnd w:id="10"/>
      <w:bookmarkEnd w:id="11"/>
      <w:bookmarkEnd w:id="12"/>
      <w:bookmarkEnd w:id="13"/>
      <w:bookmarkEnd w:id="14"/>
    </w:p>
    <w:p w14:paraId="263747F6" w14:textId="77777777" w:rsidR="00F51DAC" w:rsidRDefault="00F51DAC" w:rsidP="00F51DAC">
      <w:r>
        <w:t xml:space="preserve">Should you have any enquiries regarding this publication please contact </w:t>
      </w:r>
      <w:r w:rsidR="00212A49">
        <w:t xml:space="preserve">the </w:t>
      </w:r>
      <w:r w:rsidR="00726A60">
        <w:t>Chief Finance</w:t>
      </w:r>
      <w:r>
        <w:t xml:space="preserve"> Officer in the Department of </w:t>
      </w:r>
      <w:r w:rsidR="00212A49">
        <w:t xml:space="preserve">the Prime Minister and Cabinet </w:t>
      </w:r>
      <w:r>
        <w:t>on (02)</w:t>
      </w:r>
      <w:r>
        <w:rPr>
          <w:rFonts w:ascii="Palatino" w:hAnsi="Palatino"/>
          <w:color w:val="FF0000"/>
        </w:rPr>
        <w:t xml:space="preserve"> </w:t>
      </w:r>
      <w:r w:rsidR="00212A49" w:rsidRPr="00212A49">
        <w:rPr>
          <w:rFonts w:ascii="Palatino" w:hAnsi="Palatino"/>
        </w:rPr>
        <w:t>6271 5089</w:t>
      </w:r>
      <w:r w:rsidRPr="00212A49">
        <w:t>.</w:t>
      </w:r>
    </w:p>
    <w:p w14:paraId="31D07219" w14:textId="77777777" w:rsidR="00F51DAC" w:rsidRDefault="0051350D" w:rsidP="00F51DAC">
      <w:r>
        <w:t xml:space="preserve">Links to Portfolio Budget Statements (including Portfolio Additional Estimates Statements and Portfolio Supplementary Additional Estimates Statements) can be located on the Australian Government Budget website at </w:t>
      </w:r>
      <w:hyperlink r:id="rId25" w:history="1">
        <w:r w:rsidRPr="00F045E6">
          <w:rPr>
            <w:rStyle w:val="Hyperlink"/>
          </w:rPr>
          <w:t>www.budget.gov.au</w:t>
        </w:r>
      </w:hyperlink>
      <w:r>
        <w:t>.</w:t>
      </w:r>
    </w:p>
    <w:p w14:paraId="24B5F8BC" w14:textId="77777777" w:rsidR="00F51DAC" w:rsidRDefault="00F51DAC" w:rsidP="00F51DAC">
      <w:pPr>
        <w:pStyle w:val="ContentsHeading"/>
        <w:rPr>
          <w:snapToGrid w:val="0"/>
        </w:rPr>
        <w:sectPr w:rsidR="00F51DAC" w:rsidSect="004C04CB">
          <w:headerReference w:type="even" r:id="rId26"/>
          <w:headerReference w:type="default" r:id="rId27"/>
          <w:footerReference w:type="even" r:id="rId28"/>
          <w:footerReference w:type="default" r:id="rId29"/>
          <w:headerReference w:type="first" r:id="rId30"/>
          <w:footerReference w:type="first" r:id="rId31"/>
          <w:pgSz w:w="11907" w:h="16840" w:code="9"/>
          <w:pgMar w:top="2466" w:right="2098" w:bottom="2466" w:left="2098" w:header="1899" w:footer="1899" w:gutter="0"/>
          <w:pgNumType w:fmt="lowerRoman"/>
          <w:cols w:space="720"/>
          <w:titlePg/>
        </w:sectPr>
      </w:pPr>
    </w:p>
    <w:p w14:paraId="7413FAFE" w14:textId="77777777" w:rsidR="00F51DAC" w:rsidRPr="005F4216" w:rsidRDefault="00F51DAC" w:rsidP="00ED5D96">
      <w:pPr>
        <w:pStyle w:val="PartHeading-NoTOC"/>
      </w:pPr>
      <w:bookmarkStart w:id="15" w:name="_Toc112211948"/>
      <w:bookmarkStart w:id="16" w:name="_Toc112212042"/>
      <w:bookmarkStart w:id="17" w:name="_Toc112137860"/>
      <w:bookmarkStart w:id="18" w:name="_Toc112224367"/>
      <w:bookmarkStart w:id="19" w:name="_Toc210646443"/>
      <w:bookmarkStart w:id="20" w:name="_Toc210698422"/>
      <w:r w:rsidRPr="005F4216">
        <w:lastRenderedPageBreak/>
        <w:t xml:space="preserve">User </w:t>
      </w:r>
      <w:r w:rsidR="00C10DE5" w:rsidRPr="005F4216">
        <w:t>guide</w:t>
      </w:r>
      <w:r>
        <w:br/>
      </w:r>
      <w:r w:rsidRPr="00084EF4">
        <w:t>to</w:t>
      </w:r>
      <w:r w:rsidRPr="005F4216">
        <w:t xml:space="preserve"> the</w:t>
      </w:r>
      <w:r>
        <w:br/>
      </w:r>
      <w:r w:rsidRPr="005F4216">
        <w:t>Portfolio Additional</w:t>
      </w:r>
      <w:r>
        <w:br/>
      </w:r>
      <w:r w:rsidRPr="005F4216">
        <w:t>Estimate Statements</w:t>
      </w:r>
    </w:p>
    <w:p w14:paraId="3D90D30A" w14:textId="77777777" w:rsidR="00F51DAC" w:rsidRDefault="00F51DAC" w:rsidP="00ED5D96">
      <w:pPr>
        <w:pStyle w:val="PartHeading-NoTOC"/>
        <w:rPr>
          <w:lang w:val="en-US"/>
        </w:rPr>
        <w:sectPr w:rsidR="00F51DAC" w:rsidSect="00F045E6">
          <w:headerReference w:type="even" r:id="rId32"/>
          <w:headerReference w:type="default" r:id="rId33"/>
          <w:footerReference w:type="default" r:id="rId34"/>
          <w:headerReference w:type="first" r:id="rId35"/>
          <w:footerReference w:type="first" r:id="rId36"/>
          <w:pgSz w:w="11907" w:h="16840" w:code="9"/>
          <w:pgMar w:top="2466" w:right="2098" w:bottom="2466" w:left="2098" w:header="1899" w:footer="1899" w:gutter="0"/>
          <w:pgNumType w:fmt="lowerRoman"/>
          <w:cols w:space="720"/>
          <w:vAlign w:val="center"/>
          <w:titlePg/>
        </w:sectPr>
      </w:pPr>
    </w:p>
    <w:p w14:paraId="77FD0EB5" w14:textId="77777777" w:rsidR="00F51DAC" w:rsidRDefault="00F51DAC" w:rsidP="00ED5D96">
      <w:pPr>
        <w:pStyle w:val="Heading1-NoTOC"/>
      </w:pPr>
      <w:r>
        <w:lastRenderedPageBreak/>
        <w:t>User Guide</w:t>
      </w:r>
      <w:bookmarkEnd w:id="15"/>
      <w:bookmarkEnd w:id="16"/>
      <w:bookmarkEnd w:id="17"/>
      <w:bookmarkEnd w:id="18"/>
      <w:bookmarkEnd w:id="19"/>
      <w:bookmarkEnd w:id="20"/>
    </w:p>
    <w:p w14:paraId="422A1B0F" w14:textId="77777777" w:rsidR="00F51DAC" w:rsidRDefault="00F51DAC" w:rsidP="00F51DAC">
      <w:pPr>
        <w:tabs>
          <w:tab w:val="right" w:pos="7088"/>
        </w:tabs>
      </w:pPr>
      <w:r>
        <w:t xml:space="preserve">The purpose of the </w:t>
      </w:r>
      <w:r w:rsidR="00C12315">
        <w:t>2019-20</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645CD81A" w14:textId="77777777"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C12315" w:rsidRPr="0066177D">
        <w:t>2019-20</w:t>
      </w:r>
      <w:r>
        <w:t xml:space="preserve">. In this </w:t>
      </w:r>
      <w:r w:rsidR="00BA1B7B">
        <w:t xml:space="preserve">sense, the PAES is </w:t>
      </w:r>
      <w:r>
        <w:t xml:space="preserve">declared by the Additional Estimates Appropriation Bills to be a ‘relevant document’ to the interpretation of the Bills according to section 15AB of the </w:t>
      </w:r>
      <w:r>
        <w:rPr>
          <w:i/>
        </w:rPr>
        <w:t>Acts Interpretation Act 1901</w:t>
      </w:r>
      <w:r>
        <w:t>.</w:t>
      </w:r>
    </w:p>
    <w:p w14:paraId="58DB4C7D" w14:textId="77777777"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C12315">
        <w:rPr>
          <w:i/>
        </w:rPr>
        <w:t>2019-20</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70123897" w14:textId="77777777" w:rsidR="00F51DAC" w:rsidRPr="004C0BD7" w:rsidRDefault="00F51DAC" w:rsidP="004C0BD7">
      <w:pPr>
        <w:pStyle w:val="Heading2-NoTOC"/>
      </w:pPr>
      <w:r>
        <w:br w:type="page"/>
      </w:r>
      <w:bookmarkStart w:id="21" w:name="_Toc450201413"/>
      <w:bookmarkStart w:id="22" w:name="_Toc492796965"/>
      <w:bookmarkStart w:id="23" w:name="_Toc492797089"/>
      <w:bookmarkStart w:id="24" w:name="_Toc492799505"/>
      <w:bookmarkStart w:id="25" w:name="_Toc492799660"/>
      <w:bookmarkStart w:id="26" w:name="_Toc533505720"/>
      <w:bookmarkStart w:id="27" w:name="_Toc533505944"/>
      <w:bookmarkStart w:id="28" w:name="_Toc77997684"/>
      <w:bookmarkStart w:id="29" w:name="_Toc77998670"/>
      <w:bookmarkStart w:id="30" w:name="_Toc78339819"/>
      <w:bookmarkStart w:id="31" w:name="_Toc79405325"/>
      <w:bookmarkStart w:id="32" w:name="_Toc79405368"/>
      <w:bookmarkStart w:id="33" w:name="_Toc112045573"/>
      <w:bookmarkStart w:id="34" w:name="_Toc112211950"/>
      <w:bookmarkStart w:id="35" w:name="_Toc112212044"/>
      <w:bookmarkStart w:id="36" w:name="_Toc112137862"/>
      <w:bookmarkStart w:id="37" w:name="_Toc112137887"/>
      <w:bookmarkStart w:id="38" w:name="_Toc112224369"/>
      <w:bookmarkStart w:id="39" w:name="_Toc210611950"/>
      <w:bookmarkStart w:id="40" w:name="_Toc210646444"/>
      <w:bookmarkStart w:id="41" w:name="_Toc210698423"/>
      <w:bookmarkStart w:id="42" w:name="_Toc210700993"/>
      <w:bookmarkStart w:id="43" w:name="_Toc210703166"/>
      <w:bookmarkStart w:id="44" w:name="_Toc210703207"/>
      <w:bookmarkStart w:id="45" w:name="_Toc531094582"/>
      <w:bookmarkStart w:id="46" w:name="_Toc531095061"/>
      <w:r w:rsidRPr="004C0BD7">
        <w:lastRenderedPageBreak/>
        <w:t>Structure of the Portfolio Additional Estimates Statements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611E940"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17F8E5B9" w14:textId="77777777" w:rsidTr="004C04CB">
        <w:trPr>
          <w:cantSplit/>
          <w:jc w:val="center"/>
        </w:trPr>
        <w:tc>
          <w:tcPr>
            <w:tcW w:w="7711" w:type="dxa"/>
            <w:gridSpan w:val="2"/>
            <w:shd w:val="clear" w:color="auto" w:fill="E6E6E6"/>
          </w:tcPr>
          <w:p w14:paraId="782E0168"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6B09E9D3" w14:textId="77777777" w:rsidTr="004C04CB">
        <w:trPr>
          <w:cantSplit/>
          <w:jc w:val="center"/>
        </w:trPr>
        <w:tc>
          <w:tcPr>
            <w:tcW w:w="7711" w:type="dxa"/>
            <w:gridSpan w:val="2"/>
          </w:tcPr>
          <w:p w14:paraId="4291B642"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031E448D" w14:textId="77777777" w:rsidTr="004C04CB">
        <w:trPr>
          <w:cantSplit/>
          <w:jc w:val="center"/>
        </w:trPr>
        <w:tc>
          <w:tcPr>
            <w:tcW w:w="2268" w:type="dxa"/>
            <w:shd w:val="clear" w:color="auto" w:fill="E6E6E6"/>
          </w:tcPr>
          <w:p w14:paraId="765C3A69"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4B39CA9A" w14:textId="77777777" w:rsidR="00F51DAC" w:rsidRPr="009D4B20" w:rsidRDefault="00F51DAC" w:rsidP="004C04CB"/>
        </w:tc>
      </w:tr>
      <w:tr w:rsidR="00F51DAC" w14:paraId="003D8B19" w14:textId="77777777" w:rsidTr="004C04CB">
        <w:trPr>
          <w:cantSplit/>
          <w:jc w:val="center"/>
        </w:trPr>
        <w:tc>
          <w:tcPr>
            <w:tcW w:w="7711" w:type="dxa"/>
            <w:gridSpan w:val="2"/>
          </w:tcPr>
          <w:p w14:paraId="3B387717"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350197BF" w14:textId="77777777" w:rsidTr="004C04CB">
        <w:trPr>
          <w:cantSplit/>
          <w:jc w:val="center"/>
        </w:trPr>
        <w:tc>
          <w:tcPr>
            <w:tcW w:w="7711" w:type="dxa"/>
            <w:gridSpan w:val="2"/>
            <w:shd w:val="clear" w:color="auto" w:fill="E6E6E6"/>
          </w:tcPr>
          <w:p w14:paraId="540DEB1D"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128CA121" w14:textId="77777777" w:rsidTr="004C04CB">
        <w:trPr>
          <w:cantSplit/>
          <w:jc w:val="center"/>
        </w:trPr>
        <w:tc>
          <w:tcPr>
            <w:tcW w:w="7711" w:type="dxa"/>
            <w:gridSpan w:val="2"/>
            <w:tcBorders>
              <w:bottom w:val="single" w:sz="2" w:space="0" w:color="999999"/>
            </w:tcBorders>
          </w:tcPr>
          <w:p w14:paraId="192744F1"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4867C8C6" w14:textId="77777777" w:rsidTr="004C04CB">
        <w:trPr>
          <w:cantSplit/>
          <w:jc w:val="center"/>
        </w:trPr>
        <w:tc>
          <w:tcPr>
            <w:tcW w:w="2268" w:type="dxa"/>
            <w:tcBorders>
              <w:top w:val="single" w:sz="2" w:space="0" w:color="999999"/>
              <w:bottom w:val="single" w:sz="2" w:space="0" w:color="999999"/>
            </w:tcBorders>
          </w:tcPr>
          <w:p w14:paraId="380E1EB8"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10BD475F"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23AA2FDA" w14:textId="77777777" w:rsidTr="004C04CB">
        <w:trPr>
          <w:cantSplit/>
          <w:jc w:val="center"/>
        </w:trPr>
        <w:tc>
          <w:tcPr>
            <w:tcW w:w="2268" w:type="dxa"/>
            <w:tcBorders>
              <w:top w:val="single" w:sz="2" w:space="0" w:color="999999"/>
              <w:bottom w:val="single" w:sz="2" w:space="0" w:color="999999"/>
            </w:tcBorders>
          </w:tcPr>
          <w:p w14:paraId="508E35C9"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7AB24266"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3E3CF760" w14:textId="77777777" w:rsidTr="00DD620A">
        <w:trPr>
          <w:cantSplit/>
          <w:jc w:val="center"/>
        </w:trPr>
        <w:tc>
          <w:tcPr>
            <w:tcW w:w="2268" w:type="dxa"/>
            <w:tcBorders>
              <w:top w:val="single" w:sz="2" w:space="0" w:color="999999"/>
            </w:tcBorders>
          </w:tcPr>
          <w:p w14:paraId="52FA8E25"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712BF402"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14:paraId="24C9E036" w14:textId="77777777" w:rsidTr="008B7C04">
        <w:trPr>
          <w:cantSplit/>
          <w:jc w:val="center"/>
        </w:trPr>
        <w:tc>
          <w:tcPr>
            <w:tcW w:w="7711" w:type="dxa"/>
            <w:gridSpan w:val="2"/>
            <w:shd w:val="clear" w:color="auto" w:fill="E7E6E6"/>
          </w:tcPr>
          <w:p w14:paraId="43EAE116" w14:textId="77777777" w:rsidR="00DD620A" w:rsidRPr="00DD620A" w:rsidRDefault="00DD620A" w:rsidP="00DD620A">
            <w:pPr>
              <w:pStyle w:val="TableHeading2ndLevelWord"/>
              <w:rPr>
                <w:rFonts w:ascii="Book Antiqua" w:hAnsi="Book Antiqua"/>
                <w:b w:val="0"/>
              </w:rPr>
            </w:pPr>
            <w:r w:rsidRPr="00DD620A">
              <w:rPr>
                <w:rFonts w:ascii="Book Antiqua" w:hAnsi="Book Antiqua"/>
              </w:rPr>
              <w:t>Portfolio glossary</w:t>
            </w:r>
          </w:p>
        </w:tc>
      </w:tr>
      <w:tr w:rsidR="00DD620A" w14:paraId="17196CF1" w14:textId="77777777" w:rsidTr="00A156A3">
        <w:trPr>
          <w:cantSplit/>
          <w:jc w:val="center"/>
        </w:trPr>
        <w:tc>
          <w:tcPr>
            <w:tcW w:w="7711" w:type="dxa"/>
            <w:gridSpan w:val="2"/>
          </w:tcPr>
          <w:p w14:paraId="6FAB3B93" w14:textId="77777777"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r w:rsidR="00DD620A" w14:paraId="38927F6B" w14:textId="77777777" w:rsidTr="008B7C04">
        <w:trPr>
          <w:cantSplit/>
          <w:jc w:val="center"/>
        </w:trPr>
        <w:tc>
          <w:tcPr>
            <w:tcW w:w="7711" w:type="dxa"/>
            <w:gridSpan w:val="2"/>
            <w:shd w:val="clear" w:color="auto" w:fill="E7E6E6"/>
          </w:tcPr>
          <w:p w14:paraId="45751AD0" w14:textId="77777777" w:rsidR="00DD620A" w:rsidRPr="00DD620A" w:rsidRDefault="00DD620A" w:rsidP="004C04CB">
            <w:pPr>
              <w:pStyle w:val="Tabletextjustified"/>
              <w:rPr>
                <w:rFonts w:ascii="Book Antiqua" w:hAnsi="Book Antiqua"/>
                <w:b/>
              </w:rPr>
            </w:pPr>
            <w:r w:rsidRPr="00DD620A">
              <w:rPr>
                <w:rFonts w:ascii="Book Antiqua" w:hAnsi="Book Antiqua"/>
                <w:b/>
              </w:rPr>
              <w:t>Index (Optional)</w:t>
            </w:r>
          </w:p>
        </w:tc>
      </w:tr>
      <w:tr w:rsidR="00DD620A" w14:paraId="13429A0D" w14:textId="77777777" w:rsidTr="00A156A3">
        <w:trPr>
          <w:cantSplit/>
          <w:jc w:val="center"/>
        </w:trPr>
        <w:tc>
          <w:tcPr>
            <w:tcW w:w="7711" w:type="dxa"/>
            <w:gridSpan w:val="2"/>
            <w:tcBorders>
              <w:bottom w:val="single" w:sz="2" w:space="0" w:color="999999"/>
            </w:tcBorders>
          </w:tcPr>
          <w:p w14:paraId="672F0E40" w14:textId="77777777" w:rsidR="00DD620A" w:rsidRPr="009D4B20" w:rsidRDefault="00DD620A" w:rsidP="004C04CB">
            <w:pPr>
              <w:pStyle w:val="Tabletextjustified"/>
              <w:rPr>
                <w:rFonts w:ascii="Book Antiqua" w:hAnsi="Book Antiqua"/>
              </w:rPr>
            </w:pPr>
            <w:r w:rsidRPr="009D4B20">
              <w:rPr>
                <w:rFonts w:ascii="Book Antiqua" w:hAnsi="Book Antiqua"/>
              </w:rPr>
              <w:t>Alphabetical guide to the Statements</w:t>
            </w:r>
          </w:p>
        </w:tc>
      </w:tr>
    </w:tbl>
    <w:p w14:paraId="7D1C8E4E" w14:textId="77777777" w:rsidR="00F045E6" w:rsidRPr="00F045E6" w:rsidRDefault="00F045E6" w:rsidP="00F045E6">
      <w:bookmarkStart w:id="47" w:name="_Toc450201414"/>
      <w:bookmarkStart w:id="48" w:name="_Toc492796966"/>
      <w:bookmarkStart w:id="49" w:name="_Toc492797090"/>
      <w:bookmarkStart w:id="50" w:name="_Toc492799506"/>
      <w:bookmarkStart w:id="51" w:name="_Toc492799661"/>
      <w:bookmarkStart w:id="52" w:name="_Toc533505725"/>
      <w:bookmarkStart w:id="53" w:name="_Toc533505945"/>
      <w:bookmarkStart w:id="54" w:name="_Toc77997685"/>
      <w:bookmarkStart w:id="55" w:name="_Toc77998671"/>
      <w:bookmarkStart w:id="56" w:name="_Toc78339820"/>
      <w:bookmarkStart w:id="57" w:name="_Toc79405326"/>
      <w:bookmarkStart w:id="58" w:name="_Toc79405369"/>
      <w:bookmarkStart w:id="59" w:name="_Toc112045574"/>
    </w:p>
    <w:p w14:paraId="4B8C3F45" w14:textId="77777777" w:rsidR="00F51DAC" w:rsidRDefault="00F51DAC" w:rsidP="00F045E6">
      <w:pPr>
        <w:pStyle w:val="ContentsHeading"/>
        <w:rPr>
          <w:snapToGrid w:val="0"/>
        </w:rPr>
      </w:pPr>
      <w:r w:rsidRPr="00F045E6">
        <w:br w:type="page"/>
      </w:r>
      <w:bookmarkEnd w:id="47"/>
      <w:bookmarkEnd w:id="48"/>
      <w:bookmarkEnd w:id="49"/>
      <w:bookmarkEnd w:id="50"/>
      <w:bookmarkEnd w:id="51"/>
      <w:bookmarkEnd w:id="52"/>
      <w:bookmarkEnd w:id="53"/>
      <w:bookmarkEnd w:id="54"/>
      <w:bookmarkEnd w:id="55"/>
      <w:bookmarkEnd w:id="56"/>
      <w:bookmarkEnd w:id="57"/>
      <w:bookmarkEnd w:id="58"/>
      <w:bookmarkEnd w:id="59"/>
      <w:r w:rsidRPr="00421970">
        <w:lastRenderedPageBreak/>
        <w:t>C</w:t>
      </w:r>
      <w:r w:rsidRPr="00421970">
        <w:rPr>
          <w:snapToGrid w:val="0"/>
        </w:rPr>
        <w:t>ontents</w:t>
      </w:r>
    </w:p>
    <w:p w14:paraId="59B37EDE" w14:textId="40360BCC" w:rsidR="00743C5F"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1,1,Heading 2,2,Title,1,Part Heading,1,Heading 1 - LVL2,2" </w:instrText>
      </w:r>
      <w:r>
        <w:fldChar w:fldCharType="separate"/>
      </w:r>
      <w:hyperlink w:anchor="_Toc30509100" w:history="1">
        <w:r w:rsidR="00743C5F" w:rsidRPr="001705D1">
          <w:rPr>
            <w:rStyle w:val="Hyperlink"/>
            <w:noProof/>
          </w:rPr>
          <w:t>Portfolio overview</w:t>
        </w:r>
        <w:r w:rsidR="00743C5F">
          <w:rPr>
            <w:noProof/>
            <w:webHidden/>
          </w:rPr>
          <w:tab/>
        </w:r>
        <w:r w:rsidR="00743C5F">
          <w:rPr>
            <w:noProof/>
            <w:webHidden/>
          </w:rPr>
          <w:fldChar w:fldCharType="begin"/>
        </w:r>
        <w:r w:rsidR="00743C5F">
          <w:rPr>
            <w:noProof/>
            <w:webHidden/>
          </w:rPr>
          <w:instrText xml:space="preserve"> PAGEREF _Toc30509100 \h </w:instrText>
        </w:r>
        <w:r w:rsidR="00743C5F">
          <w:rPr>
            <w:noProof/>
            <w:webHidden/>
          </w:rPr>
        </w:r>
        <w:r w:rsidR="00743C5F">
          <w:rPr>
            <w:noProof/>
            <w:webHidden/>
          </w:rPr>
          <w:fldChar w:fldCharType="separate"/>
        </w:r>
        <w:r w:rsidR="00077889">
          <w:rPr>
            <w:noProof/>
            <w:webHidden/>
          </w:rPr>
          <w:t>1</w:t>
        </w:r>
        <w:r w:rsidR="00743C5F">
          <w:rPr>
            <w:noProof/>
            <w:webHidden/>
          </w:rPr>
          <w:fldChar w:fldCharType="end"/>
        </w:r>
      </w:hyperlink>
    </w:p>
    <w:p w14:paraId="47DDDA5B" w14:textId="594597F0" w:rsidR="00743C5F" w:rsidRDefault="00BA7BC9">
      <w:pPr>
        <w:pStyle w:val="TOC1"/>
        <w:rPr>
          <w:rFonts w:asciiTheme="minorHAnsi" w:eastAsiaTheme="minorEastAsia" w:hAnsiTheme="minorHAnsi" w:cstheme="minorBidi"/>
          <w:b w:val="0"/>
          <w:noProof/>
          <w:sz w:val="22"/>
          <w:szCs w:val="22"/>
        </w:rPr>
      </w:pPr>
      <w:hyperlink w:anchor="_Toc30509102" w:history="1">
        <w:r w:rsidR="00743C5F" w:rsidRPr="00743C5F">
          <w:rPr>
            <w:rStyle w:val="Hyperlink"/>
            <w:noProof/>
          </w:rPr>
          <w:t>Entity additional estimates statements</w:t>
        </w:r>
        <w:r w:rsidR="00743C5F" w:rsidRPr="00743C5F">
          <w:rPr>
            <w:noProof/>
            <w:webHidden/>
          </w:rPr>
          <w:tab/>
        </w:r>
        <w:r w:rsidR="00743C5F" w:rsidRPr="00743C5F">
          <w:rPr>
            <w:noProof/>
            <w:webHidden/>
          </w:rPr>
          <w:fldChar w:fldCharType="begin"/>
        </w:r>
        <w:r w:rsidR="00743C5F" w:rsidRPr="00743C5F">
          <w:rPr>
            <w:noProof/>
            <w:webHidden/>
          </w:rPr>
          <w:instrText xml:space="preserve"> PAGEREF _Toc30509102 \h </w:instrText>
        </w:r>
        <w:r w:rsidR="00743C5F" w:rsidRPr="00743C5F">
          <w:rPr>
            <w:noProof/>
            <w:webHidden/>
          </w:rPr>
        </w:r>
        <w:r w:rsidR="00743C5F" w:rsidRPr="00743C5F">
          <w:rPr>
            <w:noProof/>
            <w:webHidden/>
          </w:rPr>
          <w:fldChar w:fldCharType="separate"/>
        </w:r>
        <w:r w:rsidR="00077889">
          <w:rPr>
            <w:noProof/>
            <w:webHidden/>
          </w:rPr>
          <w:t>15</w:t>
        </w:r>
        <w:r w:rsidR="00743C5F" w:rsidRPr="00743C5F">
          <w:rPr>
            <w:noProof/>
            <w:webHidden/>
          </w:rPr>
          <w:fldChar w:fldCharType="end"/>
        </w:r>
      </w:hyperlink>
    </w:p>
    <w:p w14:paraId="188132B7" w14:textId="5DE283B6" w:rsidR="00421970" w:rsidRDefault="00BA7BC9" w:rsidP="00421970">
      <w:pPr>
        <w:pStyle w:val="TOC2"/>
        <w:rPr>
          <w:rStyle w:val="Hyperlink"/>
          <w:noProof/>
        </w:rPr>
      </w:pPr>
      <w:hyperlink w:anchor="_Toc30509103" w:history="1">
        <w:r w:rsidR="00743C5F" w:rsidRPr="00421970">
          <w:rPr>
            <w:rStyle w:val="Hyperlink"/>
            <w:noProof/>
          </w:rPr>
          <w:t>Department</w:t>
        </w:r>
        <w:r w:rsidR="00743C5F" w:rsidRPr="001705D1">
          <w:rPr>
            <w:rStyle w:val="Hyperlink"/>
            <w:noProof/>
          </w:rPr>
          <w:t xml:space="preserve"> </w:t>
        </w:r>
        <w:r w:rsidR="00743C5F" w:rsidRPr="00421970">
          <w:rPr>
            <w:rStyle w:val="Hyperlink"/>
            <w:noProof/>
          </w:rPr>
          <w:t>of the Prime Minister and Cabinet</w:t>
        </w:r>
        <w:r w:rsidR="00743C5F" w:rsidRPr="00421970">
          <w:rPr>
            <w:rStyle w:val="Hyperlink"/>
            <w:noProof/>
            <w:webHidden/>
          </w:rPr>
          <w:tab/>
        </w:r>
        <w:r w:rsidR="00743C5F" w:rsidRPr="00421970">
          <w:rPr>
            <w:rStyle w:val="Hyperlink"/>
            <w:noProof/>
            <w:webHidden/>
          </w:rPr>
          <w:fldChar w:fldCharType="begin"/>
        </w:r>
        <w:r w:rsidR="00743C5F" w:rsidRPr="00421970">
          <w:rPr>
            <w:rStyle w:val="Hyperlink"/>
            <w:noProof/>
            <w:webHidden/>
          </w:rPr>
          <w:instrText xml:space="preserve"> PAGEREF _Toc30509103 \h </w:instrText>
        </w:r>
        <w:r w:rsidR="00743C5F" w:rsidRPr="00421970">
          <w:rPr>
            <w:rStyle w:val="Hyperlink"/>
            <w:noProof/>
            <w:webHidden/>
          </w:rPr>
        </w:r>
        <w:r w:rsidR="00743C5F" w:rsidRPr="00421970">
          <w:rPr>
            <w:rStyle w:val="Hyperlink"/>
            <w:noProof/>
            <w:webHidden/>
          </w:rPr>
          <w:fldChar w:fldCharType="separate"/>
        </w:r>
        <w:r w:rsidR="00077889">
          <w:rPr>
            <w:rStyle w:val="Hyperlink"/>
            <w:noProof/>
            <w:webHidden/>
          </w:rPr>
          <w:t>17</w:t>
        </w:r>
        <w:r w:rsidR="00743C5F" w:rsidRPr="00421970">
          <w:rPr>
            <w:rStyle w:val="Hyperlink"/>
            <w:noProof/>
            <w:webHidden/>
          </w:rPr>
          <w:fldChar w:fldCharType="end"/>
        </w:r>
      </w:hyperlink>
    </w:p>
    <w:p w14:paraId="418B1A71" w14:textId="1DA39305" w:rsidR="00421970" w:rsidRPr="00421970" w:rsidRDefault="00BA7BC9" w:rsidP="00421970">
      <w:pPr>
        <w:pStyle w:val="TOC2"/>
        <w:rPr>
          <w:rStyle w:val="Hyperlink"/>
          <w:noProof/>
        </w:rPr>
      </w:pPr>
      <w:hyperlink w:anchor="_Toc30509104" w:history="1">
        <w:r w:rsidR="00743C5F" w:rsidRPr="00421970">
          <w:rPr>
            <w:rStyle w:val="Hyperlink"/>
            <w:noProof/>
          </w:rPr>
          <w:t>Australian Public Service Commission</w:t>
        </w:r>
        <w:r w:rsidR="00743C5F" w:rsidRPr="00421970">
          <w:rPr>
            <w:rStyle w:val="Hyperlink"/>
            <w:noProof/>
            <w:webHidden/>
          </w:rPr>
          <w:tab/>
        </w:r>
        <w:r w:rsidR="00743C5F" w:rsidRPr="00421970">
          <w:rPr>
            <w:rStyle w:val="Hyperlink"/>
            <w:noProof/>
            <w:webHidden/>
          </w:rPr>
          <w:fldChar w:fldCharType="begin"/>
        </w:r>
        <w:r w:rsidR="00743C5F" w:rsidRPr="00421970">
          <w:rPr>
            <w:rStyle w:val="Hyperlink"/>
            <w:noProof/>
            <w:webHidden/>
          </w:rPr>
          <w:instrText xml:space="preserve"> PAGEREF _Toc30509104 \h </w:instrText>
        </w:r>
        <w:r w:rsidR="00743C5F" w:rsidRPr="00421970">
          <w:rPr>
            <w:rStyle w:val="Hyperlink"/>
            <w:noProof/>
            <w:webHidden/>
          </w:rPr>
        </w:r>
        <w:r w:rsidR="00743C5F" w:rsidRPr="00421970">
          <w:rPr>
            <w:rStyle w:val="Hyperlink"/>
            <w:noProof/>
            <w:webHidden/>
          </w:rPr>
          <w:fldChar w:fldCharType="separate"/>
        </w:r>
        <w:r w:rsidR="00077889">
          <w:rPr>
            <w:rStyle w:val="Hyperlink"/>
            <w:noProof/>
            <w:webHidden/>
          </w:rPr>
          <w:t>47</w:t>
        </w:r>
        <w:r w:rsidR="00743C5F" w:rsidRPr="00421970">
          <w:rPr>
            <w:rStyle w:val="Hyperlink"/>
            <w:noProof/>
            <w:webHidden/>
          </w:rPr>
          <w:fldChar w:fldCharType="end"/>
        </w:r>
      </w:hyperlink>
    </w:p>
    <w:p w14:paraId="112C1DB6" w14:textId="27CDD535" w:rsidR="00421970" w:rsidRPr="00421970" w:rsidRDefault="00BA7BC9" w:rsidP="00421970">
      <w:pPr>
        <w:pStyle w:val="TOC2"/>
        <w:rPr>
          <w:rStyle w:val="Hyperlink"/>
          <w:noProof/>
        </w:rPr>
      </w:pPr>
      <w:hyperlink w:anchor="_Toc30509105" w:history="1">
        <w:r w:rsidR="00743C5F" w:rsidRPr="00421970">
          <w:rPr>
            <w:rStyle w:val="Hyperlink"/>
            <w:noProof/>
          </w:rPr>
          <w:t>National Drought and North Queensland Flood Response</w:t>
        </w:r>
        <w:r w:rsidR="00584A34">
          <w:rPr>
            <w:rStyle w:val="Hyperlink"/>
            <w:noProof/>
          </w:rPr>
          <w:t xml:space="preserve"> and Recovery</w:t>
        </w:r>
        <w:r w:rsidR="00743C5F" w:rsidRPr="00421970">
          <w:rPr>
            <w:rStyle w:val="Hyperlink"/>
            <w:noProof/>
          </w:rPr>
          <w:t xml:space="preserve"> Agency</w:t>
        </w:r>
        <w:r w:rsidR="00743C5F" w:rsidRPr="00421970">
          <w:rPr>
            <w:rStyle w:val="Hyperlink"/>
            <w:noProof/>
            <w:webHidden/>
          </w:rPr>
          <w:tab/>
        </w:r>
        <w:r w:rsidR="00743C5F" w:rsidRPr="00421970">
          <w:rPr>
            <w:rStyle w:val="Hyperlink"/>
            <w:noProof/>
            <w:webHidden/>
          </w:rPr>
          <w:fldChar w:fldCharType="begin"/>
        </w:r>
        <w:r w:rsidR="00743C5F" w:rsidRPr="00421970">
          <w:rPr>
            <w:rStyle w:val="Hyperlink"/>
            <w:noProof/>
            <w:webHidden/>
          </w:rPr>
          <w:instrText xml:space="preserve"> PAGEREF _Toc30509105 \h </w:instrText>
        </w:r>
        <w:r w:rsidR="00743C5F" w:rsidRPr="00421970">
          <w:rPr>
            <w:rStyle w:val="Hyperlink"/>
            <w:noProof/>
            <w:webHidden/>
          </w:rPr>
        </w:r>
        <w:r w:rsidR="00743C5F" w:rsidRPr="00421970">
          <w:rPr>
            <w:rStyle w:val="Hyperlink"/>
            <w:noProof/>
            <w:webHidden/>
          </w:rPr>
          <w:fldChar w:fldCharType="separate"/>
        </w:r>
        <w:r w:rsidR="00077889">
          <w:rPr>
            <w:rStyle w:val="Hyperlink"/>
            <w:noProof/>
            <w:webHidden/>
          </w:rPr>
          <w:t>65</w:t>
        </w:r>
        <w:r w:rsidR="00743C5F" w:rsidRPr="00421970">
          <w:rPr>
            <w:rStyle w:val="Hyperlink"/>
            <w:noProof/>
            <w:webHidden/>
          </w:rPr>
          <w:fldChar w:fldCharType="end"/>
        </w:r>
      </w:hyperlink>
    </w:p>
    <w:p w14:paraId="428F55CA" w14:textId="27C5FB9A" w:rsidR="00421970" w:rsidRPr="00421970" w:rsidRDefault="00BA7BC9" w:rsidP="00421970">
      <w:pPr>
        <w:pStyle w:val="TOC2"/>
        <w:rPr>
          <w:rStyle w:val="Hyperlink"/>
          <w:noProof/>
        </w:rPr>
      </w:pPr>
      <w:hyperlink w:anchor="_Toc30509106" w:history="1">
        <w:r w:rsidR="00743C5F" w:rsidRPr="00421970">
          <w:rPr>
            <w:rStyle w:val="Hyperlink"/>
            <w:noProof/>
          </w:rPr>
          <w:t>National Indigenous Australians Agency</w:t>
        </w:r>
        <w:r w:rsidR="00743C5F" w:rsidRPr="00421970">
          <w:rPr>
            <w:rStyle w:val="Hyperlink"/>
            <w:noProof/>
            <w:webHidden/>
          </w:rPr>
          <w:tab/>
        </w:r>
        <w:r w:rsidR="00743C5F" w:rsidRPr="00421970">
          <w:rPr>
            <w:rStyle w:val="Hyperlink"/>
            <w:noProof/>
            <w:webHidden/>
          </w:rPr>
          <w:fldChar w:fldCharType="begin"/>
        </w:r>
        <w:r w:rsidR="00743C5F" w:rsidRPr="00421970">
          <w:rPr>
            <w:rStyle w:val="Hyperlink"/>
            <w:noProof/>
            <w:webHidden/>
          </w:rPr>
          <w:instrText xml:space="preserve"> PAGEREF _Toc30509106 \h </w:instrText>
        </w:r>
        <w:r w:rsidR="00743C5F" w:rsidRPr="00421970">
          <w:rPr>
            <w:rStyle w:val="Hyperlink"/>
            <w:noProof/>
            <w:webHidden/>
          </w:rPr>
        </w:r>
        <w:r w:rsidR="00743C5F" w:rsidRPr="00421970">
          <w:rPr>
            <w:rStyle w:val="Hyperlink"/>
            <w:noProof/>
            <w:webHidden/>
          </w:rPr>
          <w:fldChar w:fldCharType="separate"/>
        </w:r>
        <w:r w:rsidR="00077889">
          <w:rPr>
            <w:rStyle w:val="Hyperlink"/>
            <w:noProof/>
            <w:webHidden/>
          </w:rPr>
          <w:t>85</w:t>
        </w:r>
        <w:r w:rsidR="00743C5F" w:rsidRPr="00421970">
          <w:rPr>
            <w:rStyle w:val="Hyperlink"/>
            <w:noProof/>
            <w:webHidden/>
          </w:rPr>
          <w:fldChar w:fldCharType="end"/>
        </w:r>
      </w:hyperlink>
    </w:p>
    <w:p w14:paraId="38A0E1F2" w14:textId="73E276D0" w:rsidR="00421970" w:rsidRPr="00421970" w:rsidRDefault="00BA7BC9" w:rsidP="00421970">
      <w:pPr>
        <w:pStyle w:val="TOC2"/>
        <w:rPr>
          <w:rStyle w:val="Hyperlink"/>
          <w:noProof/>
        </w:rPr>
      </w:pPr>
      <w:hyperlink w:anchor="_Toc30509107" w:history="1">
        <w:r w:rsidR="00743C5F" w:rsidRPr="00421970">
          <w:rPr>
            <w:rStyle w:val="Hyperlink"/>
            <w:noProof/>
          </w:rPr>
          <w:t>Office of National Intelligence</w:t>
        </w:r>
        <w:r w:rsidR="00743C5F" w:rsidRPr="00421970">
          <w:rPr>
            <w:rStyle w:val="Hyperlink"/>
            <w:noProof/>
            <w:webHidden/>
          </w:rPr>
          <w:tab/>
        </w:r>
        <w:r w:rsidR="00743C5F" w:rsidRPr="00421970">
          <w:rPr>
            <w:rStyle w:val="Hyperlink"/>
            <w:noProof/>
            <w:webHidden/>
          </w:rPr>
          <w:fldChar w:fldCharType="begin"/>
        </w:r>
        <w:r w:rsidR="00743C5F" w:rsidRPr="00421970">
          <w:rPr>
            <w:rStyle w:val="Hyperlink"/>
            <w:noProof/>
            <w:webHidden/>
          </w:rPr>
          <w:instrText xml:space="preserve"> PAGEREF _Toc30509107 \h </w:instrText>
        </w:r>
        <w:r w:rsidR="00743C5F" w:rsidRPr="00421970">
          <w:rPr>
            <w:rStyle w:val="Hyperlink"/>
            <w:noProof/>
            <w:webHidden/>
          </w:rPr>
        </w:r>
        <w:r w:rsidR="00743C5F" w:rsidRPr="00421970">
          <w:rPr>
            <w:rStyle w:val="Hyperlink"/>
            <w:noProof/>
            <w:webHidden/>
          </w:rPr>
          <w:fldChar w:fldCharType="separate"/>
        </w:r>
        <w:r w:rsidR="00077889">
          <w:rPr>
            <w:rStyle w:val="Hyperlink"/>
            <w:noProof/>
            <w:webHidden/>
          </w:rPr>
          <w:t>111</w:t>
        </w:r>
        <w:r w:rsidR="00743C5F" w:rsidRPr="00421970">
          <w:rPr>
            <w:rStyle w:val="Hyperlink"/>
            <w:noProof/>
            <w:webHidden/>
          </w:rPr>
          <w:fldChar w:fldCharType="end"/>
        </w:r>
      </w:hyperlink>
    </w:p>
    <w:p w14:paraId="7D085E66" w14:textId="3EB88AA4" w:rsidR="00743C5F" w:rsidRPr="00421970" w:rsidRDefault="00BA7BC9" w:rsidP="00421970">
      <w:pPr>
        <w:pStyle w:val="TOC2"/>
        <w:rPr>
          <w:rStyle w:val="Hyperlink"/>
          <w:noProof/>
        </w:rPr>
      </w:pPr>
      <w:hyperlink w:anchor="_Toc30509108" w:history="1">
        <w:r w:rsidR="00743C5F" w:rsidRPr="00421970">
          <w:rPr>
            <w:rStyle w:val="Hyperlink"/>
            <w:noProof/>
          </w:rPr>
          <w:t>Office of the Official Secretary to the Governor-General</w:t>
        </w:r>
        <w:r w:rsidR="00743C5F" w:rsidRPr="00421970">
          <w:rPr>
            <w:rStyle w:val="Hyperlink"/>
            <w:noProof/>
            <w:webHidden/>
          </w:rPr>
          <w:tab/>
        </w:r>
        <w:r w:rsidR="00743C5F" w:rsidRPr="00421970">
          <w:rPr>
            <w:rStyle w:val="Hyperlink"/>
            <w:noProof/>
            <w:webHidden/>
          </w:rPr>
          <w:fldChar w:fldCharType="begin"/>
        </w:r>
        <w:r w:rsidR="00743C5F" w:rsidRPr="00421970">
          <w:rPr>
            <w:rStyle w:val="Hyperlink"/>
            <w:noProof/>
            <w:webHidden/>
          </w:rPr>
          <w:instrText xml:space="preserve"> PAGEREF _Toc30509108 \h </w:instrText>
        </w:r>
        <w:r w:rsidR="00743C5F" w:rsidRPr="00421970">
          <w:rPr>
            <w:rStyle w:val="Hyperlink"/>
            <w:noProof/>
            <w:webHidden/>
          </w:rPr>
        </w:r>
        <w:r w:rsidR="00743C5F" w:rsidRPr="00421970">
          <w:rPr>
            <w:rStyle w:val="Hyperlink"/>
            <w:noProof/>
            <w:webHidden/>
          </w:rPr>
          <w:fldChar w:fldCharType="separate"/>
        </w:r>
        <w:r w:rsidR="00077889">
          <w:rPr>
            <w:rStyle w:val="Hyperlink"/>
            <w:noProof/>
            <w:webHidden/>
          </w:rPr>
          <w:t>127</w:t>
        </w:r>
        <w:r w:rsidR="00743C5F" w:rsidRPr="00421970">
          <w:rPr>
            <w:rStyle w:val="Hyperlink"/>
            <w:noProof/>
            <w:webHidden/>
          </w:rPr>
          <w:fldChar w:fldCharType="end"/>
        </w:r>
      </w:hyperlink>
    </w:p>
    <w:p w14:paraId="451A7075" w14:textId="7AB7D5DF" w:rsidR="00743C5F" w:rsidRDefault="00BA7BC9">
      <w:pPr>
        <w:pStyle w:val="TOC1"/>
        <w:rPr>
          <w:rFonts w:asciiTheme="minorHAnsi" w:eastAsiaTheme="minorEastAsia" w:hAnsiTheme="minorHAnsi" w:cstheme="minorBidi"/>
          <w:b w:val="0"/>
          <w:noProof/>
          <w:sz w:val="22"/>
          <w:szCs w:val="22"/>
        </w:rPr>
      </w:pPr>
      <w:hyperlink w:anchor="_Toc30509109" w:history="1">
        <w:r w:rsidR="00743C5F" w:rsidRPr="001705D1">
          <w:rPr>
            <w:rStyle w:val="Hyperlink"/>
            <w:noProof/>
          </w:rPr>
          <w:t>Portfolio glossary</w:t>
        </w:r>
        <w:r w:rsidR="00743C5F">
          <w:rPr>
            <w:noProof/>
            <w:webHidden/>
          </w:rPr>
          <w:tab/>
        </w:r>
        <w:r w:rsidR="00743C5F">
          <w:rPr>
            <w:noProof/>
            <w:webHidden/>
          </w:rPr>
          <w:fldChar w:fldCharType="begin"/>
        </w:r>
        <w:r w:rsidR="00743C5F">
          <w:rPr>
            <w:noProof/>
            <w:webHidden/>
          </w:rPr>
          <w:instrText xml:space="preserve"> PAGEREF _Toc30509109 \h </w:instrText>
        </w:r>
        <w:r w:rsidR="00743C5F">
          <w:rPr>
            <w:noProof/>
            <w:webHidden/>
          </w:rPr>
        </w:r>
        <w:r w:rsidR="00743C5F">
          <w:rPr>
            <w:noProof/>
            <w:webHidden/>
          </w:rPr>
          <w:fldChar w:fldCharType="separate"/>
        </w:r>
        <w:r w:rsidR="00077889">
          <w:rPr>
            <w:noProof/>
            <w:webHidden/>
          </w:rPr>
          <w:t>149</w:t>
        </w:r>
        <w:r w:rsidR="00743C5F">
          <w:rPr>
            <w:noProof/>
            <w:webHidden/>
          </w:rPr>
          <w:fldChar w:fldCharType="end"/>
        </w:r>
      </w:hyperlink>
    </w:p>
    <w:p w14:paraId="1177C28E" w14:textId="3F7A80FF" w:rsidR="00ED5D96" w:rsidRDefault="00050FE6" w:rsidP="00ED5D96">
      <w:r>
        <w:rPr>
          <w:rFonts w:ascii="Arial" w:hAnsi="Arial"/>
        </w:rPr>
        <w:fldChar w:fldCharType="end"/>
      </w:r>
    </w:p>
    <w:p w14:paraId="3A6F87A5" w14:textId="77777777" w:rsidR="00ED5D96" w:rsidRDefault="00ED5D96" w:rsidP="00ED5D96"/>
    <w:p w14:paraId="63B39869" w14:textId="77777777" w:rsidR="00F045E6" w:rsidRPr="00F045E6" w:rsidRDefault="00F045E6" w:rsidP="00F045E6"/>
    <w:p w14:paraId="7BEADB51" w14:textId="77777777" w:rsidR="00F045E6" w:rsidRPr="00F045E6" w:rsidRDefault="00F045E6" w:rsidP="00F045E6">
      <w:pPr>
        <w:sectPr w:rsidR="00F045E6" w:rsidRPr="00F045E6" w:rsidSect="004C04CB">
          <w:footerReference w:type="first" r:id="rId37"/>
          <w:type w:val="oddPage"/>
          <w:pgSz w:w="11907" w:h="16840" w:code="9"/>
          <w:pgMar w:top="2466" w:right="2098" w:bottom="2466" w:left="2098" w:header="1899" w:footer="1899" w:gutter="0"/>
          <w:pgNumType w:fmt="lowerRoman"/>
          <w:cols w:space="720"/>
          <w:titlePg/>
        </w:sectPr>
      </w:pPr>
    </w:p>
    <w:p w14:paraId="7BECB732" w14:textId="77777777" w:rsidR="00F51DAC" w:rsidRDefault="00F51DAC" w:rsidP="00F51DAC">
      <w:pPr>
        <w:pStyle w:val="PartHeading"/>
      </w:pPr>
      <w:bookmarkStart w:id="60" w:name="_Toc30508915"/>
      <w:bookmarkStart w:id="61" w:name="_Toc30509100"/>
      <w:r w:rsidRPr="005F4216">
        <w:lastRenderedPageBreak/>
        <w:t xml:space="preserve">Portfolio </w:t>
      </w:r>
      <w:r w:rsidR="00AE6133" w:rsidRPr="005F4216">
        <w:t>overview</w:t>
      </w:r>
      <w:bookmarkStart w:id="62" w:name="_Toc436626774"/>
      <w:bookmarkStart w:id="63" w:name="_Toc490972396"/>
      <w:bookmarkStart w:id="64" w:name="_Toc491014610"/>
      <w:bookmarkStart w:id="65" w:name="_Toc491014752"/>
      <w:bookmarkStart w:id="66" w:name="_Toc491014932"/>
      <w:bookmarkStart w:id="67" w:name="_Toc491015079"/>
      <w:bookmarkStart w:id="68" w:name="_Toc491029227"/>
      <w:bookmarkStart w:id="69" w:name="_Toc491030315"/>
      <w:bookmarkStart w:id="70" w:name="_Toc491030774"/>
      <w:bookmarkStart w:id="71" w:name="_Toc449255755"/>
      <w:bookmarkStart w:id="72" w:name="_Toc491031337"/>
      <w:bookmarkStart w:id="73" w:name="_Toc491031925"/>
      <w:bookmarkStart w:id="74" w:name="_Toc491032095"/>
      <w:bookmarkStart w:id="75" w:name="_Toc491032207"/>
      <w:bookmarkStart w:id="76" w:name="_Toc491032314"/>
      <w:bookmarkStart w:id="77" w:name="_Toc491771701"/>
      <w:bookmarkStart w:id="78" w:name="_Toc491773276"/>
      <w:bookmarkStart w:id="79" w:name="_Toc23559336"/>
      <w:bookmarkStart w:id="80" w:name="_Toc23559370"/>
      <w:bookmarkStart w:id="81" w:name="_Toc23559660"/>
      <w:bookmarkStart w:id="82" w:name="_Toc23560123"/>
      <w:bookmarkStart w:id="83" w:name="_Toc23563419"/>
      <w:bookmarkStart w:id="84" w:name="_Toc77998672"/>
      <w:bookmarkStart w:id="85" w:name="_Toc79399713"/>
      <w:bookmarkStart w:id="86" w:name="_Toc112211952"/>
      <w:bookmarkStart w:id="87" w:name="_Toc112212046"/>
      <w:bookmarkStart w:id="88" w:name="_Toc112137864"/>
      <w:bookmarkStart w:id="89" w:name="_Toc112224371"/>
      <w:bookmarkStart w:id="90" w:name="_Toc210646445"/>
      <w:bookmarkStart w:id="91" w:name="_Toc210698424"/>
      <w:bookmarkEnd w:id="60"/>
      <w:bookmarkEnd w:id="61"/>
    </w:p>
    <w:p w14:paraId="433CF445" w14:textId="77777777" w:rsidR="00F51DAC" w:rsidRDefault="00F51DAC" w:rsidP="00F51DAC">
      <w:pPr>
        <w:pStyle w:val="PartHeading"/>
        <w:sectPr w:rsidR="00F51DAC" w:rsidSect="004C04CB">
          <w:headerReference w:type="even" r:id="rId38"/>
          <w:headerReference w:type="default" r:id="rId39"/>
          <w:headerReference w:type="first" r:id="rId40"/>
          <w:footerReference w:type="first" r:id="rId41"/>
          <w:type w:val="oddPage"/>
          <w:pgSz w:w="11907" w:h="16840" w:code="9"/>
          <w:pgMar w:top="2466" w:right="2098" w:bottom="2466" w:left="2098" w:header="1899" w:footer="1899" w:gutter="0"/>
          <w:pgNumType w:start="1"/>
          <w:cols w:space="708"/>
          <w:vAlign w:val="center"/>
          <w:titlePg/>
          <w:docGrid w:linePitch="360"/>
        </w:sectPr>
      </w:pPr>
    </w:p>
    <w:p w14:paraId="1473E5B1" w14:textId="77777777" w:rsidR="009D5CA9" w:rsidRPr="00731F00" w:rsidRDefault="009D5CA9" w:rsidP="00FC3A3E">
      <w:pPr>
        <w:pStyle w:val="Heading1"/>
      </w:pPr>
      <w:bookmarkStart w:id="92" w:name="_Toc3982945"/>
      <w:bookmarkStart w:id="93" w:name="_Toc4066877"/>
      <w:bookmarkStart w:id="94" w:name="_Toc30508916"/>
      <w:bookmarkStart w:id="95" w:name="_Toc30508933"/>
      <w:bookmarkStart w:id="96" w:name="_Toc3050910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731F00">
        <w:lastRenderedPageBreak/>
        <w:t>Prime Minister and Cabinet Portfolio Overview</w:t>
      </w:r>
      <w:bookmarkEnd w:id="92"/>
      <w:bookmarkEnd w:id="93"/>
      <w:bookmarkEnd w:id="94"/>
      <w:bookmarkEnd w:id="95"/>
      <w:bookmarkEnd w:id="96"/>
    </w:p>
    <w:p w14:paraId="3D3F7CFC" w14:textId="77777777" w:rsidR="009D5CA9" w:rsidRDefault="009D5CA9" w:rsidP="009D5CA9">
      <w:pPr>
        <w:pStyle w:val="Heading2NoTOC"/>
      </w:pPr>
      <w:bookmarkStart w:id="97" w:name="_Toc190682306"/>
      <w:bookmarkStart w:id="98" w:name="_Toc444523506"/>
      <w:r w:rsidRPr="004F3A7C">
        <w:t>Ministers and portfolio responsibilities</w:t>
      </w:r>
      <w:bookmarkEnd w:id="97"/>
      <w:bookmarkEnd w:id="98"/>
    </w:p>
    <w:p w14:paraId="47AAA68A" w14:textId="77777777" w:rsidR="009D5CA9" w:rsidRPr="00E16027" w:rsidRDefault="009D5CA9" w:rsidP="009D5CA9">
      <w:r w:rsidRPr="00E16027">
        <w:t>The role of the Prime Minister and Cabinet Portfolio is to provide policy advice and support to the Prime Minister, the Cabinet, Portfolio Ministers and Assistant Ministers on matters that are at the forefront of public and government administration.</w:t>
      </w:r>
    </w:p>
    <w:p w14:paraId="17306BD7" w14:textId="46731CEA" w:rsidR="00740758" w:rsidRDefault="00740758" w:rsidP="009D5CA9">
      <w:pPr>
        <w:spacing w:after="120"/>
      </w:pPr>
      <w:r>
        <w:t>The principal responsibilities of the Department of the P</w:t>
      </w:r>
      <w:r w:rsidR="00D95BFA">
        <w:t>rime Minister and Cabinet comprise:</w:t>
      </w:r>
    </w:p>
    <w:p w14:paraId="41093C2A" w14:textId="77777777" w:rsidR="00D95BFA" w:rsidRPr="00E16027" w:rsidRDefault="00D95BFA" w:rsidP="00D95BFA">
      <w:pPr>
        <w:numPr>
          <w:ilvl w:val="0"/>
          <w:numId w:val="7"/>
        </w:numPr>
        <w:spacing w:after="120"/>
        <w:ind w:left="567" w:hanging="567"/>
        <w:jc w:val="left"/>
      </w:pPr>
      <w:r w:rsidRPr="00E16027">
        <w:t>advice to the Prime Minister on policy and implementation</w:t>
      </w:r>
      <w:r>
        <w:t xml:space="preserve"> across Government</w:t>
      </w:r>
    </w:p>
    <w:p w14:paraId="4D863C41" w14:textId="1F607ECA" w:rsidR="00D95BFA" w:rsidRDefault="00D95BFA" w:rsidP="00D95BFA">
      <w:pPr>
        <w:numPr>
          <w:ilvl w:val="0"/>
          <w:numId w:val="7"/>
        </w:numPr>
        <w:spacing w:after="120"/>
        <w:ind w:left="567" w:hanging="567"/>
        <w:jc w:val="left"/>
      </w:pPr>
      <w:r w:rsidRPr="00E16027">
        <w:t>assistance to the Prime Minister in managing the Cabinet program</w:t>
      </w:r>
    </w:p>
    <w:p w14:paraId="33EF6BCB" w14:textId="2D7633A9" w:rsidR="00740758" w:rsidRDefault="00F97687" w:rsidP="00D95BFA">
      <w:pPr>
        <w:numPr>
          <w:ilvl w:val="0"/>
          <w:numId w:val="7"/>
        </w:numPr>
        <w:spacing w:after="120"/>
        <w:ind w:left="567" w:hanging="567"/>
        <w:jc w:val="left"/>
      </w:pPr>
      <w:r>
        <w:t>convening and supporting</w:t>
      </w:r>
      <w:r w:rsidR="00740758">
        <w:t xml:space="preserve"> taskforces to coordinate and drive Government policies</w:t>
      </w:r>
    </w:p>
    <w:p w14:paraId="0E8E0788" w14:textId="77777777" w:rsidR="00D95BFA" w:rsidRPr="003F4D66" w:rsidRDefault="00D95BFA" w:rsidP="00D95BFA">
      <w:pPr>
        <w:numPr>
          <w:ilvl w:val="0"/>
          <w:numId w:val="7"/>
        </w:numPr>
        <w:spacing w:after="120"/>
        <w:ind w:left="567" w:hanging="567"/>
        <w:jc w:val="left"/>
      </w:pPr>
      <w:r w:rsidRPr="003F4D66">
        <w:t xml:space="preserve">international and national security </w:t>
      </w:r>
      <w:r w:rsidRPr="00AD5F5B">
        <w:t xml:space="preserve">policy coordination </w:t>
      </w:r>
    </w:p>
    <w:p w14:paraId="14016A65" w14:textId="77777777" w:rsidR="00D95BFA" w:rsidRPr="00E16027" w:rsidRDefault="00D95BFA" w:rsidP="00D95BFA">
      <w:pPr>
        <w:numPr>
          <w:ilvl w:val="0"/>
          <w:numId w:val="7"/>
        </w:numPr>
        <w:spacing w:after="120"/>
        <w:ind w:left="567" w:hanging="567"/>
        <w:jc w:val="left"/>
      </w:pPr>
      <w:r w:rsidRPr="00E16027">
        <w:t>intergovernmental relations and communications with state and territory governments</w:t>
      </w:r>
    </w:p>
    <w:p w14:paraId="155B5C97" w14:textId="77777777" w:rsidR="00D95BFA" w:rsidRPr="0038331A" w:rsidRDefault="00D95BFA" w:rsidP="00D95BFA">
      <w:pPr>
        <w:numPr>
          <w:ilvl w:val="0"/>
          <w:numId w:val="7"/>
        </w:numPr>
        <w:spacing w:after="120"/>
        <w:ind w:left="567" w:hanging="567"/>
        <w:jc w:val="left"/>
      </w:pPr>
      <w:r w:rsidRPr="0038331A">
        <w:t>coordination of government administration</w:t>
      </w:r>
    </w:p>
    <w:p w14:paraId="670F53C4" w14:textId="77777777" w:rsidR="00D95BFA" w:rsidRPr="0038331A" w:rsidRDefault="00D95BFA" w:rsidP="00D95BFA">
      <w:pPr>
        <w:numPr>
          <w:ilvl w:val="0"/>
          <w:numId w:val="7"/>
        </w:numPr>
        <w:spacing w:after="120"/>
        <w:ind w:left="567" w:hanging="567"/>
        <w:jc w:val="left"/>
      </w:pPr>
      <w:r w:rsidRPr="0038331A">
        <w:t>Australian honours and symbols policy</w:t>
      </w:r>
    </w:p>
    <w:p w14:paraId="520D7FE3" w14:textId="77777777" w:rsidR="00D95BFA" w:rsidRPr="0038331A" w:rsidRDefault="00D95BFA" w:rsidP="00D95BFA">
      <w:pPr>
        <w:numPr>
          <w:ilvl w:val="0"/>
          <w:numId w:val="7"/>
        </w:numPr>
        <w:spacing w:after="120"/>
        <w:ind w:left="567" w:hanging="567"/>
        <w:jc w:val="left"/>
      </w:pPr>
      <w:r w:rsidRPr="0038331A">
        <w:t>official and ceremonial support</w:t>
      </w:r>
    </w:p>
    <w:p w14:paraId="3E3B2D91" w14:textId="77777777" w:rsidR="00D95BFA" w:rsidRPr="0038331A" w:rsidRDefault="00D95BFA" w:rsidP="00D95BFA">
      <w:pPr>
        <w:numPr>
          <w:ilvl w:val="0"/>
          <w:numId w:val="7"/>
        </w:numPr>
        <w:spacing w:after="120"/>
        <w:ind w:left="567" w:hanging="567"/>
        <w:jc w:val="left"/>
      </w:pPr>
      <w:r w:rsidRPr="0038331A">
        <w:t>women’s policies and women’s leadership and development strategy</w:t>
      </w:r>
    </w:p>
    <w:p w14:paraId="2FD507E4" w14:textId="77777777" w:rsidR="00D95BFA" w:rsidRDefault="00D95BFA" w:rsidP="00D95BFA">
      <w:pPr>
        <w:numPr>
          <w:ilvl w:val="0"/>
          <w:numId w:val="7"/>
        </w:numPr>
        <w:spacing w:after="120"/>
        <w:ind w:left="567" w:hanging="567"/>
        <w:jc w:val="left"/>
      </w:pPr>
      <w:r w:rsidRPr="0038331A">
        <w:t>Official Establishments, ownership and property management of the Prime Minister’s official residences</w:t>
      </w:r>
    </w:p>
    <w:p w14:paraId="1A9C718C" w14:textId="77777777" w:rsidR="00D95BFA" w:rsidRDefault="00D95BFA" w:rsidP="00D95BFA">
      <w:pPr>
        <w:numPr>
          <w:ilvl w:val="0"/>
          <w:numId w:val="7"/>
        </w:numPr>
        <w:spacing w:after="120"/>
        <w:ind w:left="567" w:hanging="567"/>
        <w:jc w:val="left"/>
      </w:pPr>
      <w:r>
        <w:t>reducing the burden of government regulation</w:t>
      </w:r>
    </w:p>
    <w:p w14:paraId="7EBCD8C7" w14:textId="77777777" w:rsidR="00D95BFA" w:rsidRPr="00D95BFA" w:rsidRDefault="00D95BFA" w:rsidP="00D95BFA">
      <w:pPr>
        <w:numPr>
          <w:ilvl w:val="0"/>
          <w:numId w:val="7"/>
        </w:numPr>
        <w:spacing w:after="120"/>
        <w:ind w:left="567" w:hanging="567"/>
        <w:jc w:val="left"/>
      </w:pPr>
      <w:r w:rsidRPr="00D95BFA">
        <w:t>the National Office for Child Safety</w:t>
      </w:r>
    </w:p>
    <w:p w14:paraId="3B6B271B" w14:textId="0C5B8797" w:rsidR="00D95BFA" w:rsidRPr="00D95BFA" w:rsidRDefault="00D95BFA" w:rsidP="00D95BFA">
      <w:pPr>
        <w:numPr>
          <w:ilvl w:val="0"/>
          <w:numId w:val="7"/>
        </w:numPr>
        <w:spacing w:after="120"/>
        <w:ind w:left="567" w:hanging="567"/>
        <w:jc w:val="left"/>
      </w:pPr>
      <w:r w:rsidRPr="00D95BFA">
        <w:t>strategic leadership and coordination for the Government’s response and recovery efforts in relation to the national bushfire crisis.</w:t>
      </w:r>
    </w:p>
    <w:p w14:paraId="78C3D18C" w14:textId="5DC8ACC0" w:rsidR="009D5CA9" w:rsidRPr="00D95BFA" w:rsidRDefault="009D5CA9" w:rsidP="009D5CA9">
      <w:pPr>
        <w:spacing w:after="120"/>
      </w:pPr>
      <w:r w:rsidRPr="00D95BFA">
        <w:t>The principal responsibilities of the Prime Minister and Cabinet Portfolio comprise:</w:t>
      </w:r>
    </w:p>
    <w:p w14:paraId="76D2555E" w14:textId="77777777" w:rsidR="009D5CA9" w:rsidRPr="00D95BFA" w:rsidRDefault="009D5CA9" w:rsidP="00EB0510">
      <w:pPr>
        <w:numPr>
          <w:ilvl w:val="0"/>
          <w:numId w:val="7"/>
        </w:numPr>
        <w:spacing w:after="120"/>
        <w:ind w:left="567" w:hanging="567"/>
        <w:jc w:val="left"/>
      </w:pPr>
      <w:r w:rsidRPr="00D95BFA">
        <w:t xml:space="preserve">Commonwealth Aboriginal and Torres Strait Islander policy, programs and service delivery </w:t>
      </w:r>
    </w:p>
    <w:p w14:paraId="7E21F519" w14:textId="77777777" w:rsidR="009D5CA9" w:rsidRPr="00D95BFA" w:rsidRDefault="009D5CA9" w:rsidP="00EB0510">
      <w:pPr>
        <w:numPr>
          <w:ilvl w:val="0"/>
          <w:numId w:val="7"/>
        </w:numPr>
        <w:spacing w:after="120"/>
        <w:ind w:left="567" w:hanging="567"/>
        <w:jc w:val="left"/>
      </w:pPr>
      <w:r w:rsidRPr="00D95BFA">
        <w:t>enhancing the lives of Aboriginal and Torres Strait Islander people through improved wealth acquisition to support economic independence, the provision of improved access to education, employment, health and other services, as well as the maintenance of cultural identity</w:t>
      </w:r>
    </w:p>
    <w:p w14:paraId="5405ABC3" w14:textId="77777777" w:rsidR="009D5CA9" w:rsidRPr="00D95BFA" w:rsidRDefault="009D5CA9" w:rsidP="00EB0510">
      <w:pPr>
        <w:numPr>
          <w:ilvl w:val="0"/>
          <w:numId w:val="7"/>
        </w:numPr>
        <w:spacing w:after="120"/>
        <w:ind w:left="567" w:hanging="567"/>
        <w:jc w:val="left"/>
      </w:pPr>
      <w:r w:rsidRPr="00D95BFA">
        <w:t>coordination and evaluation of Australia’s foreign intelligence activities</w:t>
      </w:r>
    </w:p>
    <w:p w14:paraId="09D7C599" w14:textId="77777777" w:rsidR="009D5CA9" w:rsidRPr="00D95BFA" w:rsidRDefault="009D5CA9" w:rsidP="00EB0510">
      <w:pPr>
        <w:numPr>
          <w:ilvl w:val="0"/>
          <w:numId w:val="7"/>
        </w:numPr>
        <w:spacing w:after="120"/>
        <w:ind w:left="567" w:hanging="567"/>
        <w:jc w:val="left"/>
      </w:pPr>
      <w:r w:rsidRPr="00D95BFA">
        <w:lastRenderedPageBreak/>
        <w:t>Australian Government employment workplace relations policy to position the Australian Public Service (APS) workforce for the future by improving pe</w:t>
      </w:r>
      <w:r w:rsidR="007D606F" w:rsidRPr="00D95BFA">
        <w:t>ople management, manage</w:t>
      </w:r>
      <w:r w:rsidRPr="00D95BFA">
        <w:t xml:space="preserve"> capability and professional development across the APS </w:t>
      </w:r>
    </w:p>
    <w:p w14:paraId="70536FF7" w14:textId="77777777" w:rsidR="009D5CA9" w:rsidRPr="00D95BFA" w:rsidRDefault="009D5CA9" w:rsidP="00EB0510">
      <w:pPr>
        <w:numPr>
          <w:ilvl w:val="0"/>
          <w:numId w:val="7"/>
        </w:numPr>
        <w:spacing w:after="120"/>
        <w:ind w:left="567" w:hanging="567"/>
        <w:jc w:val="left"/>
      </w:pPr>
      <w:r w:rsidRPr="00D95BFA">
        <w:t>support to the Governor-General to perform his official duties</w:t>
      </w:r>
    </w:p>
    <w:p w14:paraId="7FB0F521" w14:textId="77777777" w:rsidR="009D5CA9" w:rsidRPr="00D95BFA" w:rsidRDefault="009D5CA9" w:rsidP="00EB0510">
      <w:pPr>
        <w:numPr>
          <w:ilvl w:val="0"/>
          <w:numId w:val="7"/>
        </w:numPr>
        <w:spacing w:after="120"/>
        <w:ind w:left="567" w:hanging="567"/>
        <w:jc w:val="left"/>
      </w:pPr>
      <w:r w:rsidRPr="00D95BFA">
        <w:t>promoting and improving workplace gender equality in Australian workplaces</w:t>
      </w:r>
    </w:p>
    <w:p w14:paraId="504D6920" w14:textId="07B2FD53" w:rsidR="009D5CA9" w:rsidRPr="00D95BFA" w:rsidRDefault="009D5CA9" w:rsidP="00EB0510">
      <w:pPr>
        <w:numPr>
          <w:ilvl w:val="0"/>
          <w:numId w:val="7"/>
        </w:numPr>
        <w:spacing w:after="120"/>
        <w:ind w:left="567" w:hanging="567"/>
        <w:jc w:val="left"/>
      </w:pPr>
      <w:r w:rsidRPr="00D95BFA">
        <w:t>strategic leadership and coordination for the Government’s response and recovery efforts directed at drought and the flood aff</w:t>
      </w:r>
      <w:r w:rsidR="00857BE7" w:rsidRPr="00D95BFA">
        <w:t>ected areas of North Queensland</w:t>
      </w:r>
      <w:r w:rsidR="00D95BFA" w:rsidRPr="00D95BFA">
        <w:t>.</w:t>
      </w:r>
    </w:p>
    <w:p w14:paraId="1B3AB2EB" w14:textId="77777777" w:rsidR="009D5CA9" w:rsidRPr="00763972" w:rsidRDefault="009D5CA9" w:rsidP="009D5CA9">
      <w:r w:rsidRPr="0062714C">
        <w:t xml:space="preserve">The Portfolio comprises </w:t>
      </w:r>
      <w:r w:rsidR="00D32879">
        <w:t xml:space="preserve">the following </w:t>
      </w:r>
      <w:r w:rsidRPr="0062714C">
        <w:t xml:space="preserve">non-corporate Commonwealth entities, </w:t>
      </w:r>
      <w:r>
        <w:t>corporate Commonwealth entities</w:t>
      </w:r>
      <w:r w:rsidRPr="0062714C">
        <w:t xml:space="preserve"> and Commonwealth Companies under the </w:t>
      </w:r>
      <w:r w:rsidRPr="0062714C">
        <w:rPr>
          <w:i/>
        </w:rPr>
        <w:t xml:space="preserve">Public Governance, </w:t>
      </w:r>
      <w:r w:rsidRPr="00763972">
        <w:rPr>
          <w:i/>
        </w:rPr>
        <w:t>Performance and Accountability Act 2013</w:t>
      </w:r>
      <w:r w:rsidRPr="00763972">
        <w:t xml:space="preserve"> (PGPA Act).</w:t>
      </w:r>
    </w:p>
    <w:p w14:paraId="35EEB0B9" w14:textId="77777777" w:rsidR="009D5CA9" w:rsidRPr="00763972" w:rsidRDefault="008A3172" w:rsidP="009D5CA9">
      <w:pPr>
        <w:spacing w:before="240" w:after="120"/>
      </w:pPr>
      <w:r w:rsidRPr="00763972">
        <w:t>N</w:t>
      </w:r>
      <w:r w:rsidR="009D5CA9" w:rsidRPr="00763972">
        <w:t>on-corporate Commonwealth entities under the PGPA Act:</w:t>
      </w:r>
    </w:p>
    <w:p w14:paraId="66E5A385" w14:textId="247C28A9" w:rsidR="00E76E5F" w:rsidRDefault="00E76E5F" w:rsidP="00EB0510">
      <w:pPr>
        <w:numPr>
          <w:ilvl w:val="0"/>
          <w:numId w:val="8"/>
        </w:numPr>
        <w:spacing w:after="120"/>
        <w:ind w:left="567" w:hanging="567"/>
      </w:pPr>
      <w:r>
        <w:t>Department of the Prime Minister and Cabinet</w:t>
      </w:r>
    </w:p>
    <w:p w14:paraId="5B447F94" w14:textId="5CC0AE25" w:rsidR="009D5CA9" w:rsidRPr="0062714C" w:rsidRDefault="009D5CA9" w:rsidP="00EB0510">
      <w:pPr>
        <w:numPr>
          <w:ilvl w:val="0"/>
          <w:numId w:val="8"/>
        </w:numPr>
        <w:spacing w:after="120"/>
        <w:ind w:left="567" w:hanging="567"/>
      </w:pPr>
      <w:r w:rsidRPr="0062714C">
        <w:t>Australian National Audit Office</w:t>
      </w:r>
    </w:p>
    <w:p w14:paraId="6DDF3744" w14:textId="77777777" w:rsidR="009D5CA9" w:rsidRPr="0062714C" w:rsidRDefault="009D5CA9" w:rsidP="00EB0510">
      <w:pPr>
        <w:numPr>
          <w:ilvl w:val="0"/>
          <w:numId w:val="10"/>
        </w:numPr>
        <w:spacing w:after="120"/>
        <w:ind w:left="567" w:hanging="567"/>
      </w:pPr>
      <w:r w:rsidRPr="0062714C">
        <w:t>Australian Public Service Commission</w:t>
      </w:r>
    </w:p>
    <w:p w14:paraId="79A2572B" w14:textId="77777777" w:rsidR="009D5CA9" w:rsidRPr="00B478BE" w:rsidRDefault="009D5CA9" w:rsidP="00EB0510">
      <w:pPr>
        <w:numPr>
          <w:ilvl w:val="0"/>
          <w:numId w:val="10"/>
        </w:numPr>
        <w:spacing w:after="120"/>
        <w:ind w:left="567" w:hanging="567"/>
      </w:pPr>
      <w:r w:rsidRPr="00B478BE">
        <w:t>National Drought and North Queensland Flood Response and Recovery Agency</w:t>
      </w:r>
    </w:p>
    <w:p w14:paraId="63F6FAC4" w14:textId="77777777" w:rsidR="00F444AC" w:rsidRPr="00B478BE" w:rsidRDefault="00F444AC" w:rsidP="00EB0510">
      <w:pPr>
        <w:numPr>
          <w:ilvl w:val="0"/>
          <w:numId w:val="10"/>
        </w:numPr>
        <w:spacing w:after="120"/>
        <w:ind w:left="567" w:hanging="567"/>
      </w:pPr>
      <w:r w:rsidRPr="00B478BE">
        <w:t>National Indigenous Australians Agency</w:t>
      </w:r>
    </w:p>
    <w:p w14:paraId="14FF0BA5" w14:textId="77777777" w:rsidR="009D5CA9" w:rsidRPr="0062714C" w:rsidRDefault="009D5CA9" w:rsidP="00EB0510">
      <w:pPr>
        <w:numPr>
          <w:ilvl w:val="0"/>
          <w:numId w:val="10"/>
        </w:numPr>
        <w:spacing w:after="120"/>
        <w:ind w:left="567" w:hanging="567"/>
      </w:pPr>
      <w:r w:rsidRPr="0062714C">
        <w:t xml:space="preserve">Office of National </w:t>
      </w:r>
      <w:r>
        <w:t>Intelligence</w:t>
      </w:r>
    </w:p>
    <w:p w14:paraId="176E75A3" w14:textId="77777777" w:rsidR="009D5CA9" w:rsidRPr="0062714C" w:rsidRDefault="009D5CA9" w:rsidP="00EB0510">
      <w:pPr>
        <w:numPr>
          <w:ilvl w:val="0"/>
          <w:numId w:val="10"/>
        </w:numPr>
        <w:spacing w:after="120"/>
        <w:ind w:left="567" w:hanging="567"/>
      </w:pPr>
      <w:r w:rsidRPr="0062714C">
        <w:t>Office of the Official Secretary to the Governor-General</w:t>
      </w:r>
    </w:p>
    <w:p w14:paraId="03A3A6A4" w14:textId="77777777" w:rsidR="009D5CA9" w:rsidRPr="0062714C" w:rsidRDefault="009D5CA9" w:rsidP="00EB0510">
      <w:pPr>
        <w:numPr>
          <w:ilvl w:val="0"/>
          <w:numId w:val="10"/>
        </w:numPr>
        <w:spacing w:after="120"/>
        <w:ind w:left="567" w:hanging="567"/>
      </w:pPr>
      <w:r w:rsidRPr="0062714C">
        <w:t>Workplace Gender Equality Agency.</w:t>
      </w:r>
    </w:p>
    <w:p w14:paraId="383C8C70" w14:textId="77777777" w:rsidR="009D5CA9" w:rsidRPr="0062714C" w:rsidRDefault="008A3172" w:rsidP="009D5CA9">
      <w:pPr>
        <w:spacing w:before="240" w:after="120"/>
      </w:pPr>
      <w:r>
        <w:t>C</w:t>
      </w:r>
      <w:r w:rsidR="009D5CA9" w:rsidRPr="0062714C">
        <w:t>orporate Commonwealth entities under the PGPA Act:</w:t>
      </w:r>
    </w:p>
    <w:p w14:paraId="05E47AA2" w14:textId="77777777" w:rsidR="009D5CA9" w:rsidRPr="0062714C" w:rsidRDefault="009D5CA9" w:rsidP="00EB0510">
      <w:pPr>
        <w:numPr>
          <w:ilvl w:val="0"/>
          <w:numId w:val="9"/>
        </w:numPr>
        <w:spacing w:after="120"/>
        <w:ind w:left="567" w:hanging="567"/>
      </w:pPr>
      <w:r w:rsidRPr="0062714C">
        <w:t>Australian Institute of Aboriginal and Torres Strait Islander Studies</w:t>
      </w:r>
    </w:p>
    <w:p w14:paraId="29415971" w14:textId="77777777" w:rsidR="009D5CA9" w:rsidRPr="0062714C" w:rsidRDefault="009D5CA9" w:rsidP="00EB0510">
      <w:pPr>
        <w:numPr>
          <w:ilvl w:val="0"/>
          <w:numId w:val="9"/>
        </w:numPr>
        <w:spacing w:after="120"/>
        <w:ind w:left="567" w:hanging="567"/>
      </w:pPr>
      <w:r w:rsidRPr="0062714C">
        <w:t>Indigenous Business Australia</w:t>
      </w:r>
    </w:p>
    <w:p w14:paraId="4B110D8E" w14:textId="77777777" w:rsidR="009D5CA9" w:rsidRPr="0062714C" w:rsidRDefault="009D5CA9" w:rsidP="00EB0510">
      <w:pPr>
        <w:numPr>
          <w:ilvl w:val="0"/>
          <w:numId w:val="9"/>
        </w:numPr>
        <w:spacing w:after="120"/>
        <w:ind w:left="567" w:hanging="567"/>
      </w:pPr>
      <w:r w:rsidRPr="0062714C">
        <w:t xml:space="preserve">Indigenous Land </w:t>
      </w:r>
      <w:r>
        <w:t xml:space="preserve">and Sea </w:t>
      </w:r>
      <w:r w:rsidRPr="0062714C">
        <w:t>Corporation</w:t>
      </w:r>
    </w:p>
    <w:p w14:paraId="6841E1B1" w14:textId="77777777" w:rsidR="009D5CA9" w:rsidRPr="0062714C" w:rsidRDefault="009D5CA9" w:rsidP="00EB0510">
      <w:pPr>
        <w:numPr>
          <w:ilvl w:val="0"/>
          <w:numId w:val="9"/>
        </w:numPr>
        <w:spacing w:after="120"/>
        <w:ind w:left="567" w:hanging="567"/>
      </w:pPr>
      <w:r w:rsidRPr="0062714C">
        <w:t>Northern Territory Land Councils</w:t>
      </w:r>
    </w:p>
    <w:p w14:paraId="427C2CBA" w14:textId="77777777" w:rsidR="009D5CA9" w:rsidRPr="0062714C" w:rsidRDefault="009D5CA9" w:rsidP="00EB0510">
      <w:pPr>
        <w:numPr>
          <w:ilvl w:val="0"/>
          <w:numId w:val="11"/>
        </w:numPr>
        <w:spacing w:after="120"/>
      </w:pPr>
      <w:r w:rsidRPr="0062714C">
        <w:t>Anindilyakwa Land Council</w:t>
      </w:r>
    </w:p>
    <w:p w14:paraId="30CCA4DA" w14:textId="77777777" w:rsidR="009D5CA9" w:rsidRPr="0062714C" w:rsidRDefault="009D5CA9" w:rsidP="00EB0510">
      <w:pPr>
        <w:numPr>
          <w:ilvl w:val="0"/>
          <w:numId w:val="11"/>
        </w:numPr>
        <w:spacing w:after="120"/>
      </w:pPr>
      <w:r w:rsidRPr="0062714C">
        <w:t>Central Land Council</w:t>
      </w:r>
    </w:p>
    <w:p w14:paraId="35DD0B66" w14:textId="77777777" w:rsidR="009D5CA9" w:rsidRPr="00101007" w:rsidRDefault="009D5CA9" w:rsidP="00EB0510">
      <w:pPr>
        <w:numPr>
          <w:ilvl w:val="0"/>
          <w:numId w:val="11"/>
        </w:numPr>
        <w:spacing w:after="120"/>
      </w:pPr>
      <w:r w:rsidRPr="00101007">
        <w:t>Northern Land Council</w:t>
      </w:r>
    </w:p>
    <w:p w14:paraId="7C0B177A" w14:textId="77777777" w:rsidR="009D5CA9" w:rsidRPr="00101007" w:rsidRDefault="009D5CA9" w:rsidP="00EB0510">
      <w:pPr>
        <w:numPr>
          <w:ilvl w:val="0"/>
          <w:numId w:val="11"/>
        </w:numPr>
        <w:spacing w:after="120"/>
      </w:pPr>
      <w:r w:rsidRPr="00101007">
        <w:t>Tiwi Land Council</w:t>
      </w:r>
    </w:p>
    <w:p w14:paraId="509091D7" w14:textId="77777777" w:rsidR="008A3172" w:rsidRPr="00101007" w:rsidRDefault="008A3172" w:rsidP="00EB0510">
      <w:pPr>
        <w:numPr>
          <w:ilvl w:val="0"/>
          <w:numId w:val="9"/>
        </w:numPr>
        <w:spacing w:after="120"/>
        <w:ind w:left="567" w:hanging="567"/>
      </w:pPr>
      <w:r w:rsidRPr="00101007">
        <w:t>Old Parliament House</w:t>
      </w:r>
    </w:p>
    <w:p w14:paraId="5537BBF2" w14:textId="77777777" w:rsidR="009D5CA9" w:rsidRPr="0062714C" w:rsidRDefault="009D5CA9" w:rsidP="00EB0510">
      <w:pPr>
        <w:numPr>
          <w:ilvl w:val="0"/>
          <w:numId w:val="9"/>
        </w:numPr>
        <w:spacing w:after="120"/>
        <w:ind w:left="567" w:hanging="567"/>
      </w:pPr>
      <w:r w:rsidRPr="0062714C">
        <w:t>Torres Strait Regional Authority</w:t>
      </w:r>
    </w:p>
    <w:p w14:paraId="563220C2" w14:textId="77777777" w:rsidR="009D5CA9" w:rsidRPr="0062714C" w:rsidRDefault="009D5CA9" w:rsidP="00EB0510">
      <w:pPr>
        <w:numPr>
          <w:ilvl w:val="0"/>
          <w:numId w:val="10"/>
        </w:numPr>
        <w:spacing w:after="120"/>
        <w:ind w:left="567" w:hanging="567"/>
      </w:pPr>
      <w:r w:rsidRPr="0062714C">
        <w:t>Wreck Bay Aboriginal Community Council.</w:t>
      </w:r>
    </w:p>
    <w:p w14:paraId="5C1F9741" w14:textId="77777777" w:rsidR="009D5CA9" w:rsidRPr="0062714C" w:rsidRDefault="009D5CA9" w:rsidP="009D5CA9">
      <w:pPr>
        <w:spacing w:before="240" w:after="120"/>
      </w:pPr>
      <w:r w:rsidRPr="0062714C">
        <w:lastRenderedPageBreak/>
        <w:t>Commonwealth Companies under the PGPA Act:</w:t>
      </w:r>
    </w:p>
    <w:p w14:paraId="42FA7E37" w14:textId="77777777" w:rsidR="009D5CA9" w:rsidRPr="0062714C" w:rsidRDefault="009D5CA9" w:rsidP="00EB0510">
      <w:pPr>
        <w:numPr>
          <w:ilvl w:val="0"/>
          <w:numId w:val="9"/>
        </w:numPr>
        <w:spacing w:after="120"/>
        <w:ind w:left="567" w:hanging="567"/>
      </w:pPr>
      <w:r w:rsidRPr="0062714C">
        <w:t>Aboriginal Hostels Limited</w:t>
      </w:r>
    </w:p>
    <w:p w14:paraId="1EC8E983" w14:textId="77777777" w:rsidR="009D5CA9" w:rsidRPr="0062714C" w:rsidRDefault="009D5CA9" w:rsidP="00EB0510">
      <w:pPr>
        <w:numPr>
          <w:ilvl w:val="0"/>
          <w:numId w:val="9"/>
        </w:numPr>
        <w:spacing w:after="120"/>
        <w:ind w:left="567" w:hanging="567"/>
      </w:pPr>
      <w:r w:rsidRPr="0062714C">
        <w:t>National Australia Day Council Limited</w:t>
      </w:r>
    </w:p>
    <w:p w14:paraId="1CB2FECA" w14:textId="77777777" w:rsidR="009D5CA9" w:rsidRPr="0062714C" w:rsidRDefault="009D5CA9" w:rsidP="00EB0510">
      <w:pPr>
        <w:numPr>
          <w:ilvl w:val="0"/>
          <w:numId w:val="9"/>
        </w:numPr>
        <w:spacing w:after="120"/>
        <w:ind w:left="567" w:hanging="567"/>
      </w:pPr>
      <w:r w:rsidRPr="0062714C">
        <w:t>Outback Stores Pty Ltd.</w:t>
      </w:r>
    </w:p>
    <w:p w14:paraId="19E547B4" w14:textId="77777777" w:rsidR="009D5CA9" w:rsidRPr="0062714C" w:rsidRDefault="009D5CA9" w:rsidP="009D5CA9">
      <w:pPr>
        <w:spacing w:after="120"/>
      </w:pPr>
      <w:r w:rsidRPr="0062714C">
        <w:br w:type="page"/>
      </w:r>
      <w:r w:rsidRPr="0062714C">
        <w:lastRenderedPageBreak/>
        <w:t xml:space="preserve">The </w:t>
      </w:r>
      <w:r w:rsidRPr="0062714C">
        <w:rPr>
          <w:b/>
        </w:rPr>
        <w:t>Department of the Prime Minister and Cabinet</w:t>
      </w:r>
      <w:r w:rsidRPr="0062714C">
        <w:t xml:space="preserve"> (PM&amp;C) is a non-corporate Commonwealth entity and is subject to </w:t>
      </w:r>
      <w:r w:rsidRPr="006315AC">
        <w:t>the PGPA Act</w:t>
      </w:r>
      <w:r w:rsidRPr="0062714C">
        <w:t xml:space="preserve">. </w:t>
      </w:r>
      <w:r>
        <w:t>PM&amp;C</w:t>
      </w:r>
      <w:r w:rsidRPr="0062714C">
        <w:t xml:space="preserve"> provide</w:t>
      </w:r>
      <w:r>
        <w:t>s</w:t>
      </w:r>
      <w:r w:rsidRPr="0062714C">
        <w:t xml:space="preserve"> support to the Prime Minister, the Cabinet, Portfolio Ministers and Assistant Ministers to achieve a coordinated and innovative approach to the development and implementation of government policies.</w:t>
      </w:r>
    </w:p>
    <w:p w14:paraId="0BFC8056" w14:textId="77777777" w:rsidR="009D5CA9" w:rsidRPr="0062714C" w:rsidRDefault="009D5CA9" w:rsidP="009D5CA9">
      <w:r w:rsidRPr="0062714C">
        <w:rPr>
          <w:b/>
        </w:rPr>
        <w:t>Aboriginal Hostels Limited</w:t>
      </w:r>
      <w:r w:rsidRPr="0062714C">
        <w:t xml:space="preserve"> (AHL) is a Commonwealth company subject to the </w:t>
      </w:r>
      <w:r w:rsidRPr="0062714C">
        <w:rPr>
          <w:i/>
        </w:rPr>
        <w:t>Corporations Act 2001</w:t>
      </w:r>
      <w:r w:rsidRPr="0062714C">
        <w:t xml:space="preserve"> and the </w:t>
      </w:r>
      <w:r w:rsidRPr="006315AC">
        <w:t>PGPA Act.</w:t>
      </w:r>
      <w:r w:rsidRPr="0062714C">
        <w:t xml:space="preserve"> AHL provides temporary accommodation to Aboriginal and Torres Strait Islander people through a national network of accommodation facilities. AHL provides accommodation that supports Aboriginal and Torres Strait Islander people to access educational, employment-related and health opportunities.</w:t>
      </w:r>
    </w:p>
    <w:p w14:paraId="70D422B4" w14:textId="77777777" w:rsidR="009D5CA9" w:rsidRPr="0062714C" w:rsidRDefault="009D5CA9" w:rsidP="009D5CA9">
      <w:r w:rsidRPr="0062714C">
        <w:t xml:space="preserve">The </w:t>
      </w:r>
      <w:r w:rsidRPr="0062714C">
        <w:rPr>
          <w:b/>
        </w:rPr>
        <w:t xml:space="preserve">Aboriginal Land Commissioner </w:t>
      </w:r>
      <w:r w:rsidRPr="0062714C">
        <w:t xml:space="preserve">is an independent statutory office holder under the </w:t>
      </w:r>
      <w:r w:rsidRPr="0062714C">
        <w:rPr>
          <w:i/>
        </w:rPr>
        <w:t>Aboriginal Land Rights (Northern Territory) Act 1976</w:t>
      </w:r>
      <w:r w:rsidRPr="0062714C">
        <w:t xml:space="preserve"> (ALR Act). The principal function of the Commissioner is to conduct formal inquiries into applications for claims to traditional Aboriginal land in the Northern Territory and to provide recommendations to the Minister for Indigenous Affairs for the grant of land to traditional owners where appropriate.</w:t>
      </w:r>
    </w:p>
    <w:p w14:paraId="15444DD4" w14:textId="77777777" w:rsidR="009D5CA9" w:rsidRPr="0062714C" w:rsidRDefault="009D5CA9" w:rsidP="009D5CA9">
      <w:r w:rsidRPr="0062714C">
        <w:t xml:space="preserve">The </w:t>
      </w:r>
      <w:r w:rsidRPr="0062714C">
        <w:rPr>
          <w:b/>
        </w:rPr>
        <w:t>Australian Institute of Aboriginal and Torres Strait Islander Studies</w:t>
      </w:r>
      <w:r>
        <w:t xml:space="preserve"> (AIATSIS) is an</w:t>
      </w:r>
      <w:r w:rsidRPr="0062714C">
        <w:t xml:space="preserve"> </w:t>
      </w:r>
      <w:r w:rsidRPr="008502DC">
        <w:t xml:space="preserve">independent statutory authority </w:t>
      </w:r>
      <w:r w:rsidRPr="0062714C">
        <w:t xml:space="preserve">created by the </w:t>
      </w:r>
      <w:r w:rsidRPr="0062714C">
        <w:rPr>
          <w:i/>
        </w:rPr>
        <w:t>Australian Institute of Aboriginal and Torres Strait Islander Studies Act 1989</w:t>
      </w:r>
      <w:r w:rsidRPr="0062714C">
        <w:t>. The purpose of AIATSIS, as a national collecting institution and publicly funded research agency which creates unique research infrastructure for Australia, is to build pathways for the knowledge of Aboriginal and Torres Strait Islander people to grow and be shared.</w:t>
      </w:r>
    </w:p>
    <w:p w14:paraId="786A69FF" w14:textId="77777777" w:rsidR="009D5CA9" w:rsidRPr="0062714C" w:rsidRDefault="009D5CA9" w:rsidP="009D5CA9">
      <w:r w:rsidRPr="0062714C">
        <w:t xml:space="preserve">The </w:t>
      </w:r>
      <w:r w:rsidRPr="0062714C">
        <w:rPr>
          <w:b/>
        </w:rPr>
        <w:t>Australian National Audit Office</w:t>
      </w:r>
      <w:r w:rsidRPr="0062714C">
        <w:t xml:space="preserve"> (ANAO) is a</w:t>
      </w:r>
      <w:r w:rsidRPr="0062714C">
        <w:rPr>
          <w:i/>
          <w:color w:val="FF0000"/>
        </w:rPr>
        <w:t xml:space="preserve"> </w:t>
      </w:r>
      <w:r w:rsidRPr="0062714C">
        <w:t xml:space="preserve">non-corporate Commonwealth entity established under the </w:t>
      </w:r>
      <w:r w:rsidRPr="0062714C">
        <w:rPr>
          <w:i/>
        </w:rPr>
        <w:t>Auditor-General Act 1997</w:t>
      </w:r>
      <w:r w:rsidRPr="0062714C">
        <w:t xml:space="preserve"> and is subject to the </w:t>
      </w:r>
      <w:r w:rsidRPr="006315AC">
        <w:t>PGPA Act</w:t>
      </w:r>
      <w:r w:rsidRPr="0062714C">
        <w:t xml:space="preserve">. The ANAO assists the Auditor-General in undertaking the performance of functions under the </w:t>
      </w:r>
      <w:r w:rsidRPr="0062714C">
        <w:rPr>
          <w:i/>
        </w:rPr>
        <w:t>Auditor-General Act 1997</w:t>
      </w:r>
      <w:r w:rsidRPr="0062714C">
        <w:t>.</w:t>
      </w:r>
    </w:p>
    <w:p w14:paraId="25714D61" w14:textId="77777777" w:rsidR="009D5CA9" w:rsidRPr="0062714C" w:rsidRDefault="009D5CA9" w:rsidP="009D5CA9">
      <w:r w:rsidRPr="0062714C">
        <w:t xml:space="preserve">The </w:t>
      </w:r>
      <w:r w:rsidRPr="0062714C">
        <w:rPr>
          <w:b/>
        </w:rPr>
        <w:t>Australian Public Service Commission</w:t>
      </w:r>
      <w:r w:rsidRPr="0062714C">
        <w:t xml:space="preserve"> (APSC) is a non-corporate Commonwealth entity with a number of functions under the </w:t>
      </w:r>
      <w:r w:rsidRPr="0062714C">
        <w:rPr>
          <w:i/>
          <w:iCs/>
        </w:rPr>
        <w:t>Public Service Act 1999</w:t>
      </w:r>
      <w:r w:rsidRPr="0062714C">
        <w:t xml:space="preserve">, is subject to the </w:t>
      </w:r>
      <w:r w:rsidRPr="006315AC">
        <w:t>PGPA Act,</w:t>
      </w:r>
      <w:r w:rsidRPr="0062714C">
        <w:t xml:space="preserve"> and has a central leadership role in providing expertise, guidance and performance monitoring on workforce management strategies. The APSC has a key role in supporting frameworks for a modern and flexible workforce, improving workforce management to support an efficient and effective Australian Public Service (APS), supporting high ethical standards and fostering improved capability and leadership.</w:t>
      </w:r>
    </w:p>
    <w:p w14:paraId="06B251E4" w14:textId="77777777" w:rsidR="009D5CA9" w:rsidRPr="0062714C" w:rsidRDefault="009D5CA9" w:rsidP="009D5CA9">
      <w:pPr>
        <w:spacing w:after="0" w:line="240" w:lineRule="auto"/>
      </w:pPr>
      <w:r w:rsidRPr="0062714C">
        <w:br w:type="page"/>
      </w:r>
    </w:p>
    <w:p w14:paraId="01FC4E88" w14:textId="77777777" w:rsidR="009D5CA9" w:rsidRPr="0062714C" w:rsidRDefault="009D5CA9" w:rsidP="009D5CA9">
      <w:r w:rsidRPr="0062714C">
        <w:lastRenderedPageBreak/>
        <w:t>The</w:t>
      </w:r>
      <w:r w:rsidRPr="0062714C">
        <w:rPr>
          <w:b/>
        </w:rPr>
        <w:t xml:space="preserve"> Defence Force Remuneration Tribunal</w:t>
      </w:r>
      <w:r w:rsidRPr="0062714C">
        <w:t xml:space="preserve"> is an independent authority established under section 58G of the </w:t>
      </w:r>
      <w:r w:rsidRPr="0062714C">
        <w:rPr>
          <w:i/>
        </w:rPr>
        <w:t>Defence Act 1903</w:t>
      </w:r>
      <w:r w:rsidRPr="0062714C">
        <w:t>. The Defence Force Remuneration Tribunal determines the pay and allowances of members of the Australian Defence Force, considering the special nature of the Defence Force service.</w:t>
      </w:r>
    </w:p>
    <w:p w14:paraId="475D5B72" w14:textId="77777777" w:rsidR="009D5CA9" w:rsidRPr="0062714C" w:rsidRDefault="009D5CA9" w:rsidP="009D5CA9">
      <w:r w:rsidRPr="0062714C">
        <w:t xml:space="preserve">The position of </w:t>
      </w:r>
      <w:r w:rsidRPr="0062714C">
        <w:rPr>
          <w:b/>
        </w:rPr>
        <w:t>Executive Director of Township Leasing</w:t>
      </w:r>
      <w:r w:rsidRPr="0062714C">
        <w:t xml:space="preserve"> (EDTL) is an independent statutory office holder that is subject to the </w:t>
      </w:r>
      <w:r w:rsidRPr="006315AC">
        <w:t>PGPA Act</w:t>
      </w:r>
      <w:r w:rsidRPr="0062714C">
        <w:t xml:space="preserve"> and was established under the ALR Act to enter into leases of Aboriginal-held land in the Northern Territory on behalf of the Commonwealth, and to administer sub-leases and other rights and interests derived from such leases. The primary function of the EDTL is to hold leases over townships on Aboriginal land in the Northern Territory following agreement between the Commonwealth and the respective Aboriginal Land Council and Land Trust.</w:t>
      </w:r>
    </w:p>
    <w:p w14:paraId="638A0C6A" w14:textId="77777777" w:rsidR="009D5CA9" w:rsidRPr="0062714C" w:rsidRDefault="009D5CA9" w:rsidP="009D5CA9">
      <w:r w:rsidRPr="0062714C">
        <w:rPr>
          <w:b/>
        </w:rPr>
        <w:t>Indigenous Business Australia</w:t>
      </w:r>
      <w:r w:rsidRPr="0062714C">
        <w:t xml:space="preserve"> (IBA) is a corporate Commonwealth entity established under the </w:t>
      </w:r>
      <w:r w:rsidRPr="0062714C">
        <w:rPr>
          <w:i/>
        </w:rPr>
        <w:t>Aboriginal and Torres Strait Islander Act 2005</w:t>
      </w:r>
      <w:r w:rsidRPr="0062714C">
        <w:t xml:space="preserve"> (ATSI Act) and is subject to the </w:t>
      </w:r>
      <w:r w:rsidRPr="006315AC">
        <w:t>PGPA Act</w:t>
      </w:r>
      <w:r w:rsidRPr="0062714C">
        <w:t>. IBA creates opportunities for Aboriginal and Torres Strait Islander people and communities to build assets and wealth. IBA assists Aboriginal and Torres Strait Islander people to buy their own home, own their own business and to invest in commercial ventures and funds that generate financial returns and can also provide employment, training and supply chain opportunities.</w:t>
      </w:r>
    </w:p>
    <w:p w14:paraId="420B33D9" w14:textId="77777777" w:rsidR="00716547" w:rsidRPr="00101007" w:rsidRDefault="00716547" w:rsidP="009D5CA9">
      <w:r w:rsidRPr="00F444AC">
        <w:rPr>
          <w:b/>
        </w:rPr>
        <w:t>The Indigenous Land and Sea Corporation</w:t>
      </w:r>
      <w:r w:rsidRPr="00F444AC">
        <w:t xml:space="preserve"> (ILSC) is a corporate Commonwealth entity established under the ATSI Act and subject to the PGPA Act. The ILSC assists Aboriginal and Torres </w:t>
      </w:r>
      <w:r w:rsidRPr="00101007">
        <w:t>Strait Islander people to realise economic, social, cultural and environmental benefits that the ownership and management of land, fresh water and salt water can bring. This includes economic independence (in particular support for enterprise and jobs for Indigenous people); social benefits; cultural identity and connection; and environmental sustainability. The ILSC provides assistance through direct investment in projects, supporting capability development and through enabling the establishment of beneficial networks and partnerships.</w:t>
      </w:r>
      <w:r w:rsidRPr="00101007" w:rsidDel="00851E6D">
        <w:t xml:space="preserve"> </w:t>
      </w:r>
    </w:p>
    <w:p w14:paraId="42D0D08B" w14:textId="77777777" w:rsidR="009D5CA9" w:rsidRPr="009D1911" w:rsidRDefault="009D5CA9" w:rsidP="009D5CA9">
      <w:r w:rsidRPr="0009026A">
        <w:t xml:space="preserve">The </w:t>
      </w:r>
      <w:r w:rsidRPr="0009026A">
        <w:rPr>
          <w:b/>
        </w:rPr>
        <w:t>National Australia Day Council Limited</w:t>
      </w:r>
      <w:r w:rsidRPr="0009026A">
        <w:t xml:space="preserve"> (NADC) is a Commonwealth Company that is subject to the PGPA Act.  NADC’s mission is to inspire national pride and spirit through a range of activities including Australia Day programs and the Australian of </w:t>
      </w:r>
      <w:r w:rsidRPr="009D1911">
        <w:t>the Year Awards.</w:t>
      </w:r>
    </w:p>
    <w:p w14:paraId="432C37C1" w14:textId="0593AA6A" w:rsidR="009D5CA9" w:rsidRPr="0009026A" w:rsidRDefault="005A2DBC" w:rsidP="009D5CA9">
      <w:pPr>
        <w:rPr>
          <w:b/>
        </w:rPr>
      </w:pPr>
      <w:r w:rsidRPr="009D1911">
        <w:t xml:space="preserve">The </w:t>
      </w:r>
      <w:r w:rsidRPr="009D1911">
        <w:rPr>
          <w:b/>
        </w:rPr>
        <w:t>National Bushfire Recovery Agency</w:t>
      </w:r>
      <w:r w:rsidR="00E76E5F" w:rsidRPr="009D1911">
        <w:rPr>
          <w:b/>
        </w:rPr>
        <w:t xml:space="preserve"> (NBRA)</w:t>
      </w:r>
      <w:r w:rsidR="00F40600" w:rsidRPr="009D1911">
        <w:t xml:space="preserve"> was established during 2019-20</w:t>
      </w:r>
      <w:r w:rsidR="00E76E5F" w:rsidRPr="009D1911">
        <w:t xml:space="preserve"> within the Department of the Prime Minister and Cabinet</w:t>
      </w:r>
      <w:r w:rsidR="00F40600" w:rsidRPr="009D1911">
        <w:t xml:space="preserve">, to </w:t>
      </w:r>
      <w:r w:rsidR="00E76E5F" w:rsidRPr="009D1911">
        <w:t>provide strategic leadership and coordination for Commonwealth supported recovery and rebuild activities in communities affected by bushfire.</w:t>
      </w:r>
      <w:r w:rsidR="00E76E5F" w:rsidRPr="0009026A">
        <w:t xml:space="preserve"> </w:t>
      </w:r>
    </w:p>
    <w:p w14:paraId="1263BEC8" w14:textId="7882C7F1" w:rsidR="009D5CA9" w:rsidRPr="00101007" w:rsidRDefault="009D5CA9" w:rsidP="00F444AC">
      <w:pPr>
        <w:spacing w:before="240" w:after="120"/>
      </w:pPr>
      <w:r w:rsidRPr="00101007">
        <w:t xml:space="preserve">The </w:t>
      </w:r>
      <w:r w:rsidRPr="00101007">
        <w:rPr>
          <w:b/>
        </w:rPr>
        <w:t xml:space="preserve">National Drought and North Queensland Flood Response and Recovery Agency </w:t>
      </w:r>
      <w:r w:rsidRPr="00101007">
        <w:t>(</w:t>
      </w:r>
      <w:r w:rsidR="00BE7025">
        <w:t>NDNQFRRA</w:t>
      </w:r>
      <w:r w:rsidRPr="00101007">
        <w:t>) is a non</w:t>
      </w:r>
      <w:r w:rsidRPr="00101007">
        <w:noBreakHyphen/>
        <w:t>corporate Commonwealth entity subject to the PGPA Act</w:t>
      </w:r>
      <w:r w:rsidRPr="00101007">
        <w:rPr>
          <w:i/>
        </w:rPr>
        <w:t xml:space="preserve">. </w:t>
      </w:r>
      <w:r w:rsidRPr="00101007">
        <w:t xml:space="preserve">The </w:t>
      </w:r>
      <w:r w:rsidR="00BE7025">
        <w:t>NDNQFRRA</w:t>
      </w:r>
      <w:r w:rsidRPr="00101007">
        <w:t xml:space="preserve"> provides strategic leadership, policy advice and coordination for the Government’s response and recovery efforts directed at drought and the flood affected areas of North, Far North and Western Queensland.</w:t>
      </w:r>
    </w:p>
    <w:p w14:paraId="179AC611" w14:textId="2CA784DB" w:rsidR="00E04D52" w:rsidRPr="00F909E4" w:rsidRDefault="00E04D52" w:rsidP="00F444AC">
      <w:pPr>
        <w:spacing w:before="240" w:after="120"/>
        <w:rPr>
          <w:color w:val="FF0000"/>
        </w:rPr>
      </w:pPr>
      <w:r w:rsidRPr="00101007">
        <w:lastRenderedPageBreak/>
        <w:t xml:space="preserve">The </w:t>
      </w:r>
      <w:r w:rsidRPr="00101007">
        <w:rPr>
          <w:b/>
        </w:rPr>
        <w:t>National Indigenous Australians Agency</w:t>
      </w:r>
      <w:r w:rsidRPr="00101007">
        <w:t xml:space="preserve"> (NIAA) was established as an Executive Agency </w:t>
      </w:r>
      <w:r w:rsidR="004C15D9">
        <w:t>as at</w:t>
      </w:r>
      <w:r w:rsidRPr="00101007">
        <w:t xml:space="preserve"> 1 July 2019. The NIAA is a non-</w:t>
      </w:r>
      <w:r w:rsidR="00F444AC" w:rsidRPr="00101007">
        <w:t>corporate</w:t>
      </w:r>
      <w:r w:rsidRPr="00101007">
        <w:t xml:space="preserve"> Commonwealth entity subject to the PGPA Act. The NIAA is responsible for leading and coordinating the Commonwealth’s policy development, program design and implementation, and service delivery for Indigenous Australians. The NIAA provides advice to the Prime Minister and the Minister for Indigenous Australians on whole-of-government priorities for Aboriginal and Torres Strait Islander peopl</w:t>
      </w:r>
      <w:r w:rsidRPr="00D770D6">
        <w:t xml:space="preserve">e. </w:t>
      </w:r>
    </w:p>
    <w:p w14:paraId="27AD31A0" w14:textId="77777777" w:rsidR="009D5CA9" w:rsidRPr="0062714C" w:rsidRDefault="009D5CA9" w:rsidP="009D5CA9">
      <w:r w:rsidRPr="0062714C">
        <w:rPr>
          <w:b/>
        </w:rPr>
        <w:t>Anindilyakwa Land Council</w:t>
      </w:r>
      <w:r w:rsidRPr="0062714C">
        <w:t xml:space="preserve"> (ALC), </w:t>
      </w:r>
      <w:r w:rsidRPr="0062714C">
        <w:rPr>
          <w:b/>
        </w:rPr>
        <w:t>Central Land Council</w:t>
      </w:r>
      <w:r w:rsidRPr="0062714C">
        <w:t xml:space="preserve"> (CLC), </w:t>
      </w:r>
      <w:r w:rsidRPr="0062714C">
        <w:rPr>
          <w:b/>
        </w:rPr>
        <w:t>Northern Land Council</w:t>
      </w:r>
      <w:r w:rsidRPr="0062714C">
        <w:t xml:space="preserve"> (NLC) and </w:t>
      </w:r>
      <w:r w:rsidRPr="0062714C">
        <w:rPr>
          <w:b/>
        </w:rPr>
        <w:t>Tiwi Land Council</w:t>
      </w:r>
      <w:r w:rsidRPr="0062714C">
        <w:t xml:space="preserve"> (TLC) are the four Northern Territory Land Councils established under the ALR Act. The Land Councils are subject to the </w:t>
      </w:r>
      <w:r w:rsidRPr="006315AC">
        <w:t>PGPA Act.</w:t>
      </w:r>
      <w:r w:rsidRPr="0062714C">
        <w:t xml:space="preserve"> Each is a corporate Commonwealth entity established to represent Aboriginal interests in a range of processes under the ALR Act.</w:t>
      </w:r>
    </w:p>
    <w:p w14:paraId="3A558A7C" w14:textId="77777777" w:rsidR="009D5CA9" w:rsidRPr="0062714C" w:rsidRDefault="009D5CA9" w:rsidP="009D5CA9">
      <w:r w:rsidRPr="0062714C">
        <w:t xml:space="preserve">The </w:t>
      </w:r>
      <w:r w:rsidRPr="0062714C">
        <w:rPr>
          <w:b/>
        </w:rPr>
        <w:t xml:space="preserve">Office of National </w:t>
      </w:r>
      <w:r>
        <w:rPr>
          <w:b/>
        </w:rPr>
        <w:t>Intelligence</w:t>
      </w:r>
      <w:r>
        <w:t xml:space="preserve"> (ONI</w:t>
      </w:r>
      <w:r w:rsidRPr="0062714C">
        <w:t xml:space="preserve">) is a non-corporate Commonwealth entity operating under the </w:t>
      </w:r>
      <w:r w:rsidRPr="0062714C">
        <w:rPr>
          <w:i/>
        </w:rPr>
        <w:t xml:space="preserve">Office of National </w:t>
      </w:r>
      <w:r>
        <w:rPr>
          <w:i/>
        </w:rPr>
        <w:t>Intelligence</w:t>
      </w:r>
      <w:r w:rsidRPr="0062714C">
        <w:rPr>
          <w:i/>
        </w:rPr>
        <w:t xml:space="preserve"> Act </w:t>
      </w:r>
      <w:r>
        <w:rPr>
          <w:i/>
        </w:rPr>
        <w:t>2018</w:t>
      </w:r>
      <w:r w:rsidRPr="0062714C">
        <w:rPr>
          <w:i/>
        </w:rPr>
        <w:t xml:space="preserve"> </w:t>
      </w:r>
      <w:r w:rsidRPr="0062714C">
        <w:t xml:space="preserve">and is subject to the </w:t>
      </w:r>
      <w:r w:rsidRPr="006315AC">
        <w:t>PGPA Act.</w:t>
      </w:r>
      <w:r w:rsidRPr="0062714C">
        <w:t xml:space="preserve"> The ON</w:t>
      </w:r>
      <w:r>
        <w:t>I</w:t>
      </w:r>
      <w:r w:rsidRPr="0062714C">
        <w:t xml:space="preserve"> provides assessments</w:t>
      </w:r>
      <w:r>
        <w:t xml:space="preserve"> on</w:t>
      </w:r>
      <w:r w:rsidRPr="0062714C">
        <w:t xml:space="preserve"> </w:t>
      </w:r>
      <w:r>
        <w:t>matters of</w:t>
      </w:r>
      <w:r w:rsidRPr="0062714C">
        <w:t xml:space="preserve"> political, strategic </w:t>
      </w:r>
      <w:r>
        <w:t>or</w:t>
      </w:r>
      <w:r w:rsidRPr="0062714C">
        <w:t xml:space="preserve"> economic </w:t>
      </w:r>
      <w:r>
        <w:t>significance to Australia</w:t>
      </w:r>
      <w:r w:rsidRPr="0062714C">
        <w:t>, to the Prime Minister, senior ministers and senior officials. The ON</w:t>
      </w:r>
      <w:r>
        <w:t>I</w:t>
      </w:r>
      <w:r w:rsidRPr="0062714C">
        <w:t xml:space="preserve"> is also responsible for </w:t>
      </w:r>
      <w:r>
        <w:t xml:space="preserve">integration, </w:t>
      </w:r>
      <w:r w:rsidRPr="0062714C">
        <w:t>coordinati</w:t>
      </w:r>
      <w:r>
        <w:t>on</w:t>
      </w:r>
      <w:r w:rsidRPr="0062714C">
        <w:t xml:space="preserve"> and </w:t>
      </w:r>
      <w:r>
        <w:t>evaluation of</w:t>
      </w:r>
      <w:r w:rsidRPr="0062714C">
        <w:t xml:space="preserve"> Australia’s </w:t>
      </w:r>
      <w:r>
        <w:t>national</w:t>
      </w:r>
      <w:r w:rsidRPr="0062714C">
        <w:t xml:space="preserve"> intelligence </w:t>
      </w:r>
      <w:r>
        <w:t>capabilities</w:t>
      </w:r>
      <w:r w:rsidRPr="0062714C">
        <w:t>.</w:t>
      </w:r>
    </w:p>
    <w:p w14:paraId="7EAE9C32" w14:textId="77777777" w:rsidR="009D5CA9" w:rsidRDefault="009D5CA9" w:rsidP="009D5CA9">
      <w:r w:rsidRPr="0062714C">
        <w:t xml:space="preserve">The </w:t>
      </w:r>
      <w:r w:rsidRPr="0062714C">
        <w:rPr>
          <w:b/>
          <w:bCs/>
        </w:rPr>
        <w:t>Office of the Official Secretary to the Governor-General</w:t>
      </w:r>
      <w:r w:rsidRPr="0062714C">
        <w:t xml:space="preserve"> (OOSGG) is a </w:t>
      </w:r>
      <w:r w:rsidRPr="0062714C">
        <w:br/>
        <w:t xml:space="preserve">non-corporate Commonwealth entity which supports the Governor-General in the performance of his/her responsibilities and is subject to the </w:t>
      </w:r>
      <w:r w:rsidRPr="006315AC">
        <w:t>PGPA Act.</w:t>
      </w:r>
      <w:r w:rsidRPr="0062714C">
        <w:t xml:space="preserve"> The position of the Official Secretary to the Governor-General (the Official Secretary) has existed since 1901. The OOSGG was established in December 1984 by amendment to the </w:t>
      </w:r>
      <w:r w:rsidRPr="0062714C">
        <w:br/>
      </w:r>
      <w:r w:rsidRPr="0062714C">
        <w:rPr>
          <w:i/>
          <w:iCs/>
        </w:rPr>
        <w:t>Governor-General Act 1974</w:t>
      </w:r>
      <w:r w:rsidRPr="0062714C">
        <w:t>.</w:t>
      </w:r>
    </w:p>
    <w:p w14:paraId="0BAB329D" w14:textId="77777777" w:rsidR="009D5CA9" w:rsidRPr="0062714C" w:rsidRDefault="009D5CA9" w:rsidP="009D5CA9">
      <w:r>
        <w:t xml:space="preserve">The </w:t>
      </w:r>
      <w:r>
        <w:rPr>
          <w:b/>
        </w:rPr>
        <w:t>Office of the Registrar of Indigenous Corporations</w:t>
      </w:r>
      <w:r>
        <w:t xml:space="preserve"> (ORIC)</w:t>
      </w:r>
      <w:r>
        <w:rPr>
          <w:b/>
        </w:rPr>
        <w:t xml:space="preserve"> </w:t>
      </w:r>
      <w:r w:rsidRPr="0062714C">
        <w:t xml:space="preserve">is an independent statutory office holder who administers the </w:t>
      </w:r>
      <w:r w:rsidRPr="0062714C">
        <w:rPr>
          <w:i/>
        </w:rPr>
        <w:t>Corporations (Aboriginal and Torres Strait Islander) Act 2006</w:t>
      </w:r>
      <w:r w:rsidRPr="0062714C">
        <w:t xml:space="preserve"> and is subject to the </w:t>
      </w:r>
      <w:r w:rsidRPr="006315AC">
        <w:t>PGPA Act.</w:t>
      </w:r>
      <w:r w:rsidRPr="0062714C">
        <w:t xml:space="preserve"> The Registrar of Indigenous Corporations registers and regulates Aboriginal and Torres Strait Islander corporations.</w:t>
      </w:r>
    </w:p>
    <w:p w14:paraId="41C15BAB" w14:textId="77777777" w:rsidR="008C22DE" w:rsidRPr="008C22DE" w:rsidRDefault="008C22DE" w:rsidP="009D5CA9">
      <w:r w:rsidRPr="008C22DE">
        <w:rPr>
          <w:b/>
        </w:rPr>
        <w:t>Old Parliament House (OPH)</w:t>
      </w:r>
      <w:r>
        <w:t xml:space="preserve"> </w:t>
      </w:r>
      <w:r w:rsidRPr="008C22DE">
        <w:t>was the home of the Federal Parliament from 1927 to 1988 and is an icon of national significance. It now houses the Museum of Australian Democracy, which provides dynamic exhibitions, education programs, galleries and experiences that explore Australia’s democratic traditions and the factors and people that shaped that journey.</w:t>
      </w:r>
    </w:p>
    <w:p w14:paraId="31E69686" w14:textId="77777777" w:rsidR="009D5CA9" w:rsidRPr="0062714C" w:rsidRDefault="009D5CA9" w:rsidP="009D5CA9">
      <w:r w:rsidRPr="0062714C">
        <w:rPr>
          <w:b/>
        </w:rPr>
        <w:t>Outback Stores Pty Ltd</w:t>
      </w:r>
      <w:r w:rsidRPr="0062714C">
        <w:t xml:space="preserve"> (OBS) is a Commonwealth Company subject to the </w:t>
      </w:r>
      <w:r w:rsidRPr="0062714C">
        <w:rPr>
          <w:i/>
        </w:rPr>
        <w:t>Corporations Act 2001</w:t>
      </w:r>
      <w:r w:rsidRPr="0062714C">
        <w:t xml:space="preserve"> and the </w:t>
      </w:r>
      <w:r w:rsidRPr="006315AC">
        <w:t>PGPA Act.</w:t>
      </w:r>
      <w:r w:rsidRPr="0062714C">
        <w:t xml:space="preserve"> OBS promotes the health, employment and economic development of remote Indigenous communities by managing quality, sustainable retail stores. OBS helps Aboriginal and Torres Strait Islander people to improve their standard of living and achieve health goals through sustainable retail stores.</w:t>
      </w:r>
    </w:p>
    <w:p w14:paraId="76295FA1" w14:textId="77777777" w:rsidR="009D5CA9" w:rsidRPr="0062714C" w:rsidRDefault="009D5CA9" w:rsidP="009D5CA9">
      <w:r w:rsidRPr="0062714C">
        <w:lastRenderedPageBreak/>
        <w:t xml:space="preserve">The </w:t>
      </w:r>
      <w:r w:rsidRPr="0062714C">
        <w:rPr>
          <w:b/>
        </w:rPr>
        <w:t>Remuneration Tribunal</w:t>
      </w:r>
      <w:r w:rsidRPr="0062714C">
        <w:t xml:space="preserve"> is an independent statutory authority established under the </w:t>
      </w:r>
      <w:r w:rsidRPr="0062714C">
        <w:rPr>
          <w:i/>
        </w:rPr>
        <w:t>Remuneration Tribunal Act 1973</w:t>
      </w:r>
      <w:r w:rsidRPr="0062714C">
        <w:t>. The Remuneration Tribunal is primarily responsible for inquiring into and determining the remuneration and allowances to be paid to holders of public offices (including parliamentary offices). The Remuneration Tribunal also reports on and provides advice about these matters.</w:t>
      </w:r>
    </w:p>
    <w:p w14:paraId="2C46923C" w14:textId="77777777" w:rsidR="009D5CA9" w:rsidRPr="0062714C" w:rsidRDefault="009D5CA9" w:rsidP="009D5CA9">
      <w:r w:rsidRPr="0062714C">
        <w:t xml:space="preserve">The </w:t>
      </w:r>
      <w:r w:rsidRPr="0062714C">
        <w:rPr>
          <w:b/>
        </w:rPr>
        <w:t>Torres Strait Regional Authority</w:t>
      </w:r>
      <w:r w:rsidRPr="0062714C">
        <w:t xml:space="preserve"> (TSRA) is a corporate Commonw</w:t>
      </w:r>
      <w:r>
        <w:t xml:space="preserve">ealth entity established by the </w:t>
      </w:r>
      <w:r w:rsidRPr="003A2574">
        <w:t>ATSI</w:t>
      </w:r>
      <w:r w:rsidR="003A2574">
        <w:t xml:space="preserve"> Act</w:t>
      </w:r>
      <w:r w:rsidRPr="0062714C">
        <w:t xml:space="preserve"> and is subject to the </w:t>
      </w:r>
      <w:r w:rsidRPr="006315AC">
        <w:t>PGPA Act.</w:t>
      </w:r>
      <w:r w:rsidRPr="0062714C">
        <w:t xml:space="preserve"> The TSRA formulates, implements and monitors the effectiveness of programs for Torres Strait Islander and Aboriginal people living in the Torres Strait</w:t>
      </w:r>
      <w:r>
        <w:t>,</w:t>
      </w:r>
      <w:r w:rsidRPr="0062714C">
        <w:t xml:space="preserve"> and also advises the Minister for Indigenous A</w:t>
      </w:r>
      <w:r w:rsidR="005A2DBC">
        <w:t>ustralians</w:t>
      </w:r>
      <w:r w:rsidRPr="0062714C">
        <w:t xml:space="preserve"> about issues relevant to Torres Strait Islander and Aboriginal people living in the Torres Strait region. The TSRA works to empower Torres Strait Islander and Aboriginal people living in the Torres Strait to determine their own affairs based on the </w:t>
      </w:r>
      <w:r w:rsidRPr="0062714C">
        <w:rPr>
          <w:i/>
        </w:rPr>
        <w:t>ailan kastom</w:t>
      </w:r>
      <w:r w:rsidRPr="0062714C">
        <w:t xml:space="preserve"> (island custom) of the Torres Strait.</w:t>
      </w:r>
    </w:p>
    <w:p w14:paraId="2A64CD42" w14:textId="77777777" w:rsidR="009D5CA9" w:rsidRPr="0062714C" w:rsidRDefault="009D5CA9" w:rsidP="009D5CA9">
      <w:r w:rsidRPr="0062714C">
        <w:t xml:space="preserve">The </w:t>
      </w:r>
      <w:r w:rsidRPr="0062714C">
        <w:rPr>
          <w:b/>
        </w:rPr>
        <w:t>Workplace Gender Equality Agency</w:t>
      </w:r>
      <w:r w:rsidRPr="0062714C">
        <w:t xml:space="preserve"> (WGEA) is a non-corporate Commonwealth entity which is subject to the </w:t>
      </w:r>
      <w:r w:rsidRPr="006315AC">
        <w:t>PGPA Act.</w:t>
      </w:r>
      <w:r w:rsidRPr="0062714C">
        <w:t xml:space="preserve"> The WGEA is responsible for promoting and improving gender equality in Australian workplaces and administering the </w:t>
      </w:r>
      <w:r w:rsidRPr="0062714C">
        <w:rPr>
          <w:i/>
        </w:rPr>
        <w:t>Workplace Gender Equality Act 2012</w:t>
      </w:r>
      <w:r w:rsidRPr="0062714C">
        <w:t>.</w:t>
      </w:r>
    </w:p>
    <w:p w14:paraId="78231F0F" w14:textId="77777777" w:rsidR="009D5CA9" w:rsidRPr="009B5F07" w:rsidRDefault="009D5CA9" w:rsidP="009D5CA9">
      <w:r w:rsidRPr="0062714C">
        <w:t xml:space="preserve">The </w:t>
      </w:r>
      <w:r w:rsidRPr="0062714C">
        <w:rPr>
          <w:b/>
        </w:rPr>
        <w:t>Wreck Bay Aboriginal Community Council</w:t>
      </w:r>
      <w:r w:rsidRPr="0062714C">
        <w:t xml:space="preserve"> (WBACC) is a corporate Commonwealth entity established by the </w:t>
      </w:r>
      <w:r w:rsidRPr="0062714C">
        <w:rPr>
          <w:i/>
        </w:rPr>
        <w:t>Aboriginal Land Grant (Jervis Bay Territory) Act 1986</w:t>
      </w:r>
      <w:r w:rsidRPr="0062714C">
        <w:t xml:space="preserve"> and is subject to </w:t>
      </w:r>
      <w:r w:rsidRPr="00E36121">
        <w:t>the</w:t>
      </w:r>
      <w:r w:rsidRPr="00444F04">
        <w:rPr>
          <w:i/>
        </w:rPr>
        <w:t xml:space="preserve"> </w:t>
      </w:r>
      <w:r w:rsidRPr="006315AC">
        <w:t>PGPA Act</w:t>
      </w:r>
      <w:r w:rsidRPr="0062714C">
        <w:t>. The council holds title to land and provides services to the Aboriginal community of Jervis Bay.</w:t>
      </w:r>
    </w:p>
    <w:p w14:paraId="766B8A97" w14:textId="77777777" w:rsidR="009D5CA9" w:rsidRDefault="009D5CA9" w:rsidP="009D5CA9"/>
    <w:p w14:paraId="16B0C4B6" w14:textId="77777777" w:rsidR="009D5CA9" w:rsidRDefault="009D5CA9" w:rsidP="009D5CA9">
      <w:pPr>
        <w:pStyle w:val="FigureHeading"/>
      </w:pPr>
      <w:r>
        <w:br w:type="page"/>
      </w:r>
      <w:r w:rsidRPr="001A098D">
        <w:lastRenderedPageBreak/>
        <w:t>Figure 1: Prime Minister and Cabinet Portfolio structure and outcome</w:t>
      </w:r>
    </w:p>
    <w:tbl>
      <w:tblPr>
        <w:tblW w:w="7710" w:type="dxa"/>
        <w:tblInd w:w="137" w:type="dxa"/>
        <w:tblLayout w:type="fixed"/>
        <w:tblCellMar>
          <w:top w:w="113" w:type="dxa"/>
          <w:left w:w="57" w:type="dxa"/>
          <w:bottom w:w="57" w:type="dxa"/>
          <w:right w:w="57" w:type="dxa"/>
        </w:tblCellMar>
        <w:tblLook w:val="01E0" w:firstRow="1" w:lastRow="1" w:firstColumn="1" w:lastColumn="1" w:noHBand="0" w:noVBand="0"/>
      </w:tblPr>
      <w:tblGrid>
        <w:gridCol w:w="7710"/>
      </w:tblGrid>
      <w:tr w:rsidR="009D5CA9" w:rsidRPr="00321CCC" w14:paraId="73E0C01D" w14:textId="77777777" w:rsidTr="005C72A0">
        <w:trPr>
          <w:trHeight w:val="397"/>
        </w:trPr>
        <w:tc>
          <w:tcPr>
            <w:tcW w:w="771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1677255B" w14:textId="77777777" w:rsidR="009D5CA9" w:rsidRPr="00321CCC" w:rsidRDefault="009D5CA9" w:rsidP="005C72A0">
            <w:pPr>
              <w:spacing w:after="80" w:line="240" w:lineRule="auto"/>
              <w:jc w:val="center"/>
              <w:rPr>
                <w:rFonts w:ascii="Arial" w:hAnsi="Arial"/>
                <w:sz w:val="16"/>
                <w:szCs w:val="16"/>
              </w:rPr>
            </w:pPr>
            <w:r w:rsidRPr="00321CCC">
              <w:rPr>
                <w:rFonts w:ascii="Arial" w:hAnsi="Arial"/>
                <w:b/>
                <w:sz w:val="18"/>
                <w:szCs w:val="18"/>
              </w:rPr>
              <w:t>Prime Minister — The Hon Scott Morrison MP</w:t>
            </w:r>
          </w:p>
        </w:tc>
      </w:tr>
      <w:tr w:rsidR="009D5CA9" w:rsidRPr="00321CCC" w14:paraId="16D274E9" w14:textId="77777777" w:rsidTr="005C72A0">
        <w:trPr>
          <w:trHeight w:hRule="exact" w:val="227"/>
        </w:trPr>
        <w:tc>
          <w:tcPr>
            <w:tcW w:w="7710" w:type="dxa"/>
            <w:tcBorders>
              <w:top w:val="single" w:sz="4" w:space="0" w:color="auto"/>
              <w:bottom w:val="single" w:sz="4" w:space="0" w:color="auto"/>
            </w:tcBorders>
            <w:tcMar>
              <w:left w:w="142" w:type="dxa"/>
              <w:right w:w="142" w:type="dxa"/>
            </w:tcMar>
            <w:vAlign w:val="center"/>
          </w:tcPr>
          <w:p w14:paraId="1037113F" w14:textId="77777777" w:rsidR="009D5CA9" w:rsidRPr="00321CCC" w:rsidRDefault="009D5CA9" w:rsidP="005C72A0">
            <w:pPr>
              <w:tabs>
                <w:tab w:val="right" w:pos="7547"/>
              </w:tabs>
              <w:spacing w:after="80" w:line="240" w:lineRule="auto"/>
              <w:rPr>
                <w:rFonts w:ascii="Arial" w:hAnsi="Arial"/>
                <w:b/>
                <w:sz w:val="16"/>
                <w:szCs w:val="16"/>
              </w:rPr>
            </w:pPr>
          </w:p>
          <w:p w14:paraId="2B9D6957" w14:textId="77777777" w:rsidR="009D5CA9" w:rsidRPr="00321CCC" w:rsidRDefault="009D5CA9" w:rsidP="005C72A0">
            <w:pPr>
              <w:tabs>
                <w:tab w:val="right" w:pos="7547"/>
              </w:tabs>
              <w:spacing w:after="80" w:line="240" w:lineRule="auto"/>
              <w:rPr>
                <w:rFonts w:ascii="Arial" w:hAnsi="Arial"/>
                <w:b/>
                <w:sz w:val="16"/>
                <w:szCs w:val="16"/>
              </w:rPr>
            </w:pPr>
          </w:p>
          <w:p w14:paraId="50DF0512" w14:textId="77777777" w:rsidR="009D5CA9" w:rsidRPr="00321CCC" w:rsidRDefault="009D5CA9" w:rsidP="005C72A0">
            <w:pPr>
              <w:tabs>
                <w:tab w:val="right" w:pos="7547"/>
              </w:tabs>
              <w:spacing w:after="80" w:line="240" w:lineRule="auto"/>
              <w:rPr>
                <w:rFonts w:ascii="Arial" w:hAnsi="Arial"/>
                <w:b/>
                <w:sz w:val="16"/>
                <w:szCs w:val="16"/>
              </w:rPr>
            </w:pPr>
          </w:p>
        </w:tc>
      </w:tr>
      <w:tr w:rsidR="009D5CA9" w:rsidRPr="00321CCC" w14:paraId="7B8CBBC0" w14:textId="77777777" w:rsidTr="005C72A0">
        <w:trPr>
          <w:trHeight w:val="1079"/>
        </w:trPr>
        <w:tc>
          <w:tcPr>
            <w:tcW w:w="7710" w:type="dxa"/>
            <w:tcBorders>
              <w:top w:val="single" w:sz="4" w:space="0" w:color="auto"/>
              <w:left w:val="single" w:sz="4" w:space="0" w:color="auto"/>
              <w:bottom w:val="single" w:sz="4" w:space="0" w:color="auto"/>
              <w:right w:val="single" w:sz="4" w:space="0" w:color="auto"/>
            </w:tcBorders>
            <w:shd w:val="clear" w:color="auto" w:fill="D9D9D9"/>
            <w:tcMar>
              <w:left w:w="142" w:type="dxa"/>
              <w:right w:w="142" w:type="dxa"/>
            </w:tcMar>
            <w:vAlign w:val="center"/>
          </w:tcPr>
          <w:p w14:paraId="22DBBB4E" w14:textId="77777777" w:rsidR="009D5CA9" w:rsidRPr="00321CCC" w:rsidRDefault="00A87E46" w:rsidP="005C72A0">
            <w:pPr>
              <w:spacing w:after="80" w:line="240" w:lineRule="auto"/>
              <w:jc w:val="center"/>
              <w:rPr>
                <w:rFonts w:ascii="Arial" w:hAnsi="Arial"/>
                <w:sz w:val="16"/>
                <w:szCs w:val="16"/>
              </w:rPr>
            </w:pPr>
            <w:r>
              <w:rPr>
                <w:rFonts w:ascii="Arial" w:hAnsi="Arial"/>
                <w:sz w:val="16"/>
                <w:szCs w:val="16"/>
              </w:rPr>
              <w:t>Minister for Indigenous Australians</w:t>
            </w:r>
            <w:r w:rsidR="009D5CA9" w:rsidRPr="00321CCC">
              <w:rPr>
                <w:rFonts w:ascii="Arial" w:hAnsi="Arial"/>
              </w:rPr>
              <w:t xml:space="preserve"> </w:t>
            </w:r>
            <w:r w:rsidR="009D5CA9" w:rsidRPr="00321CCC">
              <w:rPr>
                <w:rFonts w:ascii="Arial" w:hAnsi="Arial"/>
                <w:sz w:val="16"/>
                <w:szCs w:val="16"/>
              </w:rPr>
              <w:t xml:space="preserve">— Senator the Hon </w:t>
            </w:r>
            <w:r w:rsidR="006C273E">
              <w:rPr>
                <w:rFonts w:ascii="Arial" w:hAnsi="Arial"/>
                <w:sz w:val="16"/>
                <w:szCs w:val="16"/>
              </w:rPr>
              <w:t>Ken Wyatt AM MP</w:t>
            </w:r>
            <w:r w:rsidR="009D5CA9" w:rsidRPr="00321CCC">
              <w:rPr>
                <w:rFonts w:ascii="Arial" w:hAnsi="Arial"/>
                <w:sz w:val="16"/>
                <w:szCs w:val="16"/>
              </w:rPr>
              <w:t xml:space="preserve"> </w:t>
            </w:r>
          </w:p>
          <w:p w14:paraId="62AD5CB3" w14:textId="77777777" w:rsidR="009D5CA9" w:rsidRPr="00321CCC" w:rsidRDefault="009D5CA9" w:rsidP="005C72A0">
            <w:pPr>
              <w:spacing w:after="80" w:line="240" w:lineRule="auto"/>
              <w:jc w:val="center"/>
              <w:rPr>
                <w:rFonts w:ascii="Arial" w:hAnsi="Arial"/>
                <w:sz w:val="16"/>
                <w:szCs w:val="16"/>
              </w:rPr>
            </w:pPr>
            <w:r w:rsidRPr="00321CCC">
              <w:rPr>
                <w:rFonts w:ascii="Arial" w:hAnsi="Arial"/>
                <w:sz w:val="16"/>
                <w:szCs w:val="16"/>
                <w:lang w:val="en"/>
              </w:rPr>
              <w:t xml:space="preserve">Minister </w:t>
            </w:r>
            <w:r>
              <w:rPr>
                <w:rFonts w:ascii="Arial" w:hAnsi="Arial"/>
                <w:sz w:val="16"/>
                <w:szCs w:val="16"/>
                <w:lang w:val="en"/>
              </w:rPr>
              <w:t xml:space="preserve">for </w:t>
            </w:r>
            <w:r w:rsidRPr="00321CCC">
              <w:rPr>
                <w:rFonts w:ascii="Arial" w:hAnsi="Arial"/>
                <w:sz w:val="16"/>
                <w:szCs w:val="16"/>
                <w:lang w:val="en"/>
              </w:rPr>
              <w:t>Women</w:t>
            </w:r>
            <w:r w:rsidR="00A87E46">
              <w:rPr>
                <w:rFonts w:ascii="Arial" w:hAnsi="Arial"/>
                <w:sz w:val="16"/>
                <w:szCs w:val="16"/>
                <w:lang w:val="en"/>
              </w:rPr>
              <w:t xml:space="preserve"> and Minister for Foreign Affairs</w:t>
            </w:r>
            <w:r w:rsidR="006C273E">
              <w:rPr>
                <w:rFonts w:ascii="Arial" w:hAnsi="Arial"/>
                <w:sz w:val="16"/>
                <w:szCs w:val="16"/>
                <w:lang w:val="en"/>
              </w:rPr>
              <w:t xml:space="preserve"> </w:t>
            </w:r>
            <w:r w:rsidR="006C273E">
              <w:rPr>
                <w:rFonts w:ascii="Arial" w:hAnsi="Arial"/>
                <w:sz w:val="16"/>
                <w:szCs w:val="16"/>
              </w:rPr>
              <w:t>— Senator t</w:t>
            </w:r>
            <w:r w:rsidRPr="00321CCC">
              <w:rPr>
                <w:rFonts w:ascii="Arial" w:hAnsi="Arial"/>
                <w:sz w:val="16"/>
                <w:szCs w:val="16"/>
              </w:rPr>
              <w:t xml:space="preserve">he Hon </w:t>
            </w:r>
            <w:r w:rsidR="006C273E">
              <w:rPr>
                <w:rFonts w:ascii="Arial" w:hAnsi="Arial"/>
                <w:sz w:val="16"/>
                <w:szCs w:val="16"/>
              </w:rPr>
              <w:t>Marise Payne</w:t>
            </w:r>
          </w:p>
          <w:p w14:paraId="2FCA362A" w14:textId="77777777" w:rsidR="009D5CA9" w:rsidRPr="00321CCC" w:rsidRDefault="006C273E" w:rsidP="00DF46F4">
            <w:pPr>
              <w:spacing w:after="80" w:line="240" w:lineRule="auto"/>
              <w:jc w:val="center"/>
              <w:rPr>
                <w:rFonts w:ascii="Arial" w:hAnsi="Arial"/>
                <w:sz w:val="16"/>
                <w:szCs w:val="16"/>
              </w:rPr>
            </w:pPr>
            <w:r>
              <w:rPr>
                <w:rFonts w:ascii="Arial" w:hAnsi="Arial"/>
                <w:sz w:val="16"/>
                <w:szCs w:val="16"/>
                <w:lang w:val="en"/>
              </w:rPr>
              <w:t xml:space="preserve">Minister Assisting the Prime Minister for the Public Service and Cabinet </w:t>
            </w:r>
            <w:r w:rsidR="00A87E46">
              <w:rPr>
                <w:rFonts w:ascii="Arial" w:hAnsi="Arial"/>
                <w:sz w:val="16"/>
                <w:szCs w:val="16"/>
                <w:lang w:val="en"/>
              </w:rPr>
              <w:t xml:space="preserve">and Minister for Health </w:t>
            </w:r>
            <w:r w:rsidRPr="00321CCC">
              <w:rPr>
                <w:rFonts w:ascii="Arial" w:hAnsi="Arial"/>
                <w:sz w:val="16"/>
                <w:szCs w:val="16"/>
              </w:rPr>
              <w:t xml:space="preserve">— The Hon </w:t>
            </w:r>
            <w:r>
              <w:rPr>
                <w:rFonts w:ascii="Arial" w:hAnsi="Arial"/>
                <w:sz w:val="16"/>
                <w:szCs w:val="16"/>
              </w:rPr>
              <w:t>Greg Hunt MP</w:t>
            </w:r>
          </w:p>
        </w:tc>
      </w:tr>
      <w:tr w:rsidR="009D5CA9" w:rsidRPr="00321CCC" w14:paraId="1915A738" w14:textId="77777777" w:rsidTr="005C72A0">
        <w:trPr>
          <w:trHeight w:hRule="exact" w:val="227"/>
        </w:trPr>
        <w:tc>
          <w:tcPr>
            <w:tcW w:w="7710" w:type="dxa"/>
            <w:tcBorders>
              <w:top w:val="single" w:sz="4" w:space="0" w:color="auto"/>
              <w:bottom w:val="single" w:sz="4" w:space="0" w:color="auto"/>
            </w:tcBorders>
            <w:shd w:val="clear" w:color="auto" w:fill="auto"/>
            <w:tcMar>
              <w:left w:w="142" w:type="dxa"/>
              <w:right w:w="142" w:type="dxa"/>
            </w:tcMar>
            <w:vAlign w:val="center"/>
          </w:tcPr>
          <w:p w14:paraId="610BB46D" w14:textId="77777777" w:rsidR="009D5CA9" w:rsidRPr="00321CCC" w:rsidRDefault="009D5CA9" w:rsidP="005C72A0">
            <w:pPr>
              <w:tabs>
                <w:tab w:val="left" w:pos="5528"/>
              </w:tabs>
              <w:spacing w:after="80" w:line="240" w:lineRule="auto"/>
              <w:rPr>
                <w:rFonts w:ascii="Arial" w:hAnsi="Arial"/>
                <w:b/>
                <w:sz w:val="18"/>
                <w:szCs w:val="18"/>
              </w:rPr>
            </w:pPr>
          </w:p>
        </w:tc>
      </w:tr>
      <w:tr w:rsidR="009D5CA9" w:rsidRPr="00321CCC" w14:paraId="5ECC32F2" w14:textId="77777777" w:rsidTr="005C72A0">
        <w:trPr>
          <w:trHeight w:val="378"/>
        </w:trPr>
        <w:tc>
          <w:tcPr>
            <w:tcW w:w="7710" w:type="dxa"/>
            <w:tcBorders>
              <w:top w:val="single" w:sz="4" w:space="0" w:color="auto"/>
              <w:left w:val="single" w:sz="4" w:space="0" w:color="auto"/>
              <w:bottom w:val="single" w:sz="4" w:space="0" w:color="auto"/>
              <w:right w:val="single" w:sz="4" w:space="0" w:color="auto"/>
            </w:tcBorders>
            <w:shd w:val="clear" w:color="auto" w:fill="D9D9D9"/>
            <w:tcMar>
              <w:left w:w="142" w:type="dxa"/>
              <w:right w:w="142" w:type="dxa"/>
            </w:tcMar>
            <w:vAlign w:val="center"/>
          </w:tcPr>
          <w:p w14:paraId="6EBCDF37" w14:textId="77777777" w:rsidR="006C273E" w:rsidRPr="00321CCC" w:rsidRDefault="009D5CA9" w:rsidP="00A87E46">
            <w:pPr>
              <w:tabs>
                <w:tab w:val="left" w:pos="5528"/>
              </w:tabs>
              <w:spacing w:after="80" w:line="240" w:lineRule="auto"/>
              <w:jc w:val="center"/>
              <w:rPr>
                <w:rFonts w:ascii="Arial" w:hAnsi="Arial"/>
                <w:sz w:val="16"/>
                <w:szCs w:val="16"/>
              </w:rPr>
            </w:pPr>
            <w:r w:rsidRPr="00321CCC">
              <w:rPr>
                <w:rFonts w:ascii="Arial" w:hAnsi="Arial"/>
                <w:sz w:val="16"/>
                <w:szCs w:val="16"/>
              </w:rPr>
              <w:t>Assistant Minister to the Prime Minister</w:t>
            </w:r>
            <w:r w:rsidR="00A87E46">
              <w:rPr>
                <w:rFonts w:ascii="Arial" w:hAnsi="Arial"/>
                <w:sz w:val="16"/>
                <w:szCs w:val="16"/>
              </w:rPr>
              <w:t xml:space="preserve"> and Cabinet</w:t>
            </w:r>
            <w:r w:rsidRPr="00321CCC">
              <w:rPr>
                <w:rFonts w:ascii="Arial" w:hAnsi="Arial"/>
                <w:sz w:val="16"/>
                <w:szCs w:val="16"/>
              </w:rPr>
              <w:t xml:space="preserve"> — The Hon </w:t>
            </w:r>
            <w:r w:rsidR="00DF46F4">
              <w:rPr>
                <w:rFonts w:ascii="Arial" w:hAnsi="Arial"/>
                <w:sz w:val="16"/>
                <w:szCs w:val="16"/>
              </w:rPr>
              <w:t>Ben Morton</w:t>
            </w:r>
            <w:r w:rsidRPr="00321CCC">
              <w:rPr>
                <w:rFonts w:ascii="Arial" w:hAnsi="Arial"/>
                <w:sz w:val="16"/>
                <w:szCs w:val="16"/>
              </w:rPr>
              <w:t xml:space="preserve"> MP</w:t>
            </w:r>
          </w:p>
        </w:tc>
      </w:tr>
      <w:tr w:rsidR="009D5CA9" w:rsidRPr="00321CCC" w14:paraId="4524B66C" w14:textId="77777777" w:rsidTr="005C72A0">
        <w:trPr>
          <w:cantSplit/>
          <w:trHeight w:hRule="exact" w:val="270"/>
        </w:trPr>
        <w:tc>
          <w:tcPr>
            <w:tcW w:w="7710" w:type="dxa"/>
            <w:tcBorders>
              <w:top w:val="single" w:sz="4" w:space="0" w:color="auto"/>
              <w:bottom w:val="single" w:sz="4" w:space="0" w:color="auto"/>
            </w:tcBorders>
            <w:shd w:val="clear" w:color="auto" w:fill="auto"/>
            <w:tcMar>
              <w:left w:w="142" w:type="dxa"/>
              <w:right w:w="142" w:type="dxa"/>
            </w:tcMar>
            <w:vAlign w:val="center"/>
          </w:tcPr>
          <w:p w14:paraId="5ACB5264" w14:textId="77777777" w:rsidR="009D5CA9" w:rsidRPr="00321CCC" w:rsidRDefault="009D5CA9" w:rsidP="005C72A0">
            <w:pPr>
              <w:tabs>
                <w:tab w:val="left" w:pos="5528"/>
              </w:tabs>
              <w:spacing w:after="80" w:line="240" w:lineRule="auto"/>
              <w:rPr>
                <w:rFonts w:ascii="Arial" w:hAnsi="Arial"/>
                <w:b/>
                <w:sz w:val="18"/>
                <w:szCs w:val="18"/>
              </w:rPr>
            </w:pPr>
          </w:p>
        </w:tc>
      </w:tr>
      <w:tr w:rsidR="009D5CA9" w:rsidRPr="00321CCC" w14:paraId="280000AA" w14:textId="77777777" w:rsidTr="00DD2328">
        <w:trPr>
          <w:trHeight w:val="1199"/>
        </w:trPr>
        <w:tc>
          <w:tcPr>
            <w:tcW w:w="7710" w:type="dxa"/>
            <w:tcBorders>
              <w:top w:val="single" w:sz="4" w:space="0" w:color="auto"/>
              <w:left w:val="single" w:sz="4" w:space="0" w:color="auto"/>
              <w:bottom w:val="single" w:sz="4" w:space="0" w:color="auto"/>
              <w:right w:val="single" w:sz="4" w:space="0" w:color="auto"/>
            </w:tcBorders>
            <w:shd w:val="clear" w:color="auto" w:fill="D9D9D9"/>
            <w:tcMar>
              <w:left w:w="142" w:type="dxa"/>
              <w:right w:w="142" w:type="dxa"/>
            </w:tcMar>
            <w:vAlign w:val="center"/>
          </w:tcPr>
          <w:p w14:paraId="2C771CE2" w14:textId="77777777" w:rsidR="009D5CA9" w:rsidRPr="00321CCC" w:rsidRDefault="009D5CA9" w:rsidP="005C72A0">
            <w:pPr>
              <w:tabs>
                <w:tab w:val="left" w:pos="4820"/>
              </w:tabs>
              <w:spacing w:after="80" w:line="240" w:lineRule="auto"/>
              <w:rPr>
                <w:rFonts w:ascii="Arial" w:hAnsi="Arial"/>
                <w:i/>
                <w:sz w:val="16"/>
                <w:szCs w:val="16"/>
              </w:rPr>
            </w:pPr>
            <w:r w:rsidRPr="00321CCC">
              <w:rPr>
                <w:rFonts w:ascii="Arial" w:hAnsi="Arial"/>
                <w:b/>
                <w:sz w:val="18"/>
                <w:szCs w:val="18"/>
              </w:rPr>
              <w:t xml:space="preserve">Department of the Prime Minister and Cabinet            </w:t>
            </w:r>
            <w:r w:rsidR="00DF46F4">
              <w:rPr>
                <w:rFonts w:ascii="Arial" w:hAnsi="Arial"/>
                <w:b/>
                <w:sz w:val="18"/>
                <w:szCs w:val="18"/>
              </w:rPr>
              <w:t xml:space="preserve">            </w:t>
            </w:r>
            <w:r w:rsidR="00A87E46">
              <w:rPr>
                <w:rFonts w:ascii="Arial" w:hAnsi="Arial"/>
                <w:b/>
                <w:sz w:val="18"/>
                <w:szCs w:val="18"/>
              </w:rPr>
              <w:t xml:space="preserve">   </w:t>
            </w:r>
            <w:r w:rsidR="00DF46F4">
              <w:rPr>
                <w:rFonts w:ascii="Arial" w:hAnsi="Arial"/>
                <w:b/>
                <w:sz w:val="18"/>
                <w:szCs w:val="18"/>
              </w:rPr>
              <w:t xml:space="preserve">   </w:t>
            </w:r>
            <w:r w:rsidRPr="00321CCC">
              <w:rPr>
                <w:rFonts w:ascii="Arial" w:hAnsi="Arial"/>
                <w:b/>
                <w:sz w:val="18"/>
                <w:szCs w:val="18"/>
              </w:rPr>
              <w:t xml:space="preserve"> </w:t>
            </w:r>
            <w:r w:rsidR="00DF46F4">
              <w:rPr>
                <w:rFonts w:ascii="Arial" w:hAnsi="Arial"/>
                <w:i/>
                <w:sz w:val="16"/>
                <w:szCs w:val="16"/>
              </w:rPr>
              <w:t xml:space="preserve">Secretary: </w:t>
            </w:r>
            <w:r w:rsidR="00DF46F4" w:rsidRPr="00101007">
              <w:rPr>
                <w:rFonts w:ascii="Arial" w:hAnsi="Arial"/>
                <w:i/>
                <w:sz w:val="16"/>
                <w:szCs w:val="16"/>
              </w:rPr>
              <w:t>M</w:t>
            </w:r>
            <w:r w:rsidRPr="00101007">
              <w:rPr>
                <w:rFonts w:ascii="Arial" w:hAnsi="Arial"/>
                <w:i/>
                <w:sz w:val="16"/>
                <w:szCs w:val="16"/>
              </w:rPr>
              <w:t xml:space="preserve">r </w:t>
            </w:r>
            <w:r w:rsidR="00DF46F4" w:rsidRPr="00101007">
              <w:rPr>
                <w:rFonts w:ascii="Arial" w:hAnsi="Arial"/>
                <w:i/>
                <w:sz w:val="16"/>
                <w:szCs w:val="16"/>
              </w:rPr>
              <w:t>Phil</w:t>
            </w:r>
            <w:r w:rsidR="00A87E46" w:rsidRPr="00101007">
              <w:rPr>
                <w:rFonts w:ascii="Arial" w:hAnsi="Arial"/>
                <w:i/>
                <w:sz w:val="16"/>
                <w:szCs w:val="16"/>
              </w:rPr>
              <w:t>ip</w:t>
            </w:r>
            <w:r w:rsidR="00DF46F4" w:rsidRPr="00101007">
              <w:rPr>
                <w:rFonts w:ascii="Arial" w:hAnsi="Arial"/>
                <w:i/>
                <w:sz w:val="16"/>
                <w:szCs w:val="16"/>
              </w:rPr>
              <w:t xml:space="preserve"> Gaetjens</w:t>
            </w:r>
          </w:p>
          <w:p w14:paraId="709BE729" w14:textId="77777777" w:rsidR="009D5CA9" w:rsidRPr="00321CCC" w:rsidRDefault="00DD2328" w:rsidP="00DF46F4">
            <w:pPr>
              <w:tabs>
                <w:tab w:val="right" w:pos="7229"/>
              </w:tabs>
              <w:spacing w:after="80" w:line="240" w:lineRule="auto"/>
              <w:rPr>
                <w:rFonts w:ascii="Arial" w:hAnsi="Arial"/>
                <w:sz w:val="16"/>
                <w:szCs w:val="16"/>
              </w:rPr>
            </w:pPr>
            <w:r>
              <w:rPr>
                <w:rFonts w:ascii="Arial" w:hAnsi="Arial"/>
                <w:sz w:val="16"/>
                <w:szCs w:val="16"/>
              </w:rPr>
              <w:t>Outcome 1</w:t>
            </w:r>
            <w:r w:rsidR="009D5CA9" w:rsidRPr="00321CCC">
              <w:rPr>
                <w:rFonts w:ascii="Arial" w:hAnsi="Arial"/>
                <w:sz w:val="16"/>
                <w:szCs w:val="16"/>
              </w:rPr>
              <w:t>: Prime Minister and Cabinet - Provide high quality policy advice and support to the Prime Minister, the Cabinet, Portfolio Ministers and Assistant Ministers including through the coordination of government activities, policy development and program delivery.</w:t>
            </w:r>
          </w:p>
        </w:tc>
      </w:tr>
      <w:tr w:rsidR="009D5CA9" w:rsidRPr="00321CCC" w14:paraId="0CC44FE6" w14:textId="77777777" w:rsidTr="005C72A0">
        <w:trPr>
          <w:trHeight w:hRule="exact" w:val="227"/>
        </w:trPr>
        <w:tc>
          <w:tcPr>
            <w:tcW w:w="7710" w:type="dxa"/>
            <w:tcBorders>
              <w:top w:val="single" w:sz="4" w:space="0" w:color="auto"/>
              <w:bottom w:val="single" w:sz="4" w:space="0" w:color="auto"/>
            </w:tcBorders>
            <w:tcMar>
              <w:left w:w="142" w:type="dxa"/>
              <w:right w:w="142" w:type="dxa"/>
            </w:tcMar>
            <w:vAlign w:val="center"/>
          </w:tcPr>
          <w:p w14:paraId="23263B79" w14:textId="77777777" w:rsidR="009D5CA9" w:rsidRPr="00321CCC" w:rsidRDefault="009D5CA9" w:rsidP="005C72A0">
            <w:pPr>
              <w:tabs>
                <w:tab w:val="right" w:pos="7547"/>
              </w:tabs>
              <w:spacing w:after="80" w:line="240" w:lineRule="auto"/>
              <w:rPr>
                <w:rFonts w:ascii="Arial" w:hAnsi="Arial"/>
                <w:b/>
                <w:sz w:val="16"/>
                <w:szCs w:val="16"/>
              </w:rPr>
            </w:pPr>
          </w:p>
        </w:tc>
      </w:tr>
      <w:tr w:rsidR="009D5CA9" w:rsidRPr="00321CCC" w14:paraId="7F9238CA" w14:textId="77777777" w:rsidTr="005C72A0">
        <w:trPr>
          <w:trHeigh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6239F435" w14:textId="77777777" w:rsidR="009D5CA9" w:rsidRPr="00321CCC" w:rsidRDefault="009D5CA9" w:rsidP="005C72A0">
            <w:pPr>
              <w:tabs>
                <w:tab w:val="left" w:pos="4543"/>
              </w:tabs>
              <w:spacing w:after="80" w:line="240" w:lineRule="auto"/>
              <w:rPr>
                <w:rFonts w:ascii="Arial" w:hAnsi="Arial"/>
                <w:i/>
                <w:sz w:val="16"/>
                <w:szCs w:val="16"/>
              </w:rPr>
            </w:pPr>
            <w:r w:rsidRPr="00321CCC">
              <w:rPr>
                <w:rFonts w:ascii="Arial" w:hAnsi="Arial"/>
                <w:b/>
                <w:sz w:val="16"/>
                <w:szCs w:val="16"/>
              </w:rPr>
              <w:t xml:space="preserve">Aboriginal Hostels Limited                                                           </w:t>
            </w:r>
            <w:r w:rsidRPr="00321CCC">
              <w:rPr>
                <w:rFonts w:ascii="Arial" w:hAnsi="Arial"/>
                <w:i/>
                <w:sz w:val="16"/>
                <w:szCs w:val="16"/>
              </w:rPr>
              <w:t>Chief Executive Officer: Mr Tony Usher</w:t>
            </w:r>
          </w:p>
          <w:p w14:paraId="645A844C" w14:textId="77777777" w:rsidR="009D5CA9" w:rsidRPr="00321CCC" w:rsidRDefault="009D5CA9" w:rsidP="005C72A0">
            <w:pPr>
              <w:tabs>
                <w:tab w:val="right" w:pos="7229"/>
              </w:tabs>
              <w:spacing w:after="80" w:line="240" w:lineRule="auto"/>
              <w:rPr>
                <w:rFonts w:ascii="Arial" w:hAnsi="Arial"/>
                <w:b/>
                <w:sz w:val="16"/>
                <w:szCs w:val="16"/>
              </w:rPr>
            </w:pPr>
            <w:r w:rsidRPr="00321CCC">
              <w:rPr>
                <w:rFonts w:ascii="Arial" w:hAnsi="Arial"/>
                <w:sz w:val="16"/>
                <w:szCs w:val="16"/>
              </w:rPr>
              <w:t>Outcome: Improved access to education, employment, health and other services for Aboriginal and Torres Strait Islander people travelling or relocating through the operation of temporary hostel accommodation services.</w:t>
            </w:r>
          </w:p>
        </w:tc>
      </w:tr>
      <w:tr w:rsidR="009D5CA9" w:rsidRPr="00321CCC" w14:paraId="48E0D074" w14:textId="77777777" w:rsidTr="005C72A0">
        <w:trPr>
          <w:trHeight w:val="170"/>
        </w:trPr>
        <w:tc>
          <w:tcPr>
            <w:tcW w:w="7710" w:type="dxa"/>
            <w:tcBorders>
              <w:top w:val="single" w:sz="4" w:space="0" w:color="auto"/>
              <w:bottom w:val="single" w:sz="4" w:space="0" w:color="auto"/>
            </w:tcBorders>
            <w:tcMar>
              <w:left w:w="142" w:type="dxa"/>
              <w:right w:w="142" w:type="dxa"/>
            </w:tcMar>
            <w:vAlign w:val="center"/>
          </w:tcPr>
          <w:p w14:paraId="27998DC7" w14:textId="77777777" w:rsidR="009D5CA9" w:rsidRPr="00321CCC" w:rsidRDefault="009D5CA9" w:rsidP="005C72A0">
            <w:pPr>
              <w:tabs>
                <w:tab w:val="left" w:pos="4543"/>
              </w:tabs>
              <w:spacing w:after="80" w:line="240" w:lineRule="auto"/>
              <w:rPr>
                <w:rFonts w:ascii="Arial" w:hAnsi="Arial"/>
                <w:b/>
                <w:sz w:val="4"/>
                <w:szCs w:val="4"/>
              </w:rPr>
            </w:pPr>
          </w:p>
        </w:tc>
      </w:tr>
      <w:tr w:rsidR="009D5CA9" w:rsidRPr="00321CCC" w14:paraId="5BFABB7B" w14:textId="77777777" w:rsidTr="005C72A0">
        <w:trPr>
          <w:trHeigh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3A9BEB7" w14:textId="77777777" w:rsidR="009D5CA9" w:rsidRPr="00321CCC" w:rsidRDefault="009D5CA9" w:rsidP="005C72A0">
            <w:pPr>
              <w:tabs>
                <w:tab w:val="left" w:pos="4543"/>
              </w:tabs>
              <w:spacing w:after="80" w:line="240" w:lineRule="auto"/>
              <w:rPr>
                <w:rFonts w:ascii="Arial" w:hAnsi="Arial"/>
                <w:b/>
                <w:sz w:val="16"/>
                <w:szCs w:val="16"/>
              </w:rPr>
            </w:pPr>
            <w:r w:rsidRPr="00321CCC">
              <w:rPr>
                <w:rFonts w:ascii="Arial" w:hAnsi="Arial"/>
                <w:b/>
                <w:sz w:val="16"/>
                <w:szCs w:val="16"/>
              </w:rPr>
              <w:t xml:space="preserve">Australian Institute of Aboriginal and Torres Strait Islander Studies                                                    </w:t>
            </w:r>
          </w:p>
          <w:p w14:paraId="520664BF" w14:textId="77777777" w:rsidR="009D5CA9" w:rsidRPr="00321CCC" w:rsidRDefault="009D5CA9" w:rsidP="005C72A0">
            <w:pPr>
              <w:tabs>
                <w:tab w:val="left" w:pos="4543"/>
              </w:tabs>
              <w:spacing w:after="80" w:line="240" w:lineRule="auto"/>
              <w:jc w:val="right"/>
              <w:rPr>
                <w:rFonts w:ascii="Arial" w:hAnsi="Arial"/>
                <w:i/>
                <w:sz w:val="16"/>
                <w:szCs w:val="16"/>
              </w:rPr>
            </w:pPr>
            <w:r w:rsidRPr="00321CCC">
              <w:rPr>
                <w:rFonts w:ascii="Arial" w:hAnsi="Arial"/>
                <w:i/>
                <w:sz w:val="16"/>
                <w:szCs w:val="16"/>
              </w:rPr>
              <w:t>Chief Executive Officer: Mr Craig Ritchie</w:t>
            </w:r>
          </w:p>
          <w:p w14:paraId="5A53CD60" w14:textId="77777777" w:rsidR="009D5CA9" w:rsidRPr="00321CCC" w:rsidRDefault="009D5CA9" w:rsidP="005C72A0">
            <w:pPr>
              <w:tabs>
                <w:tab w:val="right" w:pos="7229"/>
              </w:tabs>
              <w:spacing w:after="80" w:line="240" w:lineRule="auto"/>
              <w:rPr>
                <w:rFonts w:ascii="Arial" w:hAnsi="Arial"/>
                <w:b/>
                <w:sz w:val="16"/>
                <w:szCs w:val="16"/>
              </w:rPr>
            </w:pPr>
            <w:r w:rsidRPr="00321CCC">
              <w:rPr>
                <w:rFonts w:ascii="Arial" w:hAnsi="Arial"/>
                <w:sz w:val="16"/>
                <w:szCs w:val="16"/>
              </w:rPr>
              <w:t>Outcome: Further understanding of Australian Indigenous cultures, past and present through undertaking and publishing research, and providing access to print and audiovisual collections.</w:t>
            </w:r>
          </w:p>
        </w:tc>
      </w:tr>
      <w:tr w:rsidR="009D5CA9" w:rsidRPr="00321CCC" w14:paraId="57D2DFC9" w14:textId="77777777" w:rsidTr="005C72A0">
        <w:trPr>
          <w:trHeight w:hRule="exact" w:val="227"/>
        </w:trPr>
        <w:tc>
          <w:tcPr>
            <w:tcW w:w="7710" w:type="dxa"/>
            <w:tcBorders>
              <w:top w:val="single" w:sz="4" w:space="0" w:color="auto"/>
              <w:bottom w:val="single" w:sz="4" w:space="0" w:color="auto"/>
            </w:tcBorders>
            <w:tcMar>
              <w:left w:w="142" w:type="dxa"/>
              <w:right w:w="142" w:type="dxa"/>
            </w:tcMar>
            <w:vAlign w:val="center"/>
          </w:tcPr>
          <w:p w14:paraId="3CF75532" w14:textId="77777777" w:rsidR="009D5CA9" w:rsidRPr="00321CCC" w:rsidRDefault="009D5CA9" w:rsidP="005C72A0">
            <w:pPr>
              <w:tabs>
                <w:tab w:val="right" w:pos="7229"/>
              </w:tabs>
              <w:spacing w:after="80" w:line="240" w:lineRule="auto"/>
              <w:rPr>
                <w:rFonts w:ascii="Arial" w:hAnsi="Arial"/>
                <w:b/>
                <w:sz w:val="4"/>
                <w:szCs w:val="4"/>
              </w:rPr>
            </w:pPr>
          </w:p>
          <w:p w14:paraId="778C2E23" w14:textId="77777777" w:rsidR="009D5CA9" w:rsidRPr="00321CCC" w:rsidRDefault="009D5CA9" w:rsidP="005C72A0">
            <w:pPr>
              <w:tabs>
                <w:tab w:val="right" w:pos="7229"/>
              </w:tabs>
              <w:spacing w:after="80" w:line="240" w:lineRule="auto"/>
              <w:rPr>
                <w:rFonts w:ascii="Arial" w:hAnsi="Arial"/>
                <w:b/>
                <w:sz w:val="4"/>
                <w:szCs w:val="4"/>
              </w:rPr>
            </w:pPr>
          </w:p>
        </w:tc>
      </w:tr>
      <w:tr w:rsidR="009D5CA9" w:rsidRPr="00321CCC" w14:paraId="0A8AACE7" w14:textId="77777777" w:rsidTr="005C72A0">
        <w:trPr>
          <w:trHeight w:hRule="exac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4FE01196" w14:textId="77777777" w:rsidR="009D5CA9" w:rsidRPr="00321CCC" w:rsidRDefault="009D5CA9" w:rsidP="005C72A0">
            <w:pPr>
              <w:tabs>
                <w:tab w:val="left" w:pos="5103"/>
              </w:tabs>
              <w:spacing w:after="80" w:line="240" w:lineRule="auto"/>
              <w:rPr>
                <w:rFonts w:ascii="Arial" w:hAnsi="Arial"/>
                <w:i/>
                <w:sz w:val="16"/>
                <w:szCs w:val="16"/>
              </w:rPr>
            </w:pPr>
            <w:r w:rsidRPr="00321CCC">
              <w:rPr>
                <w:rFonts w:ascii="Arial" w:hAnsi="Arial"/>
                <w:b/>
                <w:sz w:val="16"/>
                <w:szCs w:val="16"/>
              </w:rPr>
              <w:t>Australian National Audit Office</w:t>
            </w:r>
            <w:r w:rsidRPr="00321CCC">
              <w:rPr>
                <w:rFonts w:ascii="Arial" w:hAnsi="Arial"/>
                <w:b/>
                <w:sz w:val="16"/>
                <w:szCs w:val="16"/>
              </w:rPr>
              <w:tab/>
              <w:t xml:space="preserve"> </w:t>
            </w:r>
            <w:r w:rsidRPr="00321CCC">
              <w:rPr>
                <w:rFonts w:ascii="Arial" w:hAnsi="Arial"/>
                <w:i/>
                <w:sz w:val="16"/>
                <w:szCs w:val="16"/>
              </w:rPr>
              <w:t>Auditor-General: Mr Grant Hehir</w:t>
            </w:r>
          </w:p>
          <w:p w14:paraId="620F9316" w14:textId="77777777" w:rsidR="009D5CA9" w:rsidRPr="00321CCC" w:rsidRDefault="009D5CA9" w:rsidP="005C72A0">
            <w:pPr>
              <w:spacing w:after="80" w:line="240" w:lineRule="auto"/>
              <w:rPr>
                <w:rFonts w:ascii="Arial" w:hAnsi="Arial"/>
                <w:b/>
                <w:sz w:val="16"/>
                <w:szCs w:val="16"/>
              </w:rPr>
            </w:pPr>
            <w:r w:rsidRPr="00321CCC">
              <w:rPr>
                <w:rFonts w:ascii="Arial" w:hAnsi="Arial"/>
                <w:sz w:val="16"/>
                <w:szCs w:val="16"/>
              </w:rPr>
              <w:t>Outcome: To improve public sector performance and accountability through independent reporting on Australian Government administration to Parliament, the Executive and the public.</w:t>
            </w:r>
          </w:p>
        </w:tc>
      </w:tr>
      <w:tr w:rsidR="009D5CA9" w:rsidRPr="00321CCC" w14:paraId="003A6A52" w14:textId="77777777" w:rsidTr="005C72A0">
        <w:trPr>
          <w:trHeight w:hRule="exact" w:val="227"/>
        </w:trPr>
        <w:tc>
          <w:tcPr>
            <w:tcW w:w="7710" w:type="dxa"/>
            <w:tcBorders>
              <w:top w:val="single" w:sz="4" w:space="0" w:color="auto"/>
              <w:bottom w:val="single" w:sz="4" w:space="0" w:color="auto"/>
            </w:tcBorders>
            <w:tcMar>
              <w:left w:w="142" w:type="dxa"/>
              <w:right w:w="142" w:type="dxa"/>
            </w:tcMar>
            <w:vAlign w:val="center"/>
          </w:tcPr>
          <w:p w14:paraId="0517E1B4" w14:textId="77777777" w:rsidR="009D5CA9" w:rsidRPr="00321CCC" w:rsidRDefault="009D5CA9" w:rsidP="005C72A0">
            <w:pPr>
              <w:tabs>
                <w:tab w:val="right" w:pos="7229"/>
              </w:tabs>
              <w:spacing w:after="80" w:line="240" w:lineRule="auto"/>
              <w:rPr>
                <w:rFonts w:ascii="Arial" w:hAnsi="Arial"/>
                <w:b/>
                <w:sz w:val="4"/>
                <w:szCs w:val="4"/>
              </w:rPr>
            </w:pPr>
          </w:p>
        </w:tc>
      </w:tr>
      <w:tr w:rsidR="009D5CA9" w:rsidRPr="00321CCC" w14:paraId="37CAAC8A" w14:textId="77777777" w:rsidTr="005C72A0">
        <w:trPr>
          <w:trHeight w:hRule="exact" w:val="1189"/>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5C0D7A8B" w14:textId="77777777" w:rsidR="009D5CA9" w:rsidRPr="00321CCC" w:rsidRDefault="009D5CA9" w:rsidP="005C72A0">
            <w:pPr>
              <w:tabs>
                <w:tab w:val="left" w:pos="4394"/>
              </w:tabs>
              <w:spacing w:after="80" w:line="240" w:lineRule="auto"/>
              <w:rPr>
                <w:rFonts w:ascii="Arial" w:hAnsi="Arial"/>
                <w:i/>
                <w:sz w:val="16"/>
                <w:szCs w:val="16"/>
              </w:rPr>
            </w:pPr>
            <w:r w:rsidRPr="00321CCC">
              <w:rPr>
                <w:rFonts w:ascii="Arial" w:hAnsi="Arial"/>
                <w:b/>
                <w:sz w:val="16"/>
                <w:szCs w:val="16"/>
              </w:rPr>
              <w:t>Australian Public Service Commission</w:t>
            </w:r>
            <w:r w:rsidRPr="00321CCC">
              <w:rPr>
                <w:rFonts w:ascii="Arial" w:hAnsi="Arial"/>
                <w:b/>
                <w:sz w:val="16"/>
                <w:szCs w:val="16"/>
              </w:rPr>
              <w:tab/>
              <w:t xml:space="preserve">        </w:t>
            </w:r>
            <w:r w:rsidRPr="00321CCC">
              <w:rPr>
                <w:rFonts w:ascii="Arial" w:hAnsi="Arial"/>
                <w:i/>
                <w:sz w:val="16"/>
                <w:szCs w:val="16"/>
              </w:rPr>
              <w:t>Commissioner: Mr Peter Woolcott AO</w:t>
            </w:r>
          </w:p>
          <w:p w14:paraId="0C230D87" w14:textId="77777777" w:rsidR="009D5CA9" w:rsidRPr="00321CCC" w:rsidRDefault="009D5CA9" w:rsidP="005C72A0">
            <w:pPr>
              <w:spacing w:after="80" w:line="240" w:lineRule="auto"/>
              <w:rPr>
                <w:rFonts w:ascii="Arial" w:hAnsi="Arial"/>
                <w:sz w:val="16"/>
                <w:szCs w:val="16"/>
              </w:rPr>
            </w:pPr>
            <w:r w:rsidRPr="00321CCC">
              <w:rPr>
                <w:rFonts w:ascii="Arial" w:hAnsi="Arial"/>
                <w:sz w:val="16"/>
                <w:szCs w:val="16"/>
              </w:rPr>
              <w:t>Outcome: Increased awareness and adoption of best practice public administration by the public service through leadership, promotion, advice and professional development, drawing on research and evaluation.</w:t>
            </w:r>
          </w:p>
        </w:tc>
      </w:tr>
    </w:tbl>
    <w:p w14:paraId="754A0252" w14:textId="77777777" w:rsidR="009D5CA9" w:rsidRDefault="009D5CA9" w:rsidP="009D5CA9">
      <w:pPr>
        <w:pStyle w:val="ChartGraphic"/>
      </w:pPr>
    </w:p>
    <w:p w14:paraId="3347FBFA" w14:textId="77777777" w:rsidR="009D5CA9" w:rsidRPr="00321CCC" w:rsidRDefault="009D5CA9" w:rsidP="009D5CA9">
      <w:pPr>
        <w:tabs>
          <w:tab w:val="right" w:pos="7547"/>
        </w:tabs>
        <w:spacing w:after="80" w:line="240" w:lineRule="auto"/>
        <w:rPr>
          <w:rFonts w:ascii="Arial" w:hAnsi="Arial"/>
          <w:sz w:val="16"/>
          <w:szCs w:val="16"/>
        </w:rPr>
      </w:pPr>
    </w:p>
    <w:tbl>
      <w:tblPr>
        <w:tblW w:w="7710" w:type="dxa"/>
        <w:tblInd w:w="137" w:type="dxa"/>
        <w:tblCellMar>
          <w:top w:w="113" w:type="dxa"/>
          <w:bottom w:w="57" w:type="dxa"/>
        </w:tblCellMar>
        <w:tblLook w:val="0000" w:firstRow="0" w:lastRow="0" w:firstColumn="0" w:lastColumn="0" w:noHBand="0" w:noVBand="0"/>
      </w:tblPr>
      <w:tblGrid>
        <w:gridCol w:w="7710"/>
      </w:tblGrid>
      <w:tr w:rsidR="009D5CA9" w:rsidRPr="00321CCC" w14:paraId="6B283A03" w14:textId="77777777" w:rsidTr="005C72A0">
        <w:trPr>
          <w:trHeight w:hRule="exact" w:val="1187"/>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6B9A66C8" w14:textId="77777777" w:rsidR="009D5CA9" w:rsidRPr="00321CCC" w:rsidRDefault="009D5CA9" w:rsidP="005C72A0">
            <w:pPr>
              <w:tabs>
                <w:tab w:val="left" w:pos="3431"/>
              </w:tabs>
              <w:spacing w:after="80" w:line="240" w:lineRule="auto"/>
              <w:rPr>
                <w:rFonts w:ascii="Arial" w:hAnsi="Arial"/>
                <w:i/>
                <w:sz w:val="16"/>
                <w:szCs w:val="16"/>
              </w:rPr>
            </w:pPr>
            <w:r w:rsidRPr="00321CCC">
              <w:rPr>
                <w:rFonts w:ascii="Arial" w:hAnsi="Arial"/>
                <w:b/>
                <w:sz w:val="16"/>
                <w:szCs w:val="16"/>
              </w:rPr>
              <w:lastRenderedPageBreak/>
              <w:t>Indigenous Business Australia</w:t>
            </w:r>
            <w:r w:rsidRPr="00321CCC">
              <w:rPr>
                <w:rFonts w:ascii="Arial" w:hAnsi="Arial"/>
                <w:b/>
                <w:sz w:val="16"/>
                <w:szCs w:val="16"/>
              </w:rPr>
              <w:tab/>
              <w:t xml:space="preserve">  </w:t>
            </w:r>
            <w:r>
              <w:rPr>
                <w:rFonts w:ascii="Arial" w:hAnsi="Arial"/>
                <w:b/>
                <w:sz w:val="16"/>
                <w:szCs w:val="16"/>
              </w:rPr>
              <w:t xml:space="preserve">              </w:t>
            </w:r>
            <w:r w:rsidRPr="00321CCC">
              <w:rPr>
                <w:rFonts w:ascii="Arial" w:hAnsi="Arial"/>
                <w:i/>
                <w:sz w:val="16"/>
                <w:szCs w:val="16"/>
              </w:rPr>
              <w:t>Chief Executive Officer: Mr Rajiv Viswanathan</w:t>
            </w:r>
          </w:p>
          <w:p w14:paraId="1D65F301" w14:textId="77777777" w:rsidR="009D5CA9" w:rsidRPr="00321CCC" w:rsidRDefault="009D5CA9" w:rsidP="005C72A0">
            <w:pPr>
              <w:tabs>
                <w:tab w:val="right" w:pos="7547"/>
              </w:tabs>
              <w:spacing w:after="80" w:line="240" w:lineRule="auto"/>
              <w:rPr>
                <w:rFonts w:ascii="Arial" w:hAnsi="Arial"/>
                <w:b/>
                <w:sz w:val="16"/>
                <w:szCs w:val="16"/>
              </w:rPr>
            </w:pPr>
            <w:r w:rsidRPr="00321CCC">
              <w:rPr>
                <w:rFonts w:ascii="Arial" w:hAnsi="Arial"/>
                <w:sz w:val="16"/>
                <w:szCs w:val="16"/>
              </w:rPr>
              <w:t>Outcome: Improved wealth acquisition to support the economic independence of Aboriginal and Torres Strait Islander peoples through commercial enterprise, asset acquisition and access to concessional home and business loans.</w:t>
            </w:r>
          </w:p>
        </w:tc>
      </w:tr>
      <w:tr w:rsidR="009D5CA9" w:rsidRPr="00321CCC" w14:paraId="7F552A7D" w14:textId="77777777" w:rsidTr="005C72A0">
        <w:trPr>
          <w:cantSplit/>
          <w:trHeight w:hRule="exact" w:val="227"/>
        </w:trPr>
        <w:tc>
          <w:tcPr>
            <w:tcW w:w="7710" w:type="dxa"/>
            <w:tcBorders>
              <w:top w:val="single" w:sz="4" w:space="0" w:color="auto"/>
              <w:bottom w:val="single" w:sz="4" w:space="0" w:color="auto"/>
            </w:tcBorders>
            <w:tcMar>
              <w:left w:w="142" w:type="dxa"/>
              <w:right w:w="142" w:type="dxa"/>
            </w:tcMar>
            <w:vAlign w:val="center"/>
          </w:tcPr>
          <w:p w14:paraId="01467E54" w14:textId="77777777" w:rsidR="009D5CA9" w:rsidRPr="00321CCC" w:rsidRDefault="009D5CA9" w:rsidP="005C72A0">
            <w:pPr>
              <w:tabs>
                <w:tab w:val="left" w:pos="4394"/>
              </w:tabs>
              <w:spacing w:after="80" w:line="240" w:lineRule="auto"/>
              <w:rPr>
                <w:rFonts w:ascii="Arial" w:hAnsi="Arial"/>
                <w:sz w:val="13"/>
                <w:szCs w:val="12"/>
              </w:rPr>
            </w:pPr>
          </w:p>
          <w:p w14:paraId="08690C19" w14:textId="77777777" w:rsidR="009D5CA9" w:rsidRPr="00321CCC" w:rsidRDefault="009D5CA9" w:rsidP="005C72A0">
            <w:pPr>
              <w:tabs>
                <w:tab w:val="left" w:pos="4394"/>
              </w:tabs>
              <w:spacing w:after="80" w:line="240" w:lineRule="auto"/>
              <w:rPr>
                <w:rFonts w:ascii="Arial" w:hAnsi="Arial"/>
                <w:sz w:val="13"/>
                <w:szCs w:val="12"/>
              </w:rPr>
            </w:pPr>
          </w:p>
          <w:p w14:paraId="4101DBAC" w14:textId="77777777" w:rsidR="009D5CA9" w:rsidRPr="00321CCC" w:rsidRDefault="009D5CA9" w:rsidP="005C72A0">
            <w:pPr>
              <w:tabs>
                <w:tab w:val="left" w:pos="4394"/>
              </w:tabs>
              <w:spacing w:after="80" w:line="240" w:lineRule="auto"/>
              <w:rPr>
                <w:rFonts w:ascii="Arial" w:hAnsi="Arial"/>
                <w:sz w:val="13"/>
                <w:szCs w:val="12"/>
              </w:rPr>
            </w:pPr>
          </w:p>
        </w:tc>
      </w:tr>
      <w:tr w:rsidR="009D5CA9" w:rsidRPr="00321CCC" w14:paraId="67A20016" w14:textId="77777777" w:rsidTr="005C72A0">
        <w:trPr>
          <w:cantSplit/>
          <w:trHeight w:hRule="exact" w:val="1081"/>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014BED35" w14:textId="77777777" w:rsidR="009D5CA9" w:rsidRPr="00321CCC" w:rsidRDefault="009D5CA9" w:rsidP="005C72A0">
            <w:pPr>
              <w:tabs>
                <w:tab w:val="left" w:pos="4051"/>
              </w:tabs>
              <w:spacing w:after="80" w:line="240" w:lineRule="auto"/>
              <w:rPr>
                <w:rFonts w:ascii="Arial" w:hAnsi="Arial"/>
                <w:i/>
                <w:sz w:val="16"/>
                <w:szCs w:val="16"/>
              </w:rPr>
            </w:pPr>
            <w:r w:rsidRPr="00321CCC">
              <w:rPr>
                <w:rFonts w:ascii="Arial" w:hAnsi="Arial"/>
                <w:b/>
                <w:sz w:val="16"/>
                <w:szCs w:val="16"/>
              </w:rPr>
              <w:t xml:space="preserve">Indigenous Land </w:t>
            </w:r>
            <w:r>
              <w:rPr>
                <w:rFonts w:ascii="Arial" w:hAnsi="Arial"/>
                <w:b/>
                <w:sz w:val="16"/>
                <w:szCs w:val="16"/>
              </w:rPr>
              <w:t xml:space="preserve">and Sea </w:t>
            </w:r>
            <w:r w:rsidR="00716547">
              <w:rPr>
                <w:rFonts w:ascii="Arial" w:hAnsi="Arial"/>
                <w:b/>
                <w:sz w:val="16"/>
                <w:szCs w:val="16"/>
              </w:rPr>
              <w:t>Corporation</w:t>
            </w:r>
            <w:r w:rsidR="00716547">
              <w:rPr>
                <w:rFonts w:ascii="Arial" w:hAnsi="Arial"/>
                <w:b/>
                <w:sz w:val="16"/>
                <w:szCs w:val="16"/>
              </w:rPr>
              <w:tab/>
              <w:t xml:space="preserve">       </w:t>
            </w:r>
            <w:r w:rsidR="00716547">
              <w:rPr>
                <w:rFonts w:ascii="Arial" w:hAnsi="Arial"/>
                <w:i/>
                <w:sz w:val="16"/>
                <w:szCs w:val="16"/>
              </w:rPr>
              <w:t>Acting Chief</w:t>
            </w:r>
            <w:r w:rsidRPr="00321CCC">
              <w:rPr>
                <w:rFonts w:ascii="Arial" w:hAnsi="Arial"/>
                <w:i/>
                <w:sz w:val="16"/>
                <w:szCs w:val="16"/>
              </w:rPr>
              <w:t xml:space="preserve"> Executive Officer: Mr </w:t>
            </w:r>
            <w:r w:rsidR="00716547">
              <w:rPr>
                <w:rFonts w:ascii="Arial" w:hAnsi="Arial"/>
                <w:i/>
                <w:sz w:val="16"/>
                <w:szCs w:val="16"/>
              </w:rPr>
              <w:t>Leo Bator</w:t>
            </w:r>
          </w:p>
          <w:p w14:paraId="58D7BE07" w14:textId="77777777" w:rsidR="009D5CA9" w:rsidRPr="00321CCC" w:rsidRDefault="009D5CA9" w:rsidP="005C72A0">
            <w:pPr>
              <w:tabs>
                <w:tab w:val="left" w:pos="4394"/>
              </w:tabs>
              <w:spacing w:after="80" w:line="240" w:lineRule="auto"/>
              <w:rPr>
                <w:rFonts w:ascii="Arial" w:hAnsi="Arial"/>
                <w:sz w:val="13"/>
                <w:szCs w:val="12"/>
              </w:rPr>
            </w:pPr>
            <w:r w:rsidRPr="00321CCC">
              <w:rPr>
                <w:rFonts w:ascii="Arial" w:hAnsi="Arial"/>
                <w:sz w:val="16"/>
                <w:szCs w:val="16"/>
              </w:rPr>
              <w:t xml:space="preserve">Outcome: Enhanced socio-economic development, maintenance of cultural identity and protection of the environment by Indigenous Australians through </w:t>
            </w:r>
            <w:r>
              <w:rPr>
                <w:rFonts w:ascii="Arial" w:hAnsi="Arial"/>
                <w:sz w:val="16"/>
                <w:szCs w:val="16"/>
              </w:rPr>
              <w:t xml:space="preserve">the acquisition and management of </w:t>
            </w:r>
            <w:r w:rsidRPr="00321CCC">
              <w:rPr>
                <w:rFonts w:ascii="Arial" w:hAnsi="Arial"/>
                <w:sz w:val="16"/>
                <w:szCs w:val="16"/>
              </w:rPr>
              <w:t>land</w:t>
            </w:r>
            <w:r>
              <w:rPr>
                <w:rFonts w:ascii="Arial" w:hAnsi="Arial"/>
                <w:sz w:val="16"/>
                <w:szCs w:val="16"/>
              </w:rPr>
              <w:t>, water and water</w:t>
            </w:r>
            <w:r>
              <w:rPr>
                <w:rFonts w:ascii="Arial" w:hAnsi="Arial"/>
                <w:sz w:val="16"/>
                <w:szCs w:val="16"/>
              </w:rPr>
              <w:noBreakHyphen/>
              <w:t>related rights.</w:t>
            </w:r>
          </w:p>
        </w:tc>
      </w:tr>
      <w:tr w:rsidR="009D5CA9" w:rsidRPr="00321CCC" w14:paraId="52A81547" w14:textId="77777777" w:rsidTr="005C72A0">
        <w:trPr>
          <w:cantSplit/>
          <w:trHeight w:hRule="exact" w:val="227"/>
        </w:trPr>
        <w:tc>
          <w:tcPr>
            <w:tcW w:w="7710" w:type="dxa"/>
            <w:tcBorders>
              <w:top w:val="single" w:sz="4" w:space="0" w:color="auto"/>
              <w:bottom w:val="single" w:sz="4" w:space="0" w:color="auto"/>
            </w:tcBorders>
            <w:tcMar>
              <w:left w:w="142" w:type="dxa"/>
              <w:right w:w="142" w:type="dxa"/>
            </w:tcMar>
            <w:vAlign w:val="center"/>
          </w:tcPr>
          <w:p w14:paraId="4CEA46B9" w14:textId="77777777" w:rsidR="009D5CA9" w:rsidRPr="00321CCC" w:rsidRDefault="009D5CA9" w:rsidP="005C72A0">
            <w:pPr>
              <w:tabs>
                <w:tab w:val="left" w:pos="4394"/>
              </w:tabs>
              <w:spacing w:after="80" w:line="240" w:lineRule="auto"/>
              <w:rPr>
                <w:rFonts w:ascii="Arial" w:hAnsi="Arial"/>
                <w:sz w:val="13"/>
                <w:szCs w:val="12"/>
              </w:rPr>
            </w:pPr>
          </w:p>
        </w:tc>
      </w:tr>
      <w:tr w:rsidR="009D5CA9" w:rsidRPr="00321CCC" w14:paraId="1BA73796" w14:textId="77777777" w:rsidTr="005C72A0">
        <w:trPr>
          <w:cantSplit/>
          <w:trHeight w:hRule="exac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1545181E" w14:textId="77777777" w:rsidR="009D5CA9" w:rsidRPr="00321CCC" w:rsidRDefault="009D5CA9" w:rsidP="005C72A0">
            <w:pPr>
              <w:tabs>
                <w:tab w:val="left" w:pos="4118"/>
              </w:tabs>
              <w:spacing w:after="80" w:line="240" w:lineRule="auto"/>
              <w:rPr>
                <w:rFonts w:ascii="Arial" w:hAnsi="Arial"/>
                <w:i/>
                <w:sz w:val="16"/>
                <w:szCs w:val="16"/>
              </w:rPr>
            </w:pPr>
            <w:r w:rsidRPr="00321CCC">
              <w:rPr>
                <w:rFonts w:ascii="Arial" w:hAnsi="Arial"/>
                <w:sz w:val="13"/>
                <w:szCs w:val="12"/>
              </w:rPr>
              <w:br w:type="page"/>
            </w:r>
            <w:r w:rsidRPr="00321CCC">
              <w:rPr>
                <w:rFonts w:ascii="Arial" w:hAnsi="Arial"/>
                <w:b/>
                <w:sz w:val="16"/>
                <w:szCs w:val="16"/>
              </w:rPr>
              <w:t>National Australia Day Council Limited</w:t>
            </w:r>
            <w:r w:rsidRPr="00321CCC">
              <w:rPr>
                <w:rFonts w:ascii="Arial" w:hAnsi="Arial"/>
                <w:b/>
                <w:sz w:val="16"/>
                <w:szCs w:val="16"/>
              </w:rPr>
              <w:tab/>
              <w:t xml:space="preserve"> </w:t>
            </w:r>
            <w:r>
              <w:rPr>
                <w:rFonts w:ascii="Arial" w:hAnsi="Arial"/>
                <w:b/>
                <w:sz w:val="16"/>
                <w:szCs w:val="16"/>
              </w:rPr>
              <w:t xml:space="preserve">         </w:t>
            </w:r>
            <w:r w:rsidRPr="00321CCC">
              <w:rPr>
                <w:rFonts w:ascii="Arial" w:hAnsi="Arial"/>
                <w:i/>
                <w:sz w:val="16"/>
                <w:szCs w:val="16"/>
              </w:rPr>
              <w:t>Chief Executive Officer: Ms Karlie Brand</w:t>
            </w:r>
          </w:p>
          <w:p w14:paraId="16BAE9C7" w14:textId="77777777" w:rsidR="009D5CA9" w:rsidRPr="00321CCC" w:rsidRDefault="009D5CA9" w:rsidP="005C72A0">
            <w:pPr>
              <w:tabs>
                <w:tab w:val="right" w:pos="7547"/>
              </w:tabs>
              <w:spacing w:after="80" w:line="240" w:lineRule="auto"/>
              <w:rPr>
                <w:rFonts w:ascii="Arial" w:hAnsi="Arial"/>
                <w:b/>
                <w:sz w:val="16"/>
                <w:szCs w:val="16"/>
              </w:rPr>
            </w:pPr>
            <w:r w:rsidRPr="00321CCC">
              <w:rPr>
                <w:rFonts w:ascii="Arial" w:hAnsi="Arial"/>
                <w:sz w:val="16"/>
                <w:szCs w:val="16"/>
              </w:rPr>
              <w:t>Outcome: A shared celebration of Australia and Australians through promoting the meaning of and participation in Australia Day and the Australian of the Year Awards.</w:t>
            </w:r>
          </w:p>
        </w:tc>
      </w:tr>
      <w:tr w:rsidR="00DD2328" w:rsidRPr="00321CCC" w14:paraId="491148B0" w14:textId="77777777" w:rsidTr="005C72A0">
        <w:trPr>
          <w:cantSplit/>
          <w:trHeight w:hRule="exact" w:val="227"/>
        </w:trPr>
        <w:tc>
          <w:tcPr>
            <w:tcW w:w="7710" w:type="dxa"/>
            <w:tcBorders>
              <w:top w:val="single" w:sz="4" w:space="0" w:color="auto"/>
              <w:bottom w:val="single" w:sz="4" w:space="0" w:color="auto"/>
            </w:tcBorders>
            <w:tcMar>
              <w:left w:w="142" w:type="dxa"/>
              <w:right w:w="142" w:type="dxa"/>
            </w:tcMar>
            <w:vAlign w:val="center"/>
          </w:tcPr>
          <w:p w14:paraId="2B2BC42A" w14:textId="77777777" w:rsidR="00DD2328" w:rsidRDefault="00DD2328" w:rsidP="005C72A0">
            <w:pPr>
              <w:tabs>
                <w:tab w:val="right" w:pos="7547"/>
              </w:tabs>
              <w:spacing w:after="80" w:line="240" w:lineRule="auto"/>
              <w:rPr>
                <w:rFonts w:ascii="Arial" w:hAnsi="Arial"/>
                <w:b/>
                <w:sz w:val="4"/>
                <w:szCs w:val="4"/>
              </w:rPr>
            </w:pPr>
          </w:p>
        </w:tc>
      </w:tr>
      <w:tr w:rsidR="009D5CA9" w:rsidRPr="00321CCC" w14:paraId="1E5EDD4D" w14:textId="77777777" w:rsidTr="00DD2328">
        <w:trPr>
          <w:cantSplit/>
          <w:trHeight w:hRule="exact" w:val="1646"/>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371E6214" w14:textId="77777777" w:rsidR="009D5CA9" w:rsidRPr="00101007" w:rsidRDefault="009D5CA9" w:rsidP="005C72A0">
            <w:pPr>
              <w:tabs>
                <w:tab w:val="right" w:pos="7229"/>
              </w:tabs>
              <w:spacing w:after="80" w:line="240" w:lineRule="auto"/>
              <w:rPr>
                <w:rFonts w:ascii="Arial" w:hAnsi="Arial"/>
                <w:b/>
                <w:sz w:val="16"/>
                <w:szCs w:val="16"/>
              </w:rPr>
            </w:pPr>
            <w:r w:rsidRPr="0048373F">
              <w:rPr>
                <w:rFonts w:ascii="Arial" w:hAnsi="Arial"/>
                <w:b/>
                <w:sz w:val="16"/>
                <w:szCs w:val="16"/>
              </w:rPr>
              <w:t xml:space="preserve">National Drought and North </w:t>
            </w:r>
            <w:r w:rsidRPr="00101007">
              <w:rPr>
                <w:rFonts w:ascii="Arial" w:hAnsi="Arial"/>
                <w:b/>
                <w:sz w:val="16"/>
                <w:szCs w:val="16"/>
              </w:rPr>
              <w:t>Queensland Flood Response and Recovery Agency</w:t>
            </w:r>
          </w:p>
          <w:p w14:paraId="23A56073" w14:textId="77777777" w:rsidR="009D5CA9" w:rsidRPr="00101007" w:rsidRDefault="009D5CA9" w:rsidP="005C72A0">
            <w:pPr>
              <w:tabs>
                <w:tab w:val="right" w:pos="7229"/>
              </w:tabs>
              <w:spacing w:after="80" w:line="240" w:lineRule="auto"/>
              <w:jc w:val="right"/>
              <w:rPr>
                <w:rFonts w:ascii="Arial" w:hAnsi="Arial"/>
                <w:i/>
                <w:sz w:val="16"/>
                <w:szCs w:val="16"/>
              </w:rPr>
            </w:pPr>
            <w:r w:rsidRPr="00101007">
              <w:rPr>
                <w:rFonts w:ascii="Arial" w:hAnsi="Arial"/>
                <w:i/>
                <w:sz w:val="16"/>
                <w:szCs w:val="16"/>
              </w:rPr>
              <w:t>Coordinator General: The Hon Mr Shane L Stone AC QC</w:t>
            </w:r>
          </w:p>
          <w:p w14:paraId="1A71E4AF" w14:textId="77777777" w:rsidR="009D5CA9" w:rsidRPr="0048373F" w:rsidRDefault="009D5CA9" w:rsidP="005C72A0">
            <w:pPr>
              <w:tabs>
                <w:tab w:val="right" w:pos="7547"/>
              </w:tabs>
              <w:spacing w:after="80" w:line="240" w:lineRule="auto"/>
              <w:rPr>
                <w:rFonts w:ascii="Arial" w:hAnsi="Arial"/>
                <w:b/>
                <w:sz w:val="4"/>
                <w:szCs w:val="4"/>
              </w:rPr>
            </w:pPr>
            <w:r w:rsidRPr="00101007">
              <w:rPr>
                <w:rFonts w:ascii="Arial" w:hAnsi="Arial"/>
                <w:sz w:val="16"/>
                <w:szCs w:val="16"/>
              </w:rPr>
              <w:t>Outcome: To coordinate Commonwealth activities for the purpose of assisting areas affected by drought or the North and Far North Queensland Monsoon Trough (25 Jan</w:t>
            </w:r>
            <w:r w:rsidR="0048373F" w:rsidRPr="00101007">
              <w:rPr>
                <w:rFonts w:ascii="Arial" w:hAnsi="Arial"/>
                <w:sz w:val="16"/>
                <w:szCs w:val="16"/>
              </w:rPr>
              <w:t>uary</w:t>
            </w:r>
            <w:r w:rsidRPr="00101007">
              <w:rPr>
                <w:rFonts w:ascii="Arial" w:hAnsi="Arial"/>
                <w:sz w:val="16"/>
                <w:szCs w:val="16"/>
              </w:rPr>
              <w:t xml:space="preserve"> – 14 Feb</w:t>
            </w:r>
            <w:r w:rsidR="0048373F" w:rsidRPr="00101007">
              <w:rPr>
                <w:rFonts w:ascii="Arial" w:hAnsi="Arial"/>
                <w:sz w:val="16"/>
                <w:szCs w:val="16"/>
              </w:rPr>
              <w:t>ruary</w:t>
            </w:r>
            <w:r w:rsidRPr="00101007">
              <w:rPr>
                <w:rFonts w:ascii="Arial" w:hAnsi="Arial"/>
                <w:sz w:val="16"/>
                <w:szCs w:val="16"/>
              </w:rPr>
              <w:t xml:space="preserve"> 2019), including through strategic leadership and policy advice, recovery activities, drought preparation, and administering a loan scheme to provide assistance to eligible primary producers affected by the Monsoon Trough.</w:t>
            </w:r>
          </w:p>
        </w:tc>
      </w:tr>
      <w:tr w:rsidR="00DF46F4" w:rsidRPr="00321CCC" w14:paraId="2E594F6D" w14:textId="77777777" w:rsidTr="00DF46F4">
        <w:trPr>
          <w:cantSplit/>
          <w:trHeight w:hRule="exact" w:val="300"/>
        </w:trPr>
        <w:tc>
          <w:tcPr>
            <w:tcW w:w="7710" w:type="dxa"/>
            <w:tcBorders>
              <w:top w:val="single" w:sz="4" w:space="0" w:color="auto"/>
              <w:bottom w:val="single" w:sz="4" w:space="0" w:color="auto"/>
            </w:tcBorders>
            <w:tcMar>
              <w:left w:w="142" w:type="dxa"/>
              <w:right w:w="142" w:type="dxa"/>
            </w:tcMar>
            <w:vAlign w:val="center"/>
          </w:tcPr>
          <w:p w14:paraId="385C90A4" w14:textId="77777777" w:rsidR="00DF46F4" w:rsidRDefault="00DF46F4" w:rsidP="00DF46F4">
            <w:pPr>
              <w:tabs>
                <w:tab w:val="right" w:pos="7229"/>
              </w:tabs>
              <w:spacing w:after="80" w:line="240" w:lineRule="auto"/>
              <w:rPr>
                <w:rFonts w:ascii="Arial" w:hAnsi="Arial"/>
                <w:b/>
                <w:sz w:val="16"/>
                <w:szCs w:val="16"/>
              </w:rPr>
            </w:pPr>
          </w:p>
          <w:p w14:paraId="5225A9DC" w14:textId="77777777" w:rsidR="00DD2328" w:rsidRDefault="00DD2328" w:rsidP="00DF46F4">
            <w:pPr>
              <w:tabs>
                <w:tab w:val="right" w:pos="7229"/>
              </w:tabs>
              <w:spacing w:after="80" w:line="240" w:lineRule="auto"/>
              <w:rPr>
                <w:rFonts w:ascii="Arial" w:hAnsi="Arial"/>
                <w:b/>
                <w:sz w:val="16"/>
                <w:szCs w:val="16"/>
              </w:rPr>
            </w:pPr>
          </w:p>
          <w:p w14:paraId="09F2454D" w14:textId="77777777" w:rsidR="00DD2328" w:rsidRDefault="00DD2328" w:rsidP="00DF46F4">
            <w:pPr>
              <w:tabs>
                <w:tab w:val="right" w:pos="7229"/>
              </w:tabs>
              <w:spacing w:after="80" w:line="240" w:lineRule="auto"/>
              <w:rPr>
                <w:rFonts w:ascii="Arial" w:hAnsi="Arial"/>
                <w:b/>
                <w:sz w:val="16"/>
                <w:szCs w:val="16"/>
              </w:rPr>
            </w:pPr>
          </w:p>
        </w:tc>
      </w:tr>
      <w:tr w:rsidR="00DF46F4" w:rsidRPr="00321CCC" w14:paraId="0BD88F63" w14:textId="77777777" w:rsidTr="00B51F41">
        <w:trPr>
          <w:cantSplit/>
          <w:trHeight w:hRule="exact" w:val="1368"/>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3348C1C5" w14:textId="77777777" w:rsidR="00DF46F4" w:rsidRPr="00101007" w:rsidRDefault="00DF46F4" w:rsidP="00DF46F4">
            <w:pPr>
              <w:tabs>
                <w:tab w:val="right" w:pos="7229"/>
              </w:tabs>
              <w:spacing w:after="80" w:line="240" w:lineRule="auto"/>
              <w:rPr>
                <w:rFonts w:ascii="Arial" w:hAnsi="Arial"/>
                <w:b/>
                <w:sz w:val="16"/>
                <w:szCs w:val="16"/>
              </w:rPr>
            </w:pPr>
            <w:r w:rsidRPr="00101007">
              <w:rPr>
                <w:rFonts w:ascii="Arial" w:hAnsi="Arial"/>
                <w:b/>
                <w:sz w:val="16"/>
                <w:szCs w:val="16"/>
              </w:rPr>
              <w:t>National Indigenous Australians Agency</w:t>
            </w:r>
          </w:p>
          <w:p w14:paraId="093E6CC0" w14:textId="77777777" w:rsidR="00DF46F4" w:rsidRPr="00101007" w:rsidRDefault="004F3A7C" w:rsidP="00DF46F4">
            <w:pPr>
              <w:tabs>
                <w:tab w:val="right" w:pos="7229"/>
              </w:tabs>
              <w:spacing w:after="80" w:line="240" w:lineRule="auto"/>
              <w:jc w:val="right"/>
              <w:rPr>
                <w:rFonts w:ascii="Arial" w:hAnsi="Arial"/>
                <w:i/>
                <w:sz w:val="16"/>
                <w:szCs w:val="16"/>
              </w:rPr>
            </w:pPr>
            <w:r w:rsidRPr="00101007">
              <w:rPr>
                <w:rFonts w:ascii="Arial" w:hAnsi="Arial"/>
                <w:i/>
                <w:sz w:val="16"/>
                <w:szCs w:val="16"/>
              </w:rPr>
              <w:t>Chief Executive Officer</w:t>
            </w:r>
            <w:r w:rsidR="00DF46F4" w:rsidRPr="00101007">
              <w:rPr>
                <w:rFonts w:ascii="Arial" w:hAnsi="Arial"/>
                <w:i/>
                <w:sz w:val="16"/>
                <w:szCs w:val="16"/>
              </w:rPr>
              <w:t xml:space="preserve">: </w:t>
            </w:r>
            <w:r w:rsidRPr="00101007">
              <w:rPr>
                <w:rFonts w:ascii="Arial" w:hAnsi="Arial"/>
                <w:i/>
                <w:sz w:val="16"/>
                <w:szCs w:val="16"/>
              </w:rPr>
              <w:t>Mr Ray Griggs AO CSC</w:t>
            </w:r>
          </w:p>
          <w:p w14:paraId="3ADEAE7C" w14:textId="77777777" w:rsidR="00DF46F4" w:rsidRPr="00321CCC" w:rsidRDefault="00DF46F4" w:rsidP="00B51F41">
            <w:pPr>
              <w:tabs>
                <w:tab w:val="right" w:pos="7547"/>
              </w:tabs>
              <w:spacing w:after="80" w:line="240" w:lineRule="auto"/>
              <w:rPr>
                <w:rFonts w:ascii="Arial" w:hAnsi="Arial"/>
                <w:b/>
                <w:sz w:val="4"/>
                <w:szCs w:val="4"/>
              </w:rPr>
            </w:pPr>
            <w:r w:rsidRPr="00B51F41">
              <w:rPr>
                <w:rFonts w:ascii="Arial" w:hAnsi="Arial"/>
                <w:sz w:val="16"/>
                <w:szCs w:val="16"/>
              </w:rPr>
              <w:t xml:space="preserve">Outcome: </w:t>
            </w:r>
            <w:r w:rsidR="00B51F41" w:rsidRPr="00B51F41">
              <w:rPr>
                <w:rFonts w:ascii="Arial" w:hAnsi="Arial"/>
                <w:sz w:val="16"/>
                <w:szCs w:val="16"/>
              </w:rPr>
              <w:t>Improve</w:t>
            </w:r>
            <w:r w:rsidR="00B51F41">
              <w:rPr>
                <w:rFonts w:ascii="Arial" w:hAnsi="Arial"/>
                <w:sz w:val="16"/>
                <w:szCs w:val="16"/>
              </w:rPr>
              <w:t xml:space="preserve"> results for Indigenous Australians including in relation to school attendance, employment and community safety, through delivering services and programmes, and through measures that recognise the special place that Indigenous people hold in this Nation.</w:t>
            </w:r>
          </w:p>
        </w:tc>
      </w:tr>
      <w:tr w:rsidR="00DF46F4" w:rsidRPr="00321CCC" w14:paraId="6815E37B" w14:textId="77777777" w:rsidTr="005C72A0">
        <w:trPr>
          <w:cantSplit/>
          <w:trHeight w:hRule="exact" w:val="227"/>
        </w:trPr>
        <w:tc>
          <w:tcPr>
            <w:tcW w:w="7710" w:type="dxa"/>
            <w:tcBorders>
              <w:top w:val="single" w:sz="4" w:space="0" w:color="auto"/>
              <w:bottom w:val="single" w:sz="4" w:space="0" w:color="auto"/>
            </w:tcBorders>
            <w:tcMar>
              <w:left w:w="142" w:type="dxa"/>
              <w:right w:w="142" w:type="dxa"/>
            </w:tcMar>
            <w:vAlign w:val="center"/>
          </w:tcPr>
          <w:p w14:paraId="0E016F42" w14:textId="77777777" w:rsidR="00DF46F4" w:rsidRDefault="00DF46F4" w:rsidP="00DF46F4">
            <w:pPr>
              <w:tabs>
                <w:tab w:val="right" w:pos="7229"/>
              </w:tabs>
              <w:spacing w:after="80" w:line="240" w:lineRule="auto"/>
              <w:rPr>
                <w:rFonts w:ascii="Arial" w:hAnsi="Arial"/>
                <w:b/>
                <w:sz w:val="16"/>
                <w:szCs w:val="16"/>
              </w:rPr>
            </w:pPr>
          </w:p>
        </w:tc>
      </w:tr>
      <w:tr w:rsidR="00DF46F4" w:rsidRPr="00321CCC" w14:paraId="0CF416BA" w14:textId="77777777" w:rsidTr="005C72A0">
        <w:trPr>
          <w:cantSplit/>
          <w:trHeight w:hRule="exact" w:val="2630"/>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2AC4E1D7" w14:textId="77777777" w:rsidR="00DF46F4" w:rsidRPr="00321CCC" w:rsidRDefault="00DF46F4" w:rsidP="00DF46F4">
            <w:pPr>
              <w:tabs>
                <w:tab w:val="right" w:pos="7229"/>
              </w:tabs>
              <w:spacing w:after="80" w:line="240" w:lineRule="auto"/>
              <w:rPr>
                <w:rFonts w:ascii="Arial" w:hAnsi="Arial"/>
                <w:i/>
                <w:sz w:val="16"/>
                <w:szCs w:val="16"/>
              </w:rPr>
            </w:pPr>
            <w:r w:rsidRPr="00321CCC">
              <w:rPr>
                <w:rFonts w:ascii="Arial" w:hAnsi="Arial"/>
                <w:b/>
                <w:sz w:val="16"/>
                <w:szCs w:val="16"/>
              </w:rPr>
              <w:t>Northern Territory Land Councils</w:t>
            </w:r>
          </w:p>
          <w:p w14:paraId="5E18CE1E" w14:textId="77777777" w:rsidR="00DF46F4" w:rsidRPr="00101007" w:rsidRDefault="00DF46F4" w:rsidP="00DF46F4">
            <w:pPr>
              <w:tabs>
                <w:tab w:val="right" w:pos="7547"/>
              </w:tabs>
              <w:spacing w:after="80" w:line="240" w:lineRule="auto"/>
              <w:rPr>
                <w:rFonts w:ascii="Arial" w:hAnsi="Arial"/>
                <w:sz w:val="16"/>
                <w:szCs w:val="16"/>
              </w:rPr>
            </w:pPr>
            <w:r w:rsidRPr="00321CCC">
              <w:rPr>
                <w:rFonts w:ascii="Arial" w:hAnsi="Arial"/>
                <w:sz w:val="16"/>
                <w:szCs w:val="16"/>
              </w:rPr>
              <w:t xml:space="preserve">Anindilyakwa Land Council - </w:t>
            </w:r>
            <w:r w:rsidRPr="00321CCC">
              <w:rPr>
                <w:rFonts w:ascii="Arial" w:hAnsi="Arial"/>
                <w:i/>
                <w:sz w:val="16"/>
                <w:szCs w:val="16"/>
              </w:rPr>
              <w:t>C</w:t>
            </w:r>
            <w:r w:rsidRPr="00101007">
              <w:rPr>
                <w:rFonts w:ascii="Arial" w:hAnsi="Arial"/>
                <w:i/>
                <w:sz w:val="16"/>
                <w:szCs w:val="16"/>
              </w:rPr>
              <w:t>hief Executive Officer: Mr Mark Hewitt</w:t>
            </w:r>
          </w:p>
          <w:p w14:paraId="78A84D01" w14:textId="77777777" w:rsidR="00DF46F4" w:rsidRPr="00101007" w:rsidRDefault="00DF46F4" w:rsidP="00DF46F4">
            <w:pPr>
              <w:tabs>
                <w:tab w:val="right" w:pos="7547"/>
              </w:tabs>
              <w:spacing w:after="80" w:line="240" w:lineRule="auto"/>
              <w:rPr>
                <w:rFonts w:ascii="Arial" w:hAnsi="Arial"/>
                <w:i/>
                <w:sz w:val="16"/>
                <w:szCs w:val="16"/>
              </w:rPr>
            </w:pPr>
            <w:r w:rsidRPr="00101007">
              <w:rPr>
                <w:rFonts w:ascii="Arial" w:hAnsi="Arial"/>
                <w:sz w:val="16"/>
                <w:szCs w:val="16"/>
              </w:rPr>
              <w:t xml:space="preserve">Central Land Council - </w:t>
            </w:r>
            <w:r w:rsidRPr="00101007">
              <w:rPr>
                <w:rFonts w:ascii="Arial" w:hAnsi="Arial"/>
                <w:i/>
                <w:sz w:val="16"/>
                <w:szCs w:val="16"/>
              </w:rPr>
              <w:t>Accountable Authority: Mr Sammy Wilson (Chair) and Mr Joe Martin-Jard (Chief Executive Officer)</w:t>
            </w:r>
          </w:p>
          <w:p w14:paraId="6B9F2615" w14:textId="77777777" w:rsidR="00DF46F4" w:rsidRPr="00101007" w:rsidRDefault="00DF46F4" w:rsidP="00DF46F4">
            <w:pPr>
              <w:tabs>
                <w:tab w:val="right" w:pos="7547"/>
              </w:tabs>
              <w:spacing w:after="80" w:line="240" w:lineRule="auto"/>
              <w:rPr>
                <w:rFonts w:ascii="Arial" w:hAnsi="Arial"/>
                <w:sz w:val="16"/>
                <w:szCs w:val="16"/>
              </w:rPr>
            </w:pPr>
            <w:r w:rsidRPr="00101007">
              <w:rPr>
                <w:rFonts w:ascii="Arial" w:hAnsi="Arial"/>
                <w:sz w:val="16"/>
                <w:szCs w:val="16"/>
              </w:rPr>
              <w:t xml:space="preserve">Northern Land Council – </w:t>
            </w:r>
            <w:r w:rsidRPr="00101007">
              <w:rPr>
                <w:rFonts w:ascii="Arial" w:hAnsi="Arial"/>
                <w:i/>
                <w:sz w:val="16"/>
                <w:szCs w:val="16"/>
              </w:rPr>
              <w:t>Accountable Authority: Mr Samuel Bush-Blanosi (Chair) and Ms Marion Scrymgour (Chief Executive Officer)</w:t>
            </w:r>
          </w:p>
          <w:p w14:paraId="5384E43F" w14:textId="77777777" w:rsidR="00DF46F4" w:rsidRPr="00101007" w:rsidRDefault="00DF46F4" w:rsidP="00DF46F4">
            <w:pPr>
              <w:tabs>
                <w:tab w:val="right" w:pos="7547"/>
              </w:tabs>
              <w:spacing w:after="80" w:line="240" w:lineRule="auto"/>
              <w:rPr>
                <w:rFonts w:ascii="Arial" w:hAnsi="Arial"/>
                <w:sz w:val="16"/>
                <w:szCs w:val="16"/>
              </w:rPr>
            </w:pPr>
            <w:r w:rsidRPr="00101007">
              <w:rPr>
                <w:rFonts w:ascii="Arial" w:hAnsi="Arial"/>
                <w:sz w:val="16"/>
                <w:szCs w:val="16"/>
              </w:rPr>
              <w:t>Tiwi Land Council –</w:t>
            </w:r>
            <w:r w:rsidRPr="00101007">
              <w:rPr>
                <w:rFonts w:ascii="Arial" w:hAnsi="Arial"/>
                <w:i/>
                <w:sz w:val="16"/>
                <w:szCs w:val="16"/>
              </w:rPr>
              <w:t xml:space="preserve"> Accountable Authority: Mr Gibson Farmer Illortaminni (Chair) and Mr Andrew Tjpungwuti (Chief Executive Officer)</w:t>
            </w:r>
          </w:p>
          <w:p w14:paraId="2C351F07" w14:textId="77777777" w:rsidR="00DF46F4" w:rsidRPr="00321CCC" w:rsidRDefault="00DF46F4" w:rsidP="00DF46F4">
            <w:pPr>
              <w:tabs>
                <w:tab w:val="right" w:pos="7547"/>
              </w:tabs>
              <w:spacing w:after="80" w:line="240" w:lineRule="auto"/>
              <w:rPr>
                <w:rFonts w:ascii="Arial" w:hAnsi="Arial"/>
                <w:b/>
                <w:sz w:val="16"/>
                <w:szCs w:val="16"/>
              </w:rPr>
            </w:pPr>
            <w:r w:rsidRPr="00101007">
              <w:rPr>
                <w:rFonts w:ascii="Arial" w:hAnsi="Arial"/>
                <w:sz w:val="16"/>
                <w:szCs w:val="16"/>
              </w:rPr>
              <w:t xml:space="preserve">Objective: Represent Aboriginal interests in various processes under the </w:t>
            </w:r>
            <w:r w:rsidRPr="00101007">
              <w:rPr>
                <w:rFonts w:ascii="Arial" w:hAnsi="Arial"/>
                <w:i/>
                <w:sz w:val="16"/>
                <w:szCs w:val="16"/>
              </w:rPr>
              <w:t>Aboriginal Land Rights (Northern Territory) Act 1976</w:t>
            </w:r>
            <w:r w:rsidRPr="00101007">
              <w:rPr>
                <w:rFonts w:ascii="Arial" w:hAnsi="Arial"/>
                <w:sz w:val="16"/>
                <w:szCs w:val="16"/>
              </w:rPr>
              <w:t xml:space="preserve">. The Central Land Council and Northern Land Council are Native Title Representative Bodies under the </w:t>
            </w:r>
            <w:r w:rsidRPr="00101007">
              <w:rPr>
                <w:rFonts w:ascii="Arial" w:hAnsi="Arial"/>
                <w:i/>
                <w:sz w:val="16"/>
                <w:szCs w:val="16"/>
              </w:rPr>
              <w:t>Native Title Act 1993</w:t>
            </w:r>
            <w:r w:rsidRPr="00101007">
              <w:rPr>
                <w:rFonts w:ascii="Arial" w:hAnsi="Arial"/>
                <w:sz w:val="16"/>
                <w:szCs w:val="16"/>
              </w:rPr>
              <w:t>.</w:t>
            </w:r>
          </w:p>
        </w:tc>
      </w:tr>
      <w:tr w:rsidR="00DF46F4" w:rsidRPr="00321CCC" w14:paraId="0B1F0AD4" w14:textId="77777777" w:rsidTr="005C72A0">
        <w:trPr>
          <w:cantSplit/>
          <w:trHeight w:hRule="exact" w:val="275"/>
        </w:trPr>
        <w:tc>
          <w:tcPr>
            <w:tcW w:w="7710" w:type="dxa"/>
            <w:tcBorders>
              <w:top w:val="single" w:sz="4" w:space="0" w:color="auto"/>
            </w:tcBorders>
            <w:tcMar>
              <w:left w:w="142" w:type="dxa"/>
              <w:right w:w="142" w:type="dxa"/>
            </w:tcMar>
            <w:vAlign w:val="center"/>
          </w:tcPr>
          <w:p w14:paraId="0B18A67B" w14:textId="77777777" w:rsidR="00DF46F4" w:rsidRDefault="00DF46F4" w:rsidP="00DF46F4">
            <w:pPr>
              <w:tabs>
                <w:tab w:val="right" w:pos="7547"/>
              </w:tabs>
              <w:spacing w:after="80" w:line="240" w:lineRule="auto"/>
              <w:rPr>
                <w:rFonts w:ascii="Arial" w:hAnsi="Arial"/>
                <w:b/>
                <w:sz w:val="4"/>
                <w:szCs w:val="4"/>
              </w:rPr>
            </w:pPr>
          </w:p>
          <w:p w14:paraId="4BB7660B" w14:textId="77777777" w:rsidR="00DF46F4" w:rsidRDefault="00DF46F4" w:rsidP="00DF46F4">
            <w:pPr>
              <w:tabs>
                <w:tab w:val="right" w:pos="7547"/>
              </w:tabs>
              <w:spacing w:after="80" w:line="240" w:lineRule="auto"/>
              <w:rPr>
                <w:rFonts w:ascii="Arial" w:hAnsi="Arial"/>
                <w:b/>
                <w:sz w:val="4"/>
                <w:szCs w:val="4"/>
              </w:rPr>
            </w:pPr>
          </w:p>
          <w:p w14:paraId="55D29806" w14:textId="77777777" w:rsidR="00DF46F4" w:rsidRPr="00321CCC" w:rsidRDefault="00DF46F4" w:rsidP="00DF46F4">
            <w:pPr>
              <w:tabs>
                <w:tab w:val="right" w:pos="7547"/>
              </w:tabs>
              <w:spacing w:after="80" w:line="240" w:lineRule="auto"/>
              <w:rPr>
                <w:rFonts w:ascii="Arial" w:hAnsi="Arial"/>
                <w:b/>
                <w:sz w:val="4"/>
                <w:szCs w:val="4"/>
              </w:rPr>
            </w:pPr>
          </w:p>
        </w:tc>
      </w:tr>
      <w:tr w:rsidR="009D5CA9" w:rsidRPr="00321CCC" w14:paraId="237D9E98" w14:textId="77777777" w:rsidTr="005C72A0">
        <w:trPr>
          <w:cantSplit/>
          <w:trHeight w:hRule="exact" w:val="113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40EF2907" w14:textId="77777777" w:rsidR="009D5CA9" w:rsidRPr="00321CCC" w:rsidRDefault="009D5CA9" w:rsidP="005C72A0">
            <w:pPr>
              <w:tabs>
                <w:tab w:val="left" w:pos="4827"/>
              </w:tabs>
              <w:spacing w:after="80" w:line="240" w:lineRule="auto"/>
              <w:jc w:val="left"/>
              <w:rPr>
                <w:rFonts w:ascii="Arial" w:hAnsi="Arial"/>
                <w:i/>
                <w:sz w:val="16"/>
                <w:szCs w:val="16"/>
              </w:rPr>
            </w:pPr>
            <w:r w:rsidRPr="00321CCC">
              <w:rPr>
                <w:rFonts w:ascii="Arial" w:hAnsi="Arial"/>
                <w:b/>
                <w:sz w:val="16"/>
                <w:szCs w:val="16"/>
              </w:rPr>
              <w:lastRenderedPageBreak/>
              <w:t xml:space="preserve">Office of National </w:t>
            </w:r>
            <w:r>
              <w:rPr>
                <w:rFonts w:ascii="Arial" w:hAnsi="Arial"/>
                <w:b/>
                <w:sz w:val="16"/>
                <w:szCs w:val="16"/>
              </w:rPr>
              <w:t xml:space="preserve">Intelligence                                                </w:t>
            </w:r>
            <w:r w:rsidRPr="00321CCC">
              <w:rPr>
                <w:rFonts w:ascii="Arial" w:hAnsi="Arial"/>
                <w:i/>
                <w:sz w:val="16"/>
                <w:szCs w:val="16"/>
              </w:rPr>
              <w:t>Director General: Mr Nick Warner</w:t>
            </w:r>
            <w:r>
              <w:rPr>
                <w:rFonts w:ascii="Arial" w:hAnsi="Arial"/>
                <w:i/>
                <w:sz w:val="16"/>
                <w:szCs w:val="16"/>
              </w:rPr>
              <w:t xml:space="preserve"> AO PSM</w:t>
            </w:r>
          </w:p>
          <w:p w14:paraId="3205CC5B" w14:textId="77777777" w:rsidR="009D5CA9" w:rsidRPr="00321CCC" w:rsidRDefault="009D5CA9" w:rsidP="005C72A0">
            <w:pPr>
              <w:tabs>
                <w:tab w:val="right" w:pos="7547"/>
              </w:tabs>
              <w:spacing w:after="80" w:line="240" w:lineRule="auto"/>
              <w:rPr>
                <w:rFonts w:ascii="Arial" w:hAnsi="Arial"/>
                <w:sz w:val="16"/>
                <w:szCs w:val="16"/>
              </w:rPr>
            </w:pPr>
            <w:r w:rsidRPr="00321CCC">
              <w:rPr>
                <w:rFonts w:ascii="Arial" w:hAnsi="Arial"/>
                <w:sz w:val="16"/>
                <w:szCs w:val="16"/>
              </w:rPr>
              <w:t>Outcome: Advancement of Australia's national interests through increased government awareness of international d</w:t>
            </w:r>
            <w:r>
              <w:rPr>
                <w:rFonts w:ascii="Arial" w:hAnsi="Arial"/>
                <w:sz w:val="16"/>
                <w:szCs w:val="16"/>
              </w:rPr>
              <w:t>evelopments affecting Australia, and integration, coordination and evaluation of Australia’s national intelligence capabilities.</w:t>
            </w:r>
          </w:p>
        </w:tc>
      </w:tr>
    </w:tbl>
    <w:p w14:paraId="2539F766" w14:textId="77777777" w:rsidR="009D5CA9" w:rsidRDefault="009D5CA9" w:rsidP="009D5CA9">
      <w:pPr>
        <w:tabs>
          <w:tab w:val="right" w:pos="7547"/>
        </w:tabs>
        <w:spacing w:after="80" w:line="240" w:lineRule="auto"/>
      </w:pPr>
    </w:p>
    <w:tbl>
      <w:tblPr>
        <w:tblW w:w="7710" w:type="dxa"/>
        <w:tblInd w:w="137" w:type="dxa"/>
        <w:tblCellMar>
          <w:top w:w="113" w:type="dxa"/>
          <w:bottom w:w="57" w:type="dxa"/>
        </w:tblCellMar>
        <w:tblLook w:val="0000" w:firstRow="0" w:lastRow="0" w:firstColumn="0" w:lastColumn="0" w:noHBand="0" w:noVBand="0"/>
      </w:tblPr>
      <w:tblGrid>
        <w:gridCol w:w="7710"/>
      </w:tblGrid>
      <w:tr w:rsidR="009D5CA9" w:rsidRPr="00165DAD" w14:paraId="459B46E6" w14:textId="77777777" w:rsidTr="005C72A0">
        <w:trPr>
          <w:cantSplit/>
          <w:trHeight w:hRule="exact" w:val="1361"/>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3BD4D727" w14:textId="77777777" w:rsidR="009D5CA9" w:rsidRPr="00321CCC" w:rsidRDefault="009D5CA9" w:rsidP="005C72A0">
            <w:pPr>
              <w:tabs>
                <w:tab w:val="left" w:pos="4962"/>
                <w:tab w:val="right" w:pos="7655"/>
              </w:tabs>
              <w:spacing w:after="80" w:line="240" w:lineRule="auto"/>
              <w:rPr>
                <w:rFonts w:ascii="Arial" w:hAnsi="Arial" w:cs="Arial"/>
                <w:b/>
                <w:sz w:val="16"/>
                <w:szCs w:val="16"/>
              </w:rPr>
            </w:pPr>
            <w:r w:rsidRPr="00321CCC">
              <w:rPr>
                <w:rFonts w:ascii="Arial" w:hAnsi="Arial" w:cs="Arial"/>
                <w:b/>
                <w:sz w:val="16"/>
                <w:szCs w:val="16"/>
              </w:rPr>
              <w:t>Office of the Official Secretary to the Governor-General</w:t>
            </w:r>
            <w:r w:rsidRPr="00321CCC">
              <w:rPr>
                <w:rFonts w:ascii="Arial" w:hAnsi="Arial" w:cs="Arial"/>
                <w:b/>
                <w:sz w:val="16"/>
                <w:szCs w:val="16"/>
              </w:rPr>
              <w:tab/>
            </w:r>
          </w:p>
          <w:p w14:paraId="6F4EB780" w14:textId="77777777" w:rsidR="009D5CA9" w:rsidRPr="00321CCC" w:rsidRDefault="009D5CA9" w:rsidP="005C72A0">
            <w:pPr>
              <w:tabs>
                <w:tab w:val="left" w:pos="4961"/>
                <w:tab w:val="right" w:pos="7229"/>
              </w:tabs>
              <w:spacing w:after="80" w:line="240" w:lineRule="auto"/>
              <w:jc w:val="right"/>
              <w:rPr>
                <w:rFonts w:ascii="Arial" w:hAnsi="Arial" w:cs="Arial"/>
                <w:i/>
                <w:sz w:val="16"/>
                <w:szCs w:val="16"/>
              </w:rPr>
            </w:pPr>
            <w:r w:rsidRPr="00321CCC">
              <w:rPr>
                <w:rFonts w:ascii="Arial" w:hAnsi="Arial" w:cs="Arial"/>
                <w:i/>
                <w:sz w:val="16"/>
                <w:szCs w:val="16"/>
              </w:rPr>
              <w:t>Official Secretary: Mr Paul Singer MVO</w:t>
            </w:r>
          </w:p>
          <w:p w14:paraId="39E29C84" w14:textId="77777777" w:rsidR="009D5CA9" w:rsidRPr="00321CCC" w:rsidRDefault="009D5CA9" w:rsidP="005C72A0">
            <w:pPr>
              <w:tabs>
                <w:tab w:val="left" w:pos="5103"/>
              </w:tabs>
              <w:spacing w:after="80" w:line="240" w:lineRule="auto"/>
              <w:rPr>
                <w:rFonts w:ascii="Arial" w:hAnsi="Arial"/>
                <w:b/>
                <w:sz w:val="16"/>
                <w:szCs w:val="16"/>
              </w:rPr>
            </w:pPr>
            <w:r w:rsidRPr="00321CCC">
              <w:rPr>
                <w:rFonts w:ascii="Arial" w:hAnsi="Arial" w:cs="Arial"/>
                <w:sz w:val="16"/>
                <w:szCs w:val="16"/>
              </w:rPr>
              <w:t>Outcome: The performance of the Governor-General’s role is facilitated through organisation and management of official duties, management and maintenance of the official household and property and administration of the Australian Honours and Awards system.</w:t>
            </w:r>
          </w:p>
        </w:tc>
      </w:tr>
    </w:tbl>
    <w:p w14:paraId="70FBC250" w14:textId="77777777" w:rsidR="009D5CA9" w:rsidRDefault="009D5CA9" w:rsidP="009D5CA9">
      <w:pPr>
        <w:tabs>
          <w:tab w:val="right" w:pos="7547"/>
        </w:tabs>
        <w:spacing w:after="80" w:line="240" w:lineRule="auto"/>
        <w:rPr>
          <w:rFonts w:ascii="Arial" w:hAnsi="Arial"/>
          <w:b/>
          <w:sz w:val="4"/>
          <w:szCs w:val="4"/>
        </w:rPr>
      </w:pPr>
    </w:p>
    <w:p w14:paraId="055A7253" w14:textId="77777777" w:rsidR="00516119" w:rsidRDefault="00516119" w:rsidP="009D5CA9">
      <w:pPr>
        <w:tabs>
          <w:tab w:val="right" w:pos="7547"/>
        </w:tabs>
        <w:spacing w:after="80" w:line="240" w:lineRule="auto"/>
        <w:rPr>
          <w:rFonts w:ascii="Arial" w:hAnsi="Arial"/>
          <w:b/>
          <w:sz w:val="4"/>
          <w:szCs w:val="4"/>
        </w:rPr>
      </w:pPr>
    </w:p>
    <w:p w14:paraId="79E085FB" w14:textId="77777777" w:rsidR="00516119" w:rsidRDefault="00516119" w:rsidP="009D5CA9">
      <w:pPr>
        <w:tabs>
          <w:tab w:val="right" w:pos="7547"/>
        </w:tabs>
        <w:spacing w:after="80" w:line="240" w:lineRule="auto"/>
        <w:rPr>
          <w:rFonts w:ascii="Arial" w:hAnsi="Arial"/>
          <w:b/>
          <w:sz w:val="4"/>
          <w:szCs w:val="4"/>
        </w:rPr>
      </w:pPr>
    </w:p>
    <w:tbl>
      <w:tblPr>
        <w:tblW w:w="7710" w:type="dxa"/>
        <w:tblInd w:w="137" w:type="dxa"/>
        <w:tblCellMar>
          <w:top w:w="113" w:type="dxa"/>
          <w:bottom w:w="57" w:type="dxa"/>
        </w:tblCellMar>
        <w:tblLook w:val="0000" w:firstRow="0" w:lastRow="0" w:firstColumn="0" w:lastColumn="0" w:noHBand="0" w:noVBand="0"/>
      </w:tblPr>
      <w:tblGrid>
        <w:gridCol w:w="7710"/>
      </w:tblGrid>
      <w:tr w:rsidR="00516119" w:rsidRPr="00321CCC" w14:paraId="722DE680" w14:textId="77777777" w:rsidTr="008C22DE">
        <w:trPr>
          <w:cantSplit/>
          <w:trHeight w:hRule="exact" w:val="1568"/>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3580F85A" w14:textId="77777777" w:rsidR="00516119" w:rsidRPr="00101007" w:rsidRDefault="00516119" w:rsidP="00CE320D">
            <w:pPr>
              <w:tabs>
                <w:tab w:val="left" w:pos="4962"/>
                <w:tab w:val="right" w:pos="7655"/>
              </w:tabs>
              <w:spacing w:after="80" w:line="240" w:lineRule="auto"/>
              <w:rPr>
                <w:rFonts w:ascii="Arial" w:hAnsi="Arial" w:cs="Arial"/>
                <w:b/>
                <w:sz w:val="16"/>
                <w:szCs w:val="16"/>
              </w:rPr>
            </w:pPr>
            <w:r w:rsidRPr="00101007">
              <w:rPr>
                <w:rFonts w:ascii="Arial" w:hAnsi="Arial" w:cs="Arial"/>
                <w:b/>
                <w:sz w:val="16"/>
                <w:szCs w:val="16"/>
              </w:rPr>
              <w:t>Old Parliament House</w:t>
            </w:r>
            <w:r w:rsidRPr="00101007">
              <w:rPr>
                <w:rFonts w:ascii="Arial" w:hAnsi="Arial" w:cs="Arial"/>
                <w:b/>
                <w:sz w:val="16"/>
                <w:szCs w:val="16"/>
              </w:rPr>
              <w:tab/>
            </w:r>
          </w:p>
          <w:p w14:paraId="2FC46C70" w14:textId="77777777" w:rsidR="00516119" w:rsidRPr="00101007" w:rsidRDefault="00516119" w:rsidP="00CE320D">
            <w:pPr>
              <w:tabs>
                <w:tab w:val="left" w:pos="4961"/>
                <w:tab w:val="right" w:pos="7229"/>
              </w:tabs>
              <w:spacing w:after="80" w:line="240" w:lineRule="auto"/>
              <w:jc w:val="right"/>
              <w:rPr>
                <w:rFonts w:ascii="Arial" w:hAnsi="Arial" w:cs="Arial"/>
                <w:i/>
                <w:sz w:val="16"/>
                <w:szCs w:val="16"/>
              </w:rPr>
            </w:pPr>
            <w:r w:rsidRPr="00101007">
              <w:rPr>
                <w:rFonts w:ascii="Arial" w:hAnsi="Arial" w:cs="Arial"/>
                <w:i/>
                <w:sz w:val="16"/>
                <w:szCs w:val="16"/>
              </w:rPr>
              <w:t>Director: Ms Daryl Karp AM</w:t>
            </w:r>
          </w:p>
          <w:p w14:paraId="1D80D311" w14:textId="77777777" w:rsidR="00516119" w:rsidRPr="00321CCC" w:rsidRDefault="00516119" w:rsidP="00516119">
            <w:pPr>
              <w:tabs>
                <w:tab w:val="left" w:pos="5103"/>
              </w:tabs>
              <w:spacing w:after="80" w:line="240" w:lineRule="auto"/>
              <w:rPr>
                <w:rFonts w:ascii="Arial" w:hAnsi="Arial"/>
                <w:b/>
                <w:sz w:val="16"/>
                <w:szCs w:val="16"/>
              </w:rPr>
            </w:pPr>
            <w:r w:rsidRPr="00101007">
              <w:rPr>
                <w:rFonts w:ascii="Arial" w:hAnsi="Arial" w:cs="Arial"/>
                <w:sz w:val="16"/>
                <w:szCs w:val="16"/>
              </w:rPr>
              <w:t>Outcome: 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14:paraId="65F0A699" w14:textId="77777777" w:rsidR="00516119" w:rsidRDefault="00516119" w:rsidP="009D5CA9">
      <w:pPr>
        <w:tabs>
          <w:tab w:val="right" w:pos="7547"/>
        </w:tabs>
        <w:spacing w:after="80" w:line="240" w:lineRule="auto"/>
        <w:rPr>
          <w:rFonts w:ascii="Arial" w:hAnsi="Arial"/>
          <w:b/>
          <w:sz w:val="4"/>
          <w:szCs w:val="4"/>
        </w:rPr>
      </w:pPr>
    </w:p>
    <w:p w14:paraId="5C341D36" w14:textId="77777777" w:rsidR="00516119" w:rsidRDefault="00516119" w:rsidP="009D5CA9">
      <w:pPr>
        <w:tabs>
          <w:tab w:val="right" w:pos="7547"/>
        </w:tabs>
        <w:spacing w:after="80" w:line="240" w:lineRule="auto"/>
        <w:rPr>
          <w:rFonts w:ascii="Arial" w:hAnsi="Arial"/>
          <w:b/>
          <w:sz w:val="4"/>
          <w:szCs w:val="4"/>
        </w:rPr>
      </w:pPr>
    </w:p>
    <w:p w14:paraId="56519475" w14:textId="77777777" w:rsidR="009D5CA9" w:rsidRPr="00340A68" w:rsidRDefault="009D5CA9" w:rsidP="009D5CA9">
      <w:pPr>
        <w:tabs>
          <w:tab w:val="right" w:pos="7547"/>
        </w:tabs>
        <w:spacing w:after="80" w:line="240" w:lineRule="auto"/>
        <w:rPr>
          <w:rFonts w:ascii="Arial" w:hAnsi="Arial"/>
          <w:b/>
          <w:sz w:val="4"/>
          <w:szCs w:val="4"/>
        </w:rPr>
      </w:pPr>
    </w:p>
    <w:tbl>
      <w:tblPr>
        <w:tblW w:w="7710" w:type="dxa"/>
        <w:tblInd w:w="137" w:type="dxa"/>
        <w:tblCellMar>
          <w:top w:w="113" w:type="dxa"/>
          <w:bottom w:w="57" w:type="dxa"/>
        </w:tblCellMar>
        <w:tblLook w:val="0000" w:firstRow="0" w:lastRow="0" w:firstColumn="0" w:lastColumn="0" w:noHBand="0" w:noVBand="0"/>
      </w:tblPr>
      <w:tblGrid>
        <w:gridCol w:w="7710"/>
      </w:tblGrid>
      <w:tr w:rsidR="009D5CA9" w:rsidRPr="00321CCC" w14:paraId="104FBE40" w14:textId="77777777" w:rsidTr="005C72A0">
        <w:trPr>
          <w:cantSplit/>
          <w:trHeight w:hRule="exact" w:val="1020"/>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12B91F4E" w14:textId="77777777" w:rsidR="009D5CA9" w:rsidRPr="00321CCC" w:rsidRDefault="009D5CA9" w:rsidP="005C72A0">
            <w:pPr>
              <w:tabs>
                <w:tab w:val="left" w:pos="4536"/>
              </w:tabs>
              <w:spacing w:after="80" w:line="240" w:lineRule="auto"/>
              <w:rPr>
                <w:rFonts w:ascii="Arial" w:hAnsi="Arial"/>
                <w:i/>
                <w:sz w:val="16"/>
                <w:szCs w:val="16"/>
              </w:rPr>
            </w:pPr>
            <w:r w:rsidRPr="00321CCC">
              <w:rPr>
                <w:rFonts w:ascii="Arial" w:hAnsi="Arial"/>
                <w:b/>
                <w:sz w:val="16"/>
                <w:szCs w:val="16"/>
              </w:rPr>
              <w:t xml:space="preserve">Outback Stores Pty Ltd                                                           </w:t>
            </w:r>
            <w:r>
              <w:rPr>
                <w:rFonts w:ascii="Arial" w:hAnsi="Arial"/>
                <w:b/>
                <w:sz w:val="16"/>
                <w:szCs w:val="16"/>
              </w:rPr>
              <w:t xml:space="preserve">   </w:t>
            </w:r>
            <w:r w:rsidRPr="00321CCC">
              <w:rPr>
                <w:rFonts w:ascii="Arial" w:hAnsi="Arial"/>
                <w:i/>
                <w:sz w:val="16"/>
                <w:szCs w:val="16"/>
              </w:rPr>
              <w:t>Chief Executive Officer: Mr Michael Borg</w:t>
            </w:r>
          </w:p>
          <w:p w14:paraId="62F29BCC" w14:textId="77777777" w:rsidR="009D5CA9" w:rsidRPr="00321CCC" w:rsidRDefault="009D5CA9" w:rsidP="005C72A0">
            <w:pPr>
              <w:tabs>
                <w:tab w:val="left" w:pos="3827"/>
              </w:tabs>
              <w:spacing w:after="80" w:line="240" w:lineRule="auto"/>
              <w:rPr>
                <w:rFonts w:ascii="Arial" w:hAnsi="Arial"/>
                <w:b/>
                <w:sz w:val="16"/>
                <w:szCs w:val="16"/>
              </w:rPr>
            </w:pPr>
            <w:r w:rsidRPr="00321CCC">
              <w:rPr>
                <w:rFonts w:ascii="Arial" w:hAnsi="Arial"/>
                <w:sz w:val="16"/>
                <w:szCs w:val="16"/>
              </w:rPr>
              <w:t>Objective: To improve access to affordable, healthy food for Indigenous communities, particularly in remote areas, through providing food supply and store management and support services.</w:t>
            </w:r>
          </w:p>
        </w:tc>
      </w:tr>
    </w:tbl>
    <w:p w14:paraId="5E424842" w14:textId="77777777" w:rsidR="009D5CA9" w:rsidRDefault="009D5CA9" w:rsidP="009D5CA9">
      <w:pPr>
        <w:tabs>
          <w:tab w:val="right" w:pos="7547"/>
        </w:tabs>
        <w:spacing w:after="80" w:line="240" w:lineRule="auto"/>
        <w:rPr>
          <w:rFonts w:ascii="Arial" w:hAnsi="Arial"/>
          <w:b/>
          <w:sz w:val="4"/>
          <w:szCs w:val="4"/>
        </w:rPr>
      </w:pPr>
    </w:p>
    <w:p w14:paraId="2FDAEFDB" w14:textId="77777777" w:rsidR="009D5CA9" w:rsidRDefault="009D5CA9" w:rsidP="009D5CA9">
      <w:pPr>
        <w:tabs>
          <w:tab w:val="right" w:pos="7547"/>
        </w:tabs>
        <w:spacing w:after="80" w:line="240" w:lineRule="auto"/>
        <w:rPr>
          <w:rFonts w:ascii="Arial" w:hAnsi="Arial"/>
          <w:b/>
          <w:sz w:val="4"/>
          <w:szCs w:val="4"/>
        </w:rPr>
      </w:pPr>
    </w:p>
    <w:p w14:paraId="7D308344" w14:textId="77777777" w:rsidR="009D5CA9" w:rsidRPr="00340A68" w:rsidRDefault="009D5CA9" w:rsidP="009D5CA9">
      <w:pPr>
        <w:tabs>
          <w:tab w:val="right" w:pos="7547"/>
        </w:tabs>
        <w:spacing w:after="80" w:line="240" w:lineRule="auto"/>
        <w:rPr>
          <w:rFonts w:ascii="Arial" w:hAnsi="Arial"/>
          <w:b/>
          <w:sz w:val="4"/>
          <w:szCs w:val="4"/>
        </w:rPr>
      </w:pPr>
    </w:p>
    <w:tbl>
      <w:tblPr>
        <w:tblW w:w="7710" w:type="dxa"/>
        <w:tblInd w:w="137" w:type="dxa"/>
        <w:tblCellMar>
          <w:top w:w="113" w:type="dxa"/>
          <w:bottom w:w="57" w:type="dxa"/>
        </w:tblCellMar>
        <w:tblLook w:val="0000" w:firstRow="0" w:lastRow="0" w:firstColumn="0" w:lastColumn="0" w:noHBand="0" w:noVBand="0"/>
      </w:tblPr>
      <w:tblGrid>
        <w:gridCol w:w="7710"/>
      </w:tblGrid>
      <w:tr w:rsidR="009D5CA9" w:rsidRPr="00321CCC" w14:paraId="7754A0A4" w14:textId="77777777" w:rsidTr="00F32FBB">
        <w:trPr>
          <w:cantSplit/>
          <w:trHeight w:hRule="exact" w:val="1191"/>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4928B852" w14:textId="77777777" w:rsidR="009D5CA9" w:rsidRPr="00321CCC" w:rsidRDefault="009D5CA9" w:rsidP="005C72A0">
            <w:pPr>
              <w:tabs>
                <w:tab w:val="left" w:pos="3827"/>
              </w:tabs>
              <w:spacing w:after="80" w:line="240" w:lineRule="auto"/>
              <w:rPr>
                <w:rFonts w:ascii="Arial" w:hAnsi="Arial"/>
                <w:i/>
                <w:sz w:val="16"/>
                <w:szCs w:val="16"/>
              </w:rPr>
            </w:pPr>
            <w:r w:rsidRPr="00321CCC">
              <w:rPr>
                <w:rFonts w:ascii="Arial" w:hAnsi="Arial"/>
                <w:b/>
                <w:sz w:val="16"/>
                <w:szCs w:val="16"/>
              </w:rPr>
              <w:t xml:space="preserve">Torres Strait Regional Authority       </w:t>
            </w:r>
            <w:r>
              <w:rPr>
                <w:rFonts w:ascii="Arial" w:hAnsi="Arial"/>
                <w:b/>
                <w:sz w:val="16"/>
                <w:szCs w:val="16"/>
              </w:rPr>
              <w:t xml:space="preserve">                                    </w:t>
            </w:r>
            <w:r w:rsidRPr="00FB61B6">
              <w:rPr>
                <w:rFonts w:ascii="Arial" w:hAnsi="Arial"/>
                <w:i/>
                <w:sz w:val="16"/>
                <w:szCs w:val="16"/>
              </w:rPr>
              <w:t>Acting</w:t>
            </w:r>
            <w:r w:rsidRPr="00321CCC">
              <w:rPr>
                <w:rFonts w:ascii="Arial" w:hAnsi="Arial"/>
                <w:b/>
                <w:sz w:val="16"/>
                <w:szCs w:val="16"/>
              </w:rPr>
              <w:t xml:space="preserve"> </w:t>
            </w:r>
            <w:r w:rsidRPr="00321CCC">
              <w:rPr>
                <w:rFonts w:ascii="Arial" w:hAnsi="Arial"/>
                <w:i/>
                <w:sz w:val="16"/>
                <w:szCs w:val="16"/>
              </w:rPr>
              <w:t xml:space="preserve">Chief Executive Officer: </w:t>
            </w:r>
            <w:r>
              <w:rPr>
                <w:rFonts w:ascii="Arial" w:hAnsi="Arial"/>
                <w:i/>
                <w:sz w:val="16"/>
                <w:szCs w:val="16"/>
              </w:rPr>
              <w:t>Ms Mary Bani</w:t>
            </w:r>
          </w:p>
          <w:p w14:paraId="3A33FBEE" w14:textId="77777777" w:rsidR="009D5CA9" w:rsidRPr="00321CCC" w:rsidRDefault="009D5CA9" w:rsidP="005C72A0">
            <w:pPr>
              <w:tabs>
                <w:tab w:val="left" w:pos="4536"/>
              </w:tabs>
              <w:spacing w:after="80" w:line="240" w:lineRule="auto"/>
              <w:rPr>
                <w:rFonts w:ascii="Arial" w:hAnsi="Arial"/>
                <w:b/>
                <w:sz w:val="16"/>
                <w:szCs w:val="16"/>
              </w:rPr>
            </w:pPr>
            <w:r w:rsidRPr="00321CCC">
              <w:rPr>
                <w:rFonts w:ascii="Arial" w:hAnsi="Arial"/>
                <w:sz w:val="16"/>
                <w:szCs w:val="16"/>
              </w:rPr>
              <w:t xml:space="preserve">Outcome: Progress towards closing the gap for Torres Strait Islander and Aboriginal people living in the Torres Strait Region through development planning, coordination, sustainable resource management, and preservation and promotion of </w:t>
            </w:r>
            <w:r>
              <w:rPr>
                <w:rFonts w:ascii="Arial" w:hAnsi="Arial"/>
                <w:sz w:val="16"/>
                <w:szCs w:val="16"/>
              </w:rPr>
              <w:t>Indigenous</w:t>
            </w:r>
            <w:r w:rsidRPr="00321CCC">
              <w:rPr>
                <w:rFonts w:ascii="Arial" w:hAnsi="Arial"/>
                <w:sz w:val="16"/>
                <w:szCs w:val="16"/>
              </w:rPr>
              <w:t xml:space="preserve"> culture.</w:t>
            </w:r>
          </w:p>
        </w:tc>
      </w:tr>
      <w:tr w:rsidR="00F32FBB" w:rsidRPr="00321CCC" w14:paraId="747BBF42" w14:textId="77777777" w:rsidTr="00F32FBB">
        <w:trPr>
          <w:cantSplit/>
          <w:trHeight w:hRule="exact" w:val="274"/>
        </w:trPr>
        <w:tc>
          <w:tcPr>
            <w:tcW w:w="7710" w:type="dxa"/>
            <w:tcBorders>
              <w:top w:val="single" w:sz="4" w:space="0" w:color="auto"/>
              <w:bottom w:val="single" w:sz="4" w:space="0" w:color="auto"/>
            </w:tcBorders>
            <w:tcMar>
              <w:left w:w="142" w:type="dxa"/>
              <w:right w:w="142" w:type="dxa"/>
            </w:tcMar>
            <w:vAlign w:val="center"/>
          </w:tcPr>
          <w:p w14:paraId="14B164FB" w14:textId="77777777" w:rsidR="00F32FBB" w:rsidRPr="00321CCC" w:rsidRDefault="00F32FBB" w:rsidP="005C72A0">
            <w:pPr>
              <w:tabs>
                <w:tab w:val="left" w:pos="4536"/>
              </w:tabs>
              <w:spacing w:after="80" w:line="240" w:lineRule="auto"/>
              <w:rPr>
                <w:rFonts w:ascii="Arial" w:hAnsi="Arial"/>
                <w:b/>
                <w:sz w:val="16"/>
                <w:szCs w:val="16"/>
              </w:rPr>
            </w:pPr>
          </w:p>
        </w:tc>
      </w:tr>
      <w:tr w:rsidR="009D5CA9" w:rsidRPr="00321CCC" w14:paraId="0628C17D" w14:textId="77777777" w:rsidTr="005C72A0">
        <w:trPr>
          <w:cantSplit/>
          <w:trHeight w:hRule="exact" w:val="987"/>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04A3A2DA" w14:textId="77777777" w:rsidR="009D5CA9" w:rsidRPr="00321CCC" w:rsidRDefault="009D5CA9" w:rsidP="005C72A0">
            <w:pPr>
              <w:tabs>
                <w:tab w:val="left" w:pos="4536"/>
              </w:tabs>
              <w:spacing w:after="80" w:line="240" w:lineRule="auto"/>
              <w:rPr>
                <w:rFonts w:ascii="Arial" w:hAnsi="Arial"/>
                <w:i/>
                <w:sz w:val="16"/>
                <w:szCs w:val="16"/>
              </w:rPr>
            </w:pPr>
            <w:r w:rsidRPr="00321CCC">
              <w:rPr>
                <w:rFonts w:ascii="Arial" w:hAnsi="Arial"/>
                <w:b/>
                <w:sz w:val="16"/>
                <w:szCs w:val="16"/>
              </w:rPr>
              <w:t xml:space="preserve">Workplace Gender Equality Agency                                                                  </w:t>
            </w:r>
            <w:r w:rsidRPr="00321CCC">
              <w:rPr>
                <w:rFonts w:ascii="Arial" w:hAnsi="Arial"/>
                <w:i/>
                <w:sz w:val="16"/>
                <w:szCs w:val="16"/>
              </w:rPr>
              <w:t>Director: Ms Libby Lyons</w:t>
            </w:r>
          </w:p>
          <w:p w14:paraId="14AB2EA2" w14:textId="77777777" w:rsidR="009D5CA9" w:rsidRPr="00321CCC" w:rsidRDefault="009D5CA9" w:rsidP="005C72A0">
            <w:pPr>
              <w:tabs>
                <w:tab w:val="left" w:pos="4536"/>
              </w:tabs>
              <w:spacing w:after="80" w:line="240" w:lineRule="auto"/>
              <w:rPr>
                <w:rFonts w:ascii="Arial" w:hAnsi="Arial"/>
                <w:b/>
                <w:sz w:val="16"/>
                <w:szCs w:val="16"/>
              </w:rPr>
            </w:pPr>
            <w:r w:rsidRPr="00321CCC">
              <w:rPr>
                <w:rFonts w:ascii="Arial" w:hAnsi="Arial"/>
                <w:sz w:val="16"/>
                <w:szCs w:val="16"/>
              </w:rPr>
              <w:t xml:space="preserve">Objective: </w:t>
            </w:r>
            <w:r w:rsidRPr="00165DAD">
              <w:rPr>
                <w:rFonts w:ascii="Arial" w:hAnsi="Arial"/>
                <w:sz w:val="16"/>
                <w:szCs w:val="16"/>
              </w:rPr>
              <w:t>Promote and improve gender equality in Australian workplaces including through the provision of advice and assistance to employers and the assessment and measurement of workplace gender data.</w:t>
            </w:r>
          </w:p>
        </w:tc>
      </w:tr>
      <w:tr w:rsidR="009D5CA9" w:rsidRPr="00321CCC" w14:paraId="0D9DBBCB" w14:textId="77777777" w:rsidTr="005C72A0">
        <w:trPr>
          <w:cantSplit/>
          <w:trHeight w:hRule="exact" w:val="263"/>
        </w:trPr>
        <w:tc>
          <w:tcPr>
            <w:tcW w:w="7710" w:type="dxa"/>
            <w:tcBorders>
              <w:top w:val="single" w:sz="4" w:space="0" w:color="auto"/>
              <w:bottom w:val="single" w:sz="4" w:space="0" w:color="auto"/>
            </w:tcBorders>
            <w:tcMar>
              <w:left w:w="142" w:type="dxa"/>
              <w:right w:w="142" w:type="dxa"/>
            </w:tcMar>
            <w:vAlign w:val="center"/>
          </w:tcPr>
          <w:p w14:paraId="64939A92" w14:textId="77777777" w:rsidR="009D5CA9" w:rsidRPr="00321CCC" w:rsidRDefault="009D5CA9" w:rsidP="005C72A0">
            <w:pPr>
              <w:tabs>
                <w:tab w:val="left" w:pos="4536"/>
              </w:tabs>
              <w:spacing w:after="80" w:line="240" w:lineRule="auto"/>
              <w:rPr>
                <w:rFonts w:ascii="Arial" w:hAnsi="Arial"/>
                <w:b/>
                <w:sz w:val="16"/>
                <w:szCs w:val="16"/>
              </w:rPr>
            </w:pPr>
          </w:p>
        </w:tc>
      </w:tr>
      <w:tr w:rsidR="009D5CA9" w:rsidRPr="00321CCC" w14:paraId="6316BC58" w14:textId="77777777" w:rsidTr="005C72A0">
        <w:trPr>
          <w:cantSplit/>
          <w:trHeight w:hRule="exact" w:val="967"/>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73A0BAC" w14:textId="77777777" w:rsidR="009D5CA9" w:rsidRPr="00321CCC" w:rsidRDefault="009D5CA9" w:rsidP="005C72A0">
            <w:pPr>
              <w:tabs>
                <w:tab w:val="left" w:pos="4536"/>
                <w:tab w:val="right" w:pos="7229"/>
              </w:tabs>
              <w:spacing w:after="80" w:line="240" w:lineRule="auto"/>
              <w:rPr>
                <w:rFonts w:ascii="Arial" w:hAnsi="Arial"/>
                <w:i/>
                <w:sz w:val="16"/>
                <w:szCs w:val="16"/>
              </w:rPr>
            </w:pPr>
            <w:r w:rsidRPr="00321CCC">
              <w:rPr>
                <w:rFonts w:ascii="Arial" w:hAnsi="Arial"/>
                <w:b/>
                <w:sz w:val="16"/>
                <w:szCs w:val="16"/>
              </w:rPr>
              <w:t xml:space="preserve">Wreck Bay Aboriginal Community Council                    </w:t>
            </w:r>
            <w:r w:rsidRPr="00321CCC">
              <w:rPr>
                <w:rFonts w:ascii="Arial" w:hAnsi="Arial"/>
                <w:i/>
                <w:sz w:val="16"/>
                <w:szCs w:val="16"/>
              </w:rPr>
              <w:t xml:space="preserve">Chief Executive Officer: </w:t>
            </w:r>
            <w:r>
              <w:rPr>
                <w:rFonts w:ascii="Arial" w:hAnsi="Arial"/>
                <w:i/>
                <w:sz w:val="16"/>
                <w:szCs w:val="16"/>
              </w:rPr>
              <w:t>Ms Anne-Marie Farrugia</w:t>
            </w:r>
          </w:p>
          <w:p w14:paraId="08DEB6C8" w14:textId="77777777" w:rsidR="009D5CA9" w:rsidRPr="00321CCC" w:rsidRDefault="009D5CA9" w:rsidP="005C72A0">
            <w:pPr>
              <w:tabs>
                <w:tab w:val="left" w:pos="3827"/>
              </w:tabs>
              <w:spacing w:after="80" w:line="240" w:lineRule="auto"/>
              <w:rPr>
                <w:rFonts w:ascii="Arial" w:hAnsi="Arial"/>
                <w:b/>
                <w:sz w:val="16"/>
                <w:szCs w:val="16"/>
              </w:rPr>
            </w:pPr>
            <w:r w:rsidRPr="00321CCC">
              <w:rPr>
                <w:rFonts w:ascii="Arial" w:hAnsi="Arial"/>
                <w:sz w:val="16"/>
                <w:szCs w:val="16"/>
              </w:rPr>
              <w:t xml:space="preserve">Objective: Established by the </w:t>
            </w:r>
            <w:r w:rsidRPr="00321CCC">
              <w:rPr>
                <w:rFonts w:ascii="Arial" w:hAnsi="Arial"/>
                <w:i/>
                <w:sz w:val="16"/>
                <w:szCs w:val="16"/>
              </w:rPr>
              <w:t>Aboriginal Land Grant (Jervis Bay Territory) Act 1986</w:t>
            </w:r>
            <w:r w:rsidRPr="00321CCC">
              <w:rPr>
                <w:rFonts w:ascii="Arial" w:hAnsi="Arial"/>
                <w:sz w:val="16"/>
                <w:szCs w:val="16"/>
              </w:rPr>
              <w:t xml:space="preserve"> to hold title to land and provide council services to the Aboriginal Community of Jervis Bay.</w:t>
            </w:r>
          </w:p>
        </w:tc>
      </w:tr>
    </w:tbl>
    <w:p w14:paraId="7A4463D1" w14:textId="77777777" w:rsidR="009D5CA9" w:rsidRDefault="00F51DAC" w:rsidP="009D5CA9">
      <w:pPr>
        <w:jc w:val="left"/>
        <w:rPr>
          <w:b/>
        </w:rPr>
      </w:pPr>
      <w:r>
        <w:br w:type="page"/>
      </w:r>
      <w:r w:rsidR="009D5CA9" w:rsidRPr="005E10B3">
        <w:rPr>
          <w:b/>
        </w:rPr>
        <w:lastRenderedPageBreak/>
        <w:t>Overview of Additio</w:t>
      </w:r>
      <w:r w:rsidR="009D5CA9">
        <w:rPr>
          <w:b/>
        </w:rPr>
        <w:t>nal Estimates for the Portfolio</w:t>
      </w:r>
    </w:p>
    <w:p w14:paraId="2CB63FB0" w14:textId="77777777" w:rsidR="009D5CA9" w:rsidRDefault="009D5CA9" w:rsidP="008C22DE">
      <w:r>
        <w:t xml:space="preserve">The 2019-20 PM&amp;C PAES provide an update to Parliament on entity expenditure estimates for the 2019-20 Budget year and reflect changes since the Budget. The PAES is a supplement to the Portfolio Budget Statements (PB Statements) explaining subsequent changes to Budget estimates as they appear in the Additional Estimates Appropriation Bills. Only entities with additional appropriations in </w:t>
      </w:r>
      <w:r w:rsidRPr="00972A8F">
        <w:t>the</w:t>
      </w:r>
      <w:r w:rsidRPr="00972A8F">
        <w:rPr>
          <w:i/>
        </w:rPr>
        <w:t xml:space="preserve"> Appropriation Bills (Nos. 3 and 4)</w:t>
      </w:r>
      <w:r>
        <w:t xml:space="preserve"> must produce a 2019-20 PAES to explain their request for additional appropriations.</w:t>
      </w:r>
    </w:p>
    <w:p w14:paraId="66B61907" w14:textId="77777777" w:rsidR="009D5CA9" w:rsidRDefault="009D5CA9" w:rsidP="008C22DE">
      <w:r>
        <w:t xml:space="preserve">The entities within the PM&amp;C Portfolio that are receiving additional appropriation in </w:t>
      </w:r>
      <w:r w:rsidRPr="00972A8F">
        <w:rPr>
          <w:i/>
        </w:rPr>
        <w:t>Appropriation Bills (Nos. 3 and 4)</w:t>
      </w:r>
      <w:r>
        <w:t xml:space="preserve"> 20</w:t>
      </w:r>
      <w:r w:rsidR="005C5E1A">
        <w:t>19-20</w:t>
      </w:r>
      <w:r>
        <w:t xml:space="preserve"> and have a chapter in PAES are:</w:t>
      </w:r>
    </w:p>
    <w:p w14:paraId="72EB166E" w14:textId="77777777" w:rsidR="009D5CA9" w:rsidRDefault="009D5CA9" w:rsidP="00BE7025">
      <w:pPr>
        <w:numPr>
          <w:ilvl w:val="0"/>
          <w:numId w:val="10"/>
        </w:numPr>
        <w:spacing w:after="120"/>
        <w:ind w:left="567" w:hanging="567"/>
      </w:pPr>
      <w:r>
        <w:t>Department of the Prime Minister and Cabinet</w:t>
      </w:r>
    </w:p>
    <w:p w14:paraId="3FC86196" w14:textId="77777777" w:rsidR="009D5CA9" w:rsidRDefault="009D5CA9" w:rsidP="00BE7025">
      <w:pPr>
        <w:numPr>
          <w:ilvl w:val="0"/>
          <w:numId w:val="10"/>
        </w:numPr>
        <w:spacing w:after="120"/>
        <w:ind w:left="567" w:hanging="567"/>
      </w:pPr>
      <w:r>
        <w:t>Australian Public Service Commission</w:t>
      </w:r>
    </w:p>
    <w:p w14:paraId="198EAD96" w14:textId="77777777" w:rsidR="009D5CA9" w:rsidRDefault="009D5CA9" w:rsidP="00BE7025">
      <w:pPr>
        <w:numPr>
          <w:ilvl w:val="0"/>
          <w:numId w:val="10"/>
        </w:numPr>
        <w:spacing w:after="120"/>
        <w:ind w:left="567" w:hanging="567"/>
      </w:pPr>
      <w:r>
        <w:t>National Drought and North Queensland Flood Response and Recovery Agency</w:t>
      </w:r>
    </w:p>
    <w:p w14:paraId="11A615CF" w14:textId="77777777" w:rsidR="009D5CA9" w:rsidRDefault="009D5CA9" w:rsidP="00BE7025">
      <w:pPr>
        <w:numPr>
          <w:ilvl w:val="0"/>
          <w:numId w:val="10"/>
        </w:numPr>
        <w:spacing w:after="120"/>
        <w:ind w:left="567" w:hanging="567"/>
      </w:pPr>
      <w:r>
        <w:t>National Indigenous Australians Agency</w:t>
      </w:r>
    </w:p>
    <w:p w14:paraId="2B9F5029" w14:textId="77777777" w:rsidR="009D5CA9" w:rsidRDefault="009D5CA9" w:rsidP="00BE7025">
      <w:pPr>
        <w:numPr>
          <w:ilvl w:val="0"/>
          <w:numId w:val="10"/>
        </w:numPr>
        <w:spacing w:after="120"/>
        <w:ind w:left="567" w:hanging="567"/>
      </w:pPr>
      <w:r>
        <w:t>The Office of National Intelligence</w:t>
      </w:r>
    </w:p>
    <w:p w14:paraId="19D303F2" w14:textId="77777777" w:rsidR="009D5CA9" w:rsidRDefault="009D5CA9" w:rsidP="00BE7025">
      <w:pPr>
        <w:numPr>
          <w:ilvl w:val="0"/>
          <w:numId w:val="10"/>
        </w:numPr>
        <w:spacing w:after="120"/>
        <w:ind w:left="567" w:hanging="567"/>
      </w:pPr>
      <w:r>
        <w:t xml:space="preserve">The </w:t>
      </w:r>
      <w:r w:rsidRPr="00825C62">
        <w:t>Office of the Official Secretary to the Governor-General</w:t>
      </w:r>
    </w:p>
    <w:p w14:paraId="4F4B2697" w14:textId="77777777" w:rsidR="009D5CA9" w:rsidRPr="00101007" w:rsidRDefault="009D5CA9" w:rsidP="008C22DE">
      <w:r w:rsidRPr="00372B81">
        <w:t>Changes to resourcing since the 201</w:t>
      </w:r>
      <w:r w:rsidR="00372B81" w:rsidRPr="00372B81">
        <w:t>9-20</w:t>
      </w:r>
      <w:r w:rsidRPr="00372B81">
        <w:t xml:space="preserve"> Budget for entities which are not required to produce a PAES w</w:t>
      </w:r>
      <w:r w:rsidR="00372B81" w:rsidRPr="00372B81">
        <w:t>ill be reported in the PM&amp;C 2020-21</w:t>
      </w:r>
      <w:r w:rsidRPr="00372B81">
        <w:t xml:space="preserve"> PB Statements. These changes to resourcing include the impact of expense and savings measures and Administrative </w:t>
      </w:r>
      <w:r w:rsidRPr="00101007">
        <w:t>Arrangements Orders (AAO) or Machinery of Government (MOG) changes.</w:t>
      </w:r>
    </w:p>
    <w:p w14:paraId="11145A3B" w14:textId="77777777" w:rsidR="009D5CA9" w:rsidRPr="00101007" w:rsidRDefault="009D5CA9" w:rsidP="008C22DE">
      <w:r w:rsidRPr="00101007">
        <w:t>Since the 201</w:t>
      </w:r>
      <w:r w:rsidR="00372B81" w:rsidRPr="00101007">
        <w:t>9-20</w:t>
      </w:r>
      <w:r w:rsidRPr="00101007">
        <w:t xml:space="preserve"> Budget, responsibility for the following functions were transferred</w:t>
      </w:r>
      <w:r w:rsidR="00101007" w:rsidRPr="00101007">
        <w:t xml:space="preserve"> to or from the PM&amp;C Portfolio</w:t>
      </w:r>
      <w:r w:rsidR="008812A6" w:rsidRPr="00101007">
        <w:t>:</w:t>
      </w:r>
    </w:p>
    <w:p w14:paraId="54D64813" w14:textId="77777777" w:rsidR="008C22DE" w:rsidRPr="00101007" w:rsidRDefault="002112DC" w:rsidP="00BE7025">
      <w:pPr>
        <w:numPr>
          <w:ilvl w:val="0"/>
          <w:numId w:val="10"/>
        </w:numPr>
        <w:spacing w:after="120"/>
        <w:ind w:left="567" w:hanging="567"/>
      </w:pPr>
      <w:r w:rsidRPr="00101007">
        <w:t>The Digital Transformation Agency transferred to Services Australia from the PM&amp;C Portfolio</w:t>
      </w:r>
      <w:r w:rsidR="008812A6" w:rsidRPr="00101007">
        <w:t xml:space="preserve"> in accordance with the AAO amendments made on 29 May 2019</w:t>
      </w:r>
    </w:p>
    <w:p w14:paraId="3B97D50C" w14:textId="77777777" w:rsidR="009D5CA9" w:rsidRPr="0009026A" w:rsidRDefault="00585ECF" w:rsidP="00BE7025">
      <w:pPr>
        <w:numPr>
          <w:ilvl w:val="0"/>
          <w:numId w:val="10"/>
        </w:numPr>
        <w:spacing w:after="120"/>
        <w:ind w:left="567" w:hanging="567"/>
      </w:pPr>
      <w:r w:rsidRPr="00101007">
        <w:t>Old Parliament House transferred to</w:t>
      </w:r>
      <w:r w:rsidR="009D5CA9" w:rsidRPr="00101007">
        <w:t xml:space="preserve"> the PM&amp;C Portfolio </w:t>
      </w:r>
      <w:r w:rsidRPr="00101007">
        <w:t xml:space="preserve">from the </w:t>
      </w:r>
      <w:r w:rsidRPr="0009026A">
        <w:t>Communications and the Arts</w:t>
      </w:r>
      <w:r w:rsidR="009D5CA9" w:rsidRPr="0009026A">
        <w:t xml:space="preserve"> Portfolio</w:t>
      </w:r>
      <w:r w:rsidR="008812A6" w:rsidRPr="0009026A">
        <w:t xml:space="preserve"> following a</w:t>
      </w:r>
      <w:r w:rsidR="00101007" w:rsidRPr="0009026A">
        <w:t xml:space="preserve"> decision of the Prime Minister</w:t>
      </w:r>
    </w:p>
    <w:p w14:paraId="4AD50686" w14:textId="77777777" w:rsidR="00101007" w:rsidRPr="0009026A" w:rsidRDefault="00101007" w:rsidP="00BE7025">
      <w:pPr>
        <w:numPr>
          <w:ilvl w:val="0"/>
          <w:numId w:val="10"/>
        </w:numPr>
        <w:spacing w:after="120"/>
        <w:ind w:left="567" w:hanging="567"/>
      </w:pPr>
      <w:r w:rsidRPr="0009026A">
        <w:t>Drought functions were added to the National Drought and North Queensland Flood Response and Recovery Agency</w:t>
      </w:r>
    </w:p>
    <w:p w14:paraId="6968225C" w14:textId="61518E4B" w:rsidR="00101007" w:rsidRPr="0009026A" w:rsidRDefault="00101007" w:rsidP="00BE7025">
      <w:pPr>
        <w:numPr>
          <w:ilvl w:val="0"/>
          <w:numId w:val="10"/>
        </w:numPr>
        <w:spacing w:after="120"/>
        <w:ind w:left="567" w:hanging="567"/>
      </w:pPr>
      <w:r w:rsidRPr="0009026A">
        <w:t>The National Bushfire Recover</w:t>
      </w:r>
      <w:r w:rsidR="007563FF">
        <w:t>y</w:t>
      </w:r>
      <w:r w:rsidRPr="0009026A">
        <w:t xml:space="preserve"> Agency was established </w:t>
      </w:r>
      <w:r w:rsidR="00F32FBB" w:rsidRPr="0009026A">
        <w:t>within PM&amp;C</w:t>
      </w:r>
      <w:r w:rsidRPr="0009026A">
        <w:t>.</w:t>
      </w:r>
    </w:p>
    <w:p w14:paraId="5AFB21E6" w14:textId="77777777" w:rsidR="00F51DAC" w:rsidRPr="0035086F" w:rsidRDefault="00F51DAC" w:rsidP="0035086F">
      <w:pPr>
        <w:sectPr w:rsidR="00F51DAC" w:rsidRPr="0035086F" w:rsidSect="004C04CB">
          <w:headerReference w:type="even" r:id="rId42"/>
          <w:headerReference w:type="default" r:id="rId43"/>
          <w:headerReference w:type="first" r:id="rId44"/>
          <w:footerReference w:type="first" r:id="rId45"/>
          <w:type w:val="oddPage"/>
          <w:pgSz w:w="11907" w:h="16840" w:code="9"/>
          <w:pgMar w:top="2466" w:right="2098" w:bottom="2466" w:left="2098" w:header="1899" w:footer="1899" w:gutter="0"/>
          <w:cols w:space="720"/>
          <w:titlePg/>
        </w:sectPr>
      </w:pPr>
      <w:bookmarkStart w:id="99" w:name="_Toc97433671"/>
      <w:bookmarkStart w:id="100" w:name="_Toc97433760"/>
      <w:bookmarkStart w:id="101" w:name="_Toc97433860"/>
      <w:bookmarkStart w:id="102" w:name="_Toc97434209"/>
      <w:bookmarkStart w:id="103" w:name="_Toc97528986"/>
      <w:bookmarkStart w:id="104" w:name="_Toc97529025"/>
      <w:bookmarkStart w:id="105" w:name="_Toc112224373"/>
    </w:p>
    <w:p w14:paraId="61748192" w14:textId="77777777" w:rsidR="00C3555E" w:rsidRDefault="00C3555E" w:rsidP="00CF0C16">
      <w:pPr>
        <w:pStyle w:val="PartHeading"/>
      </w:pPr>
      <w:bookmarkStart w:id="106" w:name="_Toc531095261"/>
      <w:bookmarkEnd w:id="99"/>
      <w:bookmarkEnd w:id="100"/>
      <w:bookmarkEnd w:id="101"/>
      <w:bookmarkEnd w:id="102"/>
      <w:bookmarkEnd w:id="103"/>
      <w:bookmarkEnd w:id="104"/>
      <w:bookmarkEnd w:id="105"/>
    </w:p>
    <w:p w14:paraId="1187CA32" w14:textId="77777777" w:rsidR="00C3555E" w:rsidRDefault="00C3555E" w:rsidP="00CF0C16">
      <w:pPr>
        <w:pStyle w:val="PartHeading"/>
      </w:pPr>
    </w:p>
    <w:p w14:paraId="74486C01" w14:textId="77777777" w:rsidR="00C3555E" w:rsidRDefault="00C3555E" w:rsidP="00CF0C16">
      <w:pPr>
        <w:pStyle w:val="PartHeading"/>
      </w:pPr>
    </w:p>
    <w:p w14:paraId="0AAA6F64" w14:textId="77777777" w:rsidR="00C3555E" w:rsidRDefault="00C3555E" w:rsidP="00CF0C16">
      <w:pPr>
        <w:pStyle w:val="PartHeading"/>
      </w:pPr>
    </w:p>
    <w:p w14:paraId="1013FB36" w14:textId="77777777" w:rsidR="00C3555E" w:rsidRDefault="00C3555E" w:rsidP="00CF0C16">
      <w:pPr>
        <w:pStyle w:val="PartHeading"/>
      </w:pPr>
    </w:p>
    <w:p w14:paraId="7AB47725" w14:textId="77777777" w:rsidR="00C3555E" w:rsidRDefault="00C3555E" w:rsidP="00CF0C16">
      <w:pPr>
        <w:pStyle w:val="PartHeading"/>
      </w:pPr>
    </w:p>
    <w:p w14:paraId="2070968F" w14:textId="15827377" w:rsidR="00CF0C16" w:rsidRDefault="00CF0C16" w:rsidP="00CF0C16">
      <w:pPr>
        <w:pStyle w:val="PartHeading"/>
      </w:pPr>
      <w:bookmarkStart w:id="107" w:name="_Toc30508917"/>
      <w:bookmarkStart w:id="108" w:name="_Toc30509102"/>
      <w:r>
        <w:t>Entity additional estimates statements</w:t>
      </w:r>
      <w:bookmarkEnd w:id="106"/>
      <w:bookmarkEnd w:id="107"/>
      <w:bookmarkEnd w:id="108"/>
    </w:p>
    <w:p w14:paraId="70B95CE6" w14:textId="77777777" w:rsidR="00CF0C16" w:rsidRDefault="00CF0C16" w:rsidP="00E95DE7">
      <w:pPr>
        <w:pStyle w:val="Heading1-NoTOC"/>
        <w:rPr>
          <w:lang w:val="en-AU"/>
        </w:rPr>
        <w:sectPr w:rsidR="00CF0C16" w:rsidSect="00AB0D11">
          <w:headerReference w:type="even" r:id="rId46"/>
          <w:headerReference w:type="default" r:id="rId47"/>
          <w:footerReference w:type="even" r:id="rId48"/>
          <w:footerReference w:type="default" r:id="rId49"/>
          <w:headerReference w:type="first" r:id="rId50"/>
          <w:footerReference w:type="first" r:id="rId51"/>
          <w:type w:val="oddPage"/>
          <w:pgSz w:w="11907" w:h="16840" w:code="9"/>
          <w:pgMar w:top="2466" w:right="2098" w:bottom="2466" w:left="2098" w:header="1899" w:footer="1899" w:gutter="0"/>
          <w:cols w:space="708"/>
          <w:titlePg/>
          <w:docGrid w:linePitch="360"/>
        </w:sectPr>
      </w:pPr>
    </w:p>
    <w:p w14:paraId="61EEB936" w14:textId="45588A2B" w:rsidR="00F51DAC" w:rsidRPr="00007D69" w:rsidRDefault="009E56A9" w:rsidP="00007D69">
      <w:pPr>
        <w:pStyle w:val="Heading1"/>
      </w:pPr>
      <w:bookmarkStart w:id="109" w:name="_Toc30508918"/>
      <w:bookmarkStart w:id="110" w:name="_Toc30509103"/>
      <w:r w:rsidRPr="00007D69">
        <w:lastRenderedPageBreak/>
        <w:t>Department of the Prime Minister and Cabinet</w:t>
      </w:r>
      <w:bookmarkEnd w:id="109"/>
      <w:bookmarkEnd w:id="110"/>
    </w:p>
    <w:bookmarkStart w:id="111" w:name="_Toc23559338"/>
    <w:bookmarkStart w:id="112" w:name="_Toc23559372"/>
    <w:bookmarkStart w:id="113" w:name="_Toc23559663"/>
    <w:bookmarkStart w:id="114" w:name="_Toc23560126"/>
    <w:bookmarkStart w:id="115" w:name="_Toc23563421"/>
    <w:bookmarkStart w:id="116" w:name="_Toc77998675"/>
    <w:bookmarkStart w:id="117" w:name="_Toc436624136"/>
    <w:bookmarkStart w:id="118" w:name="_Toc436625437"/>
    <w:bookmarkStart w:id="119" w:name="_Toc449255757"/>
    <w:p w14:paraId="1E442AA8" w14:textId="0ACD5CE1" w:rsidR="00F21AAA"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29556588" w:history="1">
        <w:r w:rsidR="00F21AAA" w:rsidRPr="00FC3B31">
          <w:rPr>
            <w:rStyle w:val="Hyperlink"/>
            <w:noProof/>
          </w:rPr>
          <w:t>Section 1: Entity overview and resources</w:t>
        </w:r>
        <w:r w:rsidR="00F21AAA">
          <w:rPr>
            <w:noProof/>
            <w:webHidden/>
          </w:rPr>
          <w:tab/>
        </w:r>
        <w:r w:rsidR="00F21AAA">
          <w:rPr>
            <w:noProof/>
            <w:webHidden/>
          </w:rPr>
          <w:fldChar w:fldCharType="begin"/>
        </w:r>
        <w:r w:rsidR="00F21AAA">
          <w:rPr>
            <w:noProof/>
            <w:webHidden/>
          </w:rPr>
          <w:instrText xml:space="preserve"> PAGEREF _Toc29556588 \h </w:instrText>
        </w:r>
        <w:r w:rsidR="00F21AAA">
          <w:rPr>
            <w:noProof/>
            <w:webHidden/>
          </w:rPr>
        </w:r>
        <w:r w:rsidR="00F21AAA">
          <w:rPr>
            <w:noProof/>
            <w:webHidden/>
          </w:rPr>
          <w:fldChar w:fldCharType="separate"/>
        </w:r>
        <w:r w:rsidR="00077889">
          <w:rPr>
            <w:noProof/>
            <w:webHidden/>
          </w:rPr>
          <w:t>19</w:t>
        </w:r>
        <w:r w:rsidR="00F21AAA">
          <w:rPr>
            <w:noProof/>
            <w:webHidden/>
          </w:rPr>
          <w:fldChar w:fldCharType="end"/>
        </w:r>
      </w:hyperlink>
    </w:p>
    <w:p w14:paraId="382520EF" w14:textId="19062149" w:rsidR="00F21AAA" w:rsidRDefault="00BA7BC9">
      <w:pPr>
        <w:pStyle w:val="TOC2"/>
        <w:tabs>
          <w:tab w:val="left" w:pos="660"/>
        </w:tabs>
        <w:rPr>
          <w:rFonts w:asciiTheme="minorHAnsi" w:eastAsiaTheme="minorEastAsia" w:hAnsiTheme="minorHAnsi" w:cstheme="minorBidi"/>
          <w:noProof/>
          <w:sz w:val="22"/>
          <w:szCs w:val="22"/>
        </w:rPr>
      </w:pPr>
      <w:hyperlink w:anchor="_Toc29556589" w:history="1">
        <w:r w:rsidR="00F21AAA" w:rsidRPr="00FC3B31">
          <w:rPr>
            <w:rStyle w:val="Hyperlink"/>
            <w:noProof/>
          </w:rPr>
          <w:t>1.1</w:t>
        </w:r>
        <w:r w:rsidR="00F21AAA">
          <w:rPr>
            <w:rFonts w:asciiTheme="minorHAnsi" w:eastAsiaTheme="minorEastAsia" w:hAnsiTheme="minorHAnsi" w:cstheme="minorBidi"/>
            <w:noProof/>
            <w:sz w:val="22"/>
            <w:szCs w:val="22"/>
          </w:rPr>
          <w:tab/>
        </w:r>
        <w:r w:rsidR="00F21AAA" w:rsidRPr="00FC3B31">
          <w:rPr>
            <w:rStyle w:val="Hyperlink"/>
            <w:noProof/>
          </w:rPr>
          <w:t>Strategic direction statement</w:t>
        </w:r>
        <w:r w:rsidR="00F21AAA">
          <w:rPr>
            <w:noProof/>
            <w:webHidden/>
          </w:rPr>
          <w:tab/>
        </w:r>
        <w:r w:rsidR="00F21AAA">
          <w:rPr>
            <w:noProof/>
            <w:webHidden/>
          </w:rPr>
          <w:fldChar w:fldCharType="begin"/>
        </w:r>
        <w:r w:rsidR="00F21AAA">
          <w:rPr>
            <w:noProof/>
            <w:webHidden/>
          </w:rPr>
          <w:instrText xml:space="preserve"> PAGEREF _Toc29556589 \h </w:instrText>
        </w:r>
        <w:r w:rsidR="00F21AAA">
          <w:rPr>
            <w:noProof/>
            <w:webHidden/>
          </w:rPr>
        </w:r>
        <w:r w:rsidR="00F21AAA">
          <w:rPr>
            <w:noProof/>
            <w:webHidden/>
          </w:rPr>
          <w:fldChar w:fldCharType="separate"/>
        </w:r>
        <w:r w:rsidR="00077889">
          <w:rPr>
            <w:noProof/>
            <w:webHidden/>
          </w:rPr>
          <w:t>19</w:t>
        </w:r>
        <w:r w:rsidR="00F21AAA">
          <w:rPr>
            <w:noProof/>
            <w:webHidden/>
          </w:rPr>
          <w:fldChar w:fldCharType="end"/>
        </w:r>
      </w:hyperlink>
    </w:p>
    <w:p w14:paraId="036D499E" w14:textId="44AE9431" w:rsidR="00F21AAA" w:rsidRDefault="00BA7BC9">
      <w:pPr>
        <w:pStyle w:val="TOC2"/>
        <w:tabs>
          <w:tab w:val="left" w:pos="660"/>
        </w:tabs>
        <w:rPr>
          <w:rFonts w:asciiTheme="minorHAnsi" w:eastAsiaTheme="minorEastAsia" w:hAnsiTheme="minorHAnsi" w:cstheme="minorBidi"/>
          <w:noProof/>
          <w:sz w:val="22"/>
          <w:szCs w:val="22"/>
        </w:rPr>
      </w:pPr>
      <w:hyperlink w:anchor="_Toc29556590" w:history="1">
        <w:r w:rsidR="00F21AAA" w:rsidRPr="00FC3B31">
          <w:rPr>
            <w:rStyle w:val="Hyperlink"/>
            <w:noProof/>
          </w:rPr>
          <w:t>1.2</w:t>
        </w:r>
        <w:r w:rsidR="00F21AAA">
          <w:rPr>
            <w:rFonts w:asciiTheme="minorHAnsi" w:eastAsiaTheme="minorEastAsia" w:hAnsiTheme="minorHAnsi" w:cstheme="minorBidi"/>
            <w:noProof/>
            <w:sz w:val="22"/>
            <w:szCs w:val="22"/>
          </w:rPr>
          <w:tab/>
        </w:r>
        <w:r w:rsidR="00F21AAA" w:rsidRPr="00FC3B31">
          <w:rPr>
            <w:rStyle w:val="Hyperlink"/>
            <w:noProof/>
          </w:rPr>
          <w:t>Entity resource statement</w:t>
        </w:r>
        <w:r w:rsidR="00F21AAA">
          <w:rPr>
            <w:noProof/>
            <w:webHidden/>
          </w:rPr>
          <w:tab/>
        </w:r>
        <w:r w:rsidR="00F21AAA">
          <w:rPr>
            <w:noProof/>
            <w:webHidden/>
          </w:rPr>
          <w:fldChar w:fldCharType="begin"/>
        </w:r>
        <w:r w:rsidR="00F21AAA">
          <w:rPr>
            <w:noProof/>
            <w:webHidden/>
          </w:rPr>
          <w:instrText xml:space="preserve"> PAGEREF _Toc29556590 \h </w:instrText>
        </w:r>
        <w:r w:rsidR="00F21AAA">
          <w:rPr>
            <w:noProof/>
            <w:webHidden/>
          </w:rPr>
        </w:r>
        <w:r w:rsidR="00F21AAA">
          <w:rPr>
            <w:noProof/>
            <w:webHidden/>
          </w:rPr>
          <w:fldChar w:fldCharType="separate"/>
        </w:r>
        <w:r w:rsidR="00077889">
          <w:rPr>
            <w:noProof/>
            <w:webHidden/>
          </w:rPr>
          <w:t>19</w:t>
        </w:r>
        <w:r w:rsidR="00F21AAA">
          <w:rPr>
            <w:noProof/>
            <w:webHidden/>
          </w:rPr>
          <w:fldChar w:fldCharType="end"/>
        </w:r>
      </w:hyperlink>
    </w:p>
    <w:p w14:paraId="12ADEF3E" w14:textId="2B59DA4C" w:rsidR="00F21AAA" w:rsidRDefault="00BA7BC9">
      <w:pPr>
        <w:pStyle w:val="TOC2"/>
        <w:tabs>
          <w:tab w:val="left" w:pos="660"/>
        </w:tabs>
        <w:rPr>
          <w:rFonts w:asciiTheme="minorHAnsi" w:eastAsiaTheme="minorEastAsia" w:hAnsiTheme="minorHAnsi" w:cstheme="minorBidi"/>
          <w:noProof/>
          <w:sz w:val="22"/>
          <w:szCs w:val="22"/>
        </w:rPr>
      </w:pPr>
      <w:hyperlink w:anchor="_Toc29556591" w:history="1">
        <w:r w:rsidR="00F21AAA" w:rsidRPr="00FC3B31">
          <w:rPr>
            <w:rStyle w:val="Hyperlink"/>
            <w:noProof/>
          </w:rPr>
          <w:t>1.3</w:t>
        </w:r>
        <w:r w:rsidR="00F21AAA">
          <w:rPr>
            <w:rFonts w:asciiTheme="minorHAnsi" w:eastAsiaTheme="minorEastAsia" w:hAnsiTheme="minorHAnsi" w:cstheme="minorBidi"/>
            <w:noProof/>
            <w:sz w:val="22"/>
            <w:szCs w:val="22"/>
          </w:rPr>
          <w:tab/>
        </w:r>
        <w:r w:rsidR="00F21AAA" w:rsidRPr="00FC3B31">
          <w:rPr>
            <w:rStyle w:val="Hyperlink"/>
            <w:noProof/>
          </w:rPr>
          <w:t>Entity Measures</w:t>
        </w:r>
        <w:r w:rsidR="00F21AAA">
          <w:rPr>
            <w:noProof/>
            <w:webHidden/>
          </w:rPr>
          <w:tab/>
        </w:r>
        <w:r w:rsidR="00F21AAA">
          <w:rPr>
            <w:noProof/>
            <w:webHidden/>
          </w:rPr>
          <w:fldChar w:fldCharType="begin"/>
        </w:r>
        <w:r w:rsidR="00F21AAA">
          <w:rPr>
            <w:noProof/>
            <w:webHidden/>
          </w:rPr>
          <w:instrText xml:space="preserve"> PAGEREF _Toc29556591 \h </w:instrText>
        </w:r>
        <w:r w:rsidR="00F21AAA">
          <w:rPr>
            <w:noProof/>
            <w:webHidden/>
          </w:rPr>
        </w:r>
        <w:r w:rsidR="00F21AAA">
          <w:rPr>
            <w:noProof/>
            <w:webHidden/>
          </w:rPr>
          <w:fldChar w:fldCharType="separate"/>
        </w:r>
        <w:r w:rsidR="00077889">
          <w:rPr>
            <w:noProof/>
            <w:webHidden/>
          </w:rPr>
          <w:t>22</w:t>
        </w:r>
        <w:r w:rsidR="00F21AAA">
          <w:rPr>
            <w:noProof/>
            <w:webHidden/>
          </w:rPr>
          <w:fldChar w:fldCharType="end"/>
        </w:r>
      </w:hyperlink>
    </w:p>
    <w:p w14:paraId="35BFE3E2" w14:textId="0F677840" w:rsidR="00F21AAA" w:rsidRDefault="00BA7BC9">
      <w:pPr>
        <w:pStyle w:val="TOC2"/>
        <w:tabs>
          <w:tab w:val="left" w:pos="660"/>
        </w:tabs>
        <w:rPr>
          <w:rFonts w:asciiTheme="minorHAnsi" w:eastAsiaTheme="minorEastAsia" w:hAnsiTheme="minorHAnsi" w:cstheme="minorBidi"/>
          <w:noProof/>
          <w:sz w:val="22"/>
          <w:szCs w:val="22"/>
        </w:rPr>
      </w:pPr>
      <w:hyperlink w:anchor="_Toc29556592" w:history="1">
        <w:r w:rsidR="00F21AAA" w:rsidRPr="00FC3B31">
          <w:rPr>
            <w:rStyle w:val="Hyperlink"/>
            <w:noProof/>
          </w:rPr>
          <w:t>1.4</w:t>
        </w:r>
        <w:r w:rsidR="00F21AAA">
          <w:rPr>
            <w:rFonts w:asciiTheme="minorHAnsi" w:eastAsiaTheme="minorEastAsia" w:hAnsiTheme="minorHAnsi" w:cstheme="minorBidi"/>
            <w:noProof/>
            <w:sz w:val="22"/>
            <w:szCs w:val="22"/>
          </w:rPr>
          <w:tab/>
        </w:r>
        <w:r w:rsidR="00F21AAA" w:rsidRPr="00FC3B31">
          <w:rPr>
            <w:rStyle w:val="Hyperlink"/>
            <w:noProof/>
          </w:rPr>
          <w:t>Additional estimates, resourcing and variations to outcomes</w:t>
        </w:r>
        <w:r w:rsidR="00F21AAA">
          <w:rPr>
            <w:noProof/>
            <w:webHidden/>
          </w:rPr>
          <w:tab/>
        </w:r>
        <w:r w:rsidR="00F21AAA">
          <w:rPr>
            <w:noProof/>
            <w:webHidden/>
          </w:rPr>
          <w:fldChar w:fldCharType="begin"/>
        </w:r>
        <w:r w:rsidR="00F21AAA">
          <w:rPr>
            <w:noProof/>
            <w:webHidden/>
          </w:rPr>
          <w:instrText xml:space="preserve"> PAGEREF _Toc29556592 \h </w:instrText>
        </w:r>
        <w:r w:rsidR="00F21AAA">
          <w:rPr>
            <w:noProof/>
            <w:webHidden/>
          </w:rPr>
        </w:r>
        <w:r w:rsidR="00F21AAA">
          <w:rPr>
            <w:noProof/>
            <w:webHidden/>
          </w:rPr>
          <w:fldChar w:fldCharType="separate"/>
        </w:r>
        <w:r w:rsidR="00077889">
          <w:rPr>
            <w:noProof/>
            <w:webHidden/>
          </w:rPr>
          <w:t>23</w:t>
        </w:r>
        <w:r w:rsidR="00F21AAA">
          <w:rPr>
            <w:noProof/>
            <w:webHidden/>
          </w:rPr>
          <w:fldChar w:fldCharType="end"/>
        </w:r>
      </w:hyperlink>
    </w:p>
    <w:p w14:paraId="1D961E16" w14:textId="43A89B8A" w:rsidR="00F21AAA" w:rsidRDefault="00BA7BC9">
      <w:pPr>
        <w:pStyle w:val="TOC2"/>
        <w:tabs>
          <w:tab w:val="left" w:pos="660"/>
        </w:tabs>
        <w:rPr>
          <w:rFonts w:asciiTheme="minorHAnsi" w:eastAsiaTheme="minorEastAsia" w:hAnsiTheme="minorHAnsi" w:cstheme="minorBidi"/>
          <w:noProof/>
          <w:sz w:val="22"/>
          <w:szCs w:val="22"/>
        </w:rPr>
      </w:pPr>
      <w:hyperlink w:anchor="_Toc29556593" w:history="1">
        <w:r w:rsidR="00F21AAA" w:rsidRPr="00FC3B31">
          <w:rPr>
            <w:rStyle w:val="Hyperlink"/>
            <w:noProof/>
          </w:rPr>
          <w:t>1.5</w:t>
        </w:r>
        <w:r w:rsidR="00F21AAA">
          <w:rPr>
            <w:rFonts w:asciiTheme="minorHAnsi" w:eastAsiaTheme="minorEastAsia" w:hAnsiTheme="minorHAnsi" w:cstheme="minorBidi"/>
            <w:noProof/>
            <w:sz w:val="22"/>
            <w:szCs w:val="22"/>
          </w:rPr>
          <w:tab/>
        </w:r>
        <w:r w:rsidR="00F21AAA" w:rsidRPr="00FC3B31">
          <w:rPr>
            <w:rStyle w:val="Hyperlink"/>
            <w:noProof/>
          </w:rPr>
          <w:t>Breakdown of additional estimates by appropriation bill</w:t>
        </w:r>
        <w:r w:rsidR="00F21AAA">
          <w:rPr>
            <w:noProof/>
            <w:webHidden/>
          </w:rPr>
          <w:tab/>
        </w:r>
        <w:r w:rsidR="00F21AAA">
          <w:rPr>
            <w:noProof/>
            <w:webHidden/>
          </w:rPr>
          <w:fldChar w:fldCharType="begin"/>
        </w:r>
        <w:r w:rsidR="00F21AAA">
          <w:rPr>
            <w:noProof/>
            <w:webHidden/>
          </w:rPr>
          <w:instrText xml:space="preserve"> PAGEREF _Toc29556593 \h </w:instrText>
        </w:r>
        <w:r w:rsidR="00F21AAA">
          <w:rPr>
            <w:noProof/>
            <w:webHidden/>
          </w:rPr>
        </w:r>
        <w:r w:rsidR="00F21AAA">
          <w:rPr>
            <w:noProof/>
            <w:webHidden/>
          </w:rPr>
          <w:fldChar w:fldCharType="separate"/>
        </w:r>
        <w:r w:rsidR="00077889">
          <w:rPr>
            <w:noProof/>
            <w:webHidden/>
          </w:rPr>
          <w:t>24</w:t>
        </w:r>
        <w:r w:rsidR="00F21AAA">
          <w:rPr>
            <w:noProof/>
            <w:webHidden/>
          </w:rPr>
          <w:fldChar w:fldCharType="end"/>
        </w:r>
      </w:hyperlink>
    </w:p>
    <w:p w14:paraId="230CE253" w14:textId="2C7D7FB0" w:rsidR="00F21AAA" w:rsidRDefault="00BA7BC9">
      <w:pPr>
        <w:pStyle w:val="TOC1"/>
        <w:rPr>
          <w:rFonts w:asciiTheme="minorHAnsi" w:eastAsiaTheme="minorEastAsia" w:hAnsiTheme="minorHAnsi" w:cstheme="minorBidi"/>
          <w:b w:val="0"/>
          <w:noProof/>
          <w:sz w:val="22"/>
          <w:szCs w:val="22"/>
        </w:rPr>
      </w:pPr>
      <w:hyperlink w:anchor="_Toc29556594" w:history="1">
        <w:r w:rsidR="00F21AAA" w:rsidRPr="00FC3B31">
          <w:rPr>
            <w:rStyle w:val="Hyperlink"/>
            <w:noProof/>
          </w:rPr>
          <w:t>Section 2: Revisions to outcomes and planned performance</w:t>
        </w:r>
        <w:r w:rsidR="00F21AAA">
          <w:rPr>
            <w:noProof/>
            <w:webHidden/>
          </w:rPr>
          <w:tab/>
        </w:r>
        <w:r w:rsidR="00F21AAA">
          <w:rPr>
            <w:noProof/>
            <w:webHidden/>
          </w:rPr>
          <w:fldChar w:fldCharType="begin"/>
        </w:r>
        <w:r w:rsidR="00F21AAA">
          <w:rPr>
            <w:noProof/>
            <w:webHidden/>
          </w:rPr>
          <w:instrText xml:space="preserve"> PAGEREF _Toc29556594 \h </w:instrText>
        </w:r>
        <w:r w:rsidR="00F21AAA">
          <w:rPr>
            <w:noProof/>
            <w:webHidden/>
          </w:rPr>
        </w:r>
        <w:r w:rsidR="00F21AAA">
          <w:rPr>
            <w:noProof/>
            <w:webHidden/>
          </w:rPr>
          <w:fldChar w:fldCharType="separate"/>
        </w:r>
        <w:r w:rsidR="00077889">
          <w:rPr>
            <w:noProof/>
            <w:webHidden/>
          </w:rPr>
          <w:t>25</w:t>
        </w:r>
        <w:r w:rsidR="00F21AAA">
          <w:rPr>
            <w:noProof/>
            <w:webHidden/>
          </w:rPr>
          <w:fldChar w:fldCharType="end"/>
        </w:r>
      </w:hyperlink>
    </w:p>
    <w:p w14:paraId="405343B3" w14:textId="1C9184FE" w:rsidR="00F21AAA" w:rsidRDefault="00BA7BC9">
      <w:pPr>
        <w:pStyle w:val="TOC2"/>
        <w:tabs>
          <w:tab w:val="left" w:pos="660"/>
        </w:tabs>
        <w:rPr>
          <w:rFonts w:asciiTheme="minorHAnsi" w:eastAsiaTheme="minorEastAsia" w:hAnsiTheme="minorHAnsi" w:cstheme="minorBidi"/>
          <w:noProof/>
          <w:sz w:val="22"/>
          <w:szCs w:val="22"/>
        </w:rPr>
      </w:pPr>
      <w:hyperlink w:anchor="_Toc29556595" w:history="1">
        <w:r w:rsidR="00F21AAA" w:rsidRPr="00FC3B31">
          <w:rPr>
            <w:rStyle w:val="Hyperlink"/>
            <w:noProof/>
          </w:rPr>
          <w:t>2.1</w:t>
        </w:r>
        <w:r w:rsidR="00F21AAA">
          <w:rPr>
            <w:rFonts w:asciiTheme="minorHAnsi" w:eastAsiaTheme="minorEastAsia" w:hAnsiTheme="minorHAnsi" w:cstheme="minorBidi"/>
            <w:noProof/>
            <w:sz w:val="22"/>
            <w:szCs w:val="22"/>
          </w:rPr>
          <w:tab/>
        </w:r>
        <w:r w:rsidR="00F21AAA" w:rsidRPr="00FC3B31">
          <w:rPr>
            <w:rStyle w:val="Hyperlink"/>
            <w:noProof/>
          </w:rPr>
          <w:t>Changes to outcome and program structures</w:t>
        </w:r>
        <w:r w:rsidR="00F21AAA">
          <w:rPr>
            <w:noProof/>
            <w:webHidden/>
          </w:rPr>
          <w:tab/>
        </w:r>
        <w:r w:rsidR="00F21AAA">
          <w:rPr>
            <w:noProof/>
            <w:webHidden/>
          </w:rPr>
          <w:fldChar w:fldCharType="begin"/>
        </w:r>
        <w:r w:rsidR="00F21AAA">
          <w:rPr>
            <w:noProof/>
            <w:webHidden/>
          </w:rPr>
          <w:instrText xml:space="preserve"> PAGEREF _Toc29556595 \h </w:instrText>
        </w:r>
        <w:r w:rsidR="00F21AAA">
          <w:rPr>
            <w:noProof/>
            <w:webHidden/>
          </w:rPr>
        </w:r>
        <w:r w:rsidR="00F21AAA">
          <w:rPr>
            <w:noProof/>
            <w:webHidden/>
          </w:rPr>
          <w:fldChar w:fldCharType="separate"/>
        </w:r>
        <w:r w:rsidR="00077889">
          <w:rPr>
            <w:noProof/>
            <w:webHidden/>
          </w:rPr>
          <w:t>25</w:t>
        </w:r>
        <w:r w:rsidR="00F21AAA">
          <w:rPr>
            <w:noProof/>
            <w:webHidden/>
          </w:rPr>
          <w:fldChar w:fldCharType="end"/>
        </w:r>
      </w:hyperlink>
    </w:p>
    <w:p w14:paraId="5558F0AF" w14:textId="5E6F105A" w:rsidR="00F21AAA" w:rsidRDefault="00BA7BC9">
      <w:pPr>
        <w:pStyle w:val="TOC2"/>
        <w:tabs>
          <w:tab w:val="left" w:pos="660"/>
        </w:tabs>
        <w:rPr>
          <w:rFonts w:asciiTheme="minorHAnsi" w:eastAsiaTheme="minorEastAsia" w:hAnsiTheme="minorHAnsi" w:cstheme="minorBidi"/>
          <w:noProof/>
          <w:sz w:val="22"/>
          <w:szCs w:val="22"/>
        </w:rPr>
      </w:pPr>
      <w:hyperlink w:anchor="_Toc29556596" w:history="1">
        <w:r w:rsidR="00F21AAA" w:rsidRPr="00FC3B31">
          <w:rPr>
            <w:rStyle w:val="Hyperlink"/>
            <w:noProof/>
          </w:rPr>
          <w:t>2.2</w:t>
        </w:r>
        <w:r w:rsidR="00F21AAA">
          <w:rPr>
            <w:rFonts w:asciiTheme="minorHAnsi" w:eastAsiaTheme="minorEastAsia" w:hAnsiTheme="minorHAnsi" w:cstheme="minorBidi"/>
            <w:noProof/>
            <w:sz w:val="22"/>
            <w:szCs w:val="22"/>
          </w:rPr>
          <w:tab/>
        </w:r>
        <w:r w:rsidR="00F21AAA" w:rsidRPr="00FC3B31">
          <w:rPr>
            <w:rStyle w:val="Hyperlink"/>
            <w:noProof/>
          </w:rPr>
          <w:t>Budgeted expenses and performance for outcome 1</w:t>
        </w:r>
        <w:r w:rsidR="00F21AAA">
          <w:rPr>
            <w:noProof/>
            <w:webHidden/>
          </w:rPr>
          <w:tab/>
        </w:r>
        <w:r w:rsidR="00F21AAA">
          <w:rPr>
            <w:noProof/>
            <w:webHidden/>
          </w:rPr>
          <w:fldChar w:fldCharType="begin"/>
        </w:r>
        <w:r w:rsidR="00F21AAA">
          <w:rPr>
            <w:noProof/>
            <w:webHidden/>
          </w:rPr>
          <w:instrText xml:space="preserve"> PAGEREF _Toc29556596 \h </w:instrText>
        </w:r>
        <w:r w:rsidR="00F21AAA">
          <w:rPr>
            <w:noProof/>
            <w:webHidden/>
          </w:rPr>
        </w:r>
        <w:r w:rsidR="00F21AAA">
          <w:rPr>
            <w:noProof/>
            <w:webHidden/>
          </w:rPr>
          <w:fldChar w:fldCharType="separate"/>
        </w:r>
        <w:r w:rsidR="00077889">
          <w:rPr>
            <w:noProof/>
            <w:webHidden/>
          </w:rPr>
          <w:t>26</w:t>
        </w:r>
        <w:r w:rsidR="00F21AAA">
          <w:rPr>
            <w:noProof/>
            <w:webHidden/>
          </w:rPr>
          <w:fldChar w:fldCharType="end"/>
        </w:r>
      </w:hyperlink>
    </w:p>
    <w:p w14:paraId="50164E6D" w14:textId="7206D597" w:rsidR="00F21AAA" w:rsidRDefault="00BA7BC9">
      <w:pPr>
        <w:pStyle w:val="TOC1"/>
        <w:rPr>
          <w:rFonts w:asciiTheme="minorHAnsi" w:eastAsiaTheme="minorEastAsia" w:hAnsiTheme="minorHAnsi" w:cstheme="minorBidi"/>
          <w:b w:val="0"/>
          <w:noProof/>
          <w:sz w:val="22"/>
          <w:szCs w:val="22"/>
        </w:rPr>
      </w:pPr>
      <w:hyperlink w:anchor="_Toc29556597" w:history="1">
        <w:r w:rsidR="00F21AAA" w:rsidRPr="00FC3B31">
          <w:rPr>
            <w:rStyle w:val="Hyperlink"/>
            <w:noProof/>
          </w:rPr>
          <w:t>Section 3: Special account flows and budgeted financial statements</w:t>
        </w:r>
        <w:r w:rsidR="00F21AAA">
          <w:rPr>
            <w:noProof/>
            <w:webHidden/>
          </w:rPr>
          <w:tab/>
        </w:r>
        <w:r w:rsidR="00F21AAA">
          <w:rPr>
            <w:noProof/>
            <w:webHidden/>
          </w:rPr>
          <w:fldChar w:fldCharType="begin"/>
        </w:r>
        <w:r w:rsidR="00F21AAA">
          <w:rPr>
            <w:noProof/>
            <w:webHidden/>
          </w:rPr>
          <w:instrText xml:space="preserve"> PAGEREF _Toc29556597 \h </w:instrText>
        </w:r>
        <w:r w:rsidR="00F21AAA">
          <w:rPr>
            <w:noProof/>
            <w:webHidden/>
          </w:rPr>
        </w:r>
        <w:r w:rsidR="00F21AAA">
          <w:rPr>
            <w:noProof/>
            <w:webHidden/>
          </w:rPr>
          <w:fldChar w:fldCharType="separate"/>
        </w:r>
        <w:r w:rsidR="00077889">
          <w:rPr>
            <w:noProof/>
            <w:webHidden/>
          </w:rPr>
          <w:t>29</w:t>
        </w:r>
        <w:r w:rsidR="00F21AAA">
          <w:rPr>
            <w:noProof/>
            <w:webHidden/>
          </w:rPr>
          <w:fldChar w:fldCharType="end"/>
        </w:r>
      </w:hyperlink>
    </w:p>
    <w:p w14:paraId="02CB982C" w14:textId="3F764055" w:rsidR="00F21AAA" w:rsidRDefault="00BA7BC9">
      <w:pPr>
        <w:pStyle w:val="TOC2"/>
        <w:tabs>
          <w:tab w:val="left" w:pos="660"/>
        </w:tabs>
        <w:rPr>
          <w:rFonts w:asciiTheme="minorHAnsi" w:eastAsiaTheme="minorEastAsia" w:hAnsiTheme="minorHAnsi" w:cstheme="minorBidi"/>
          <w:noProof/>
          <w:sz w:val="22"/>
          <w:szCs w:val="22"/>
        </w:rPr>
      </w:pPr>
      <w:hyperlink w:anchor="_Toc29556598" w:history="1">
        <w:r w:rsidR="00F21AAA" w:rsidRPr="00FC3B31">
          <w:rPr>
            <w:rStyle w:val="Hyperlink"/>
            <w:noProof/>
          </w:rPr>
          <w:t>3.1</w:t>
        </w:r>
        <w:r w:rsidR="00F21AAA">
          <w:rPr>
            <w:rFonts w:asciiTheme="minorHAnsi" w:eastAsiaTheme="minorEastAsia" w:hAnsiTheme="minorHAnsi" w:cstheme="minorBidi"/>
            <w:noProof/>
            <w:sz w:val="22"/>
            <w:szCs w:val="22"/>
          </w:rPr>
          <w:tab/>
        </w:r>
        <w:r w:rsidR="00F21AAA" w:rsidRPr="00FC3B31">
          <w:rPr>
            <w:rStyle w:val="Hyperlink"/>
            <w:noProof/>
          </w:rPr>
          <w:t>Special account flows</w:t>
        </w:r>
        <w:r w:rsidR="00F21AAA">
          <w:rPr>
            <w:noProof/>
            <w:webHidden/>
          </w:rPr>
          <w:tab/>
        </w:r>
        <w:r w:rsidR="00F21AAA">
          <w:rPr>
            <w:noProof/>
            <w:webHidden/>
          </w:rPr>
          <w:fldChar w:fldCharType="begin"/>
        </w:r>
        <w:r w:rsidR="00F21AAA">
          <w:rPr>
            <w:noProof/>
            <w:webHidden/>
          </w:rPr>
          <w:instrText xml:space="preserve"> PAGEREF _Toc29556598 \h </w:instrText>
        </w:r>
        <w:r w:rsidR="00F21AAA">
          <w:rPr>
            <w:noProof/>
            <w:webHidden/>
          </w:rPr>
        </w:r>
        <w:r w:rsidR="00F21AAA">
          <w:rPr>
            <w:noProof/>
            <w:webHidden/>
          </w:rPr>
          <w:fldChar w:fldCharType="separate"/>
        </w:r>
        <w:r w:rsidR="00077889">
          <w:rPr>
            <w:noProof/>
            <w:webHidden/>
          </w:rPr>
          <w:t>29</w:t>
        </w:r>
        <w:r w:rsidR="00F21AAA">
          <w:rPr>
            <w:noProof/>
            <w:webHidden/>
          </w:rPr>
          <w:fldChar w:fldCharType="end"/>
        </w:r>
      </w:hyperlink>
    </w:p>
    <w:p w14:paraId="57998B07" w14:textId="21A7B8D1" w:rsidR="00F21AAA" w:rsidRDefault="00BA7BC9">
      <w:pPr>
        <w:pStyle w:val="TOC2"/>
        <w:tabs>
          <w:tab w:val="left" w:pos="660"/>
        </w:tabs>
        <w:rPr>
          <w:rFonts w:asciiTheme="minorHAnsi" w:eastAsiaTheme="minorEastAsia" w:hAnsiTheme="minorHAnsi" w:cstheme="minorBidi"/>
          <w:noProof/>
          <w:sz w:val="22"/>
          <w:szCs w:val="22"/>
        </w:rPr>
      </w:pPr>
      <w:hyperlink w:anchor="_Toc29556599" w:history="1">
        <w:r w:rsidR="00F21AAA" w:rsidRPr="00FC3B31">
          <w:rPr>
            <w:rStyle w:val="Hyperlink"/>
            <w:noProof/>
          </w:rPr>
          <w:t>3.2</w:t>
        </w:r>
        <w:r w:rsidR="00F21AAA">
          <w:rPr>
            <w:rFonts w:asciiTheme="minorHAnsi" w:eastAsiaTheme="minorEastAsia" w:hAnsiTheme="minorHAnsi" w:cstheme="minorBidi"/>
            <w:noProof/>
            <w:sz w:val="22"/>
            <w:szCs w:val="22"/>
          </w:rPr>
          <w:tab/>
        </w:r>
        <w:r w:rsidR="00F21AAA" w:rsidRPr="00FC3B31">
          <w:rPr>
            <w:rStyle w:val="Hyperlink"/>
            <w:noProof/>
          </w:rPr>
          <w:t>Budgeted financial statements</w:t>
        </w:r>
        <w:r w:rsidR="00F21AAA">
          <w:rPr>
            <w:noProof/>
            <w:webHidden/>
          </w:rPr>
          <w:tab/>
        </w:r>
        <w:r w:rsidR="00F21AAA">
          <w:rPr>
            <w:noProof/>
            <w:webHidden/>
          </w:rPr>
          <w:fldChar w:fldCharType="begin"/>
        </w:r>
        <w:r w:rsidR="00F21AAA">
          <w:rPr>
            <w:noProof/>
            <w:webHidden/>
          </w:rPr>
          <w:instrText xml:space="preserve"> PAGEREF _Toc29556599 \h </w:instrText>
        </w:r>
        <w:r w:rsidR="00F21AAA">
          <w:rPr>
            <w:noProof/>
            <w:webHidden/>
          </w:rPr>
        </w:r>
        <w:r w:rsidR="00F21AAA">
          <w:rPr>
            <w:noProof/>
            <w:webHidden/>
          </w:rPr>
          <w:fldChar w:fldCharType="separate"/>
        </w:r>
        <w:r w:rsidR="00077889">
          <w:rPr>
            <w:noProof/>
            <w:webHidden/>
          </w:rPr>
          <w:t>31</w:t>
        </w:r>
        <w:r w:rsidR="00F21AAA">
          <w:rPr>
            <w:noProof/>
            <w:webHidden/>
          </w:rPr>
          <w:fldChar w:fldCharType="end"/>
        </w:r>
      </w:hyperlink>
    </w:p>
    <w:p w14:paraId="38776A7B" w14:textId="77777777" w:rsidR="00050FE6" w:rsidRDefault="00050FE6" w:rsidP="0035086F">
      <w:r>
        <w:fldChar w:fldCharType="end"/>
      </w:r>
    </w:p>
    <w:p w14:paraId="583CC07B" w14:textId="77777777" w:rsidR="006F7895" w:rsidRPr="0035086F" w:rsidRDefault="006F7895" w:rsidP="0035086F"/>
    <w:p w14:paraId="2DB119AF" w14:textId="77777777" w:rsidR="0035086F" w:rsidRPr="0035086F" w:rsidRDefault="0035086F" w:rsidP="0035086F"/>
    <w:p w14:paraId="74A3D4EC" w14:textId="77777777" w:rsidR="00CF0C16" w:rsidRDefault="00CF0C16" w:rsidP="00E95DE7">
      <w:pPr>
        <w:pStyle w:val="Heading1-LVL2"/>
        <w:rPr>
          <w:lang w:val="en-AU"/>
        </w:rPr>
        <w:sectPr w:rsidR="00CF0C16" w:rsidSect="00CF0C16">
          <w:type w:val="oddPage"/>
          <w:pgSz w:w="11907" w:h="16840" w:code="9"/>
          <w:pgMar w:top="2466" w:right="2098" w:bottom="2466" w:left="2098" w:header="1899" w:footer="1899" w:gutter="0"/>
          <w:cols w:space="708"/>
          <w:titlePg/>
          <w:docGrid w:linePitch="360"/>
        </w:sectPr>
      </w:pPr>
      <w:bookmarkStart w:id="120" w:name="_Toc210646447"/>
      <w:bookmarkStart w:id="121" w:name="_Toc210698426"/>
      <w:bookmarkStart w:id="122" w:name="OLE_LINK12"/>
      <w:bookmarkStart w:id="123" w:name="OLE_LINK13"/>
      <w:bookmarkEnd w:id="111"/>
      <w:bookmarkEnd w:id="112"/>
      <w:bookmarkEnd w:id="113"/>
      <w:bookmarkEnd w:id="114"/>
      <w:bookmarkEnd w:id="115"/>
      <w:bookmarkEnd w:id="116"/>
    </w:p>
    <w:p w14:paraId="0815E50D" w14:textId="49D467ED" w:rsidR="00F51DAC" w:rsidRPr="00007D69" w:rsidRDefault="009E56A9" w:rsidP="00007D69">
      <w:pPr>
        <w:pStyle w:val="Heading1-NoTOC"/>
        <w:rPr>
          <w:lang w:val="en-AU"/>
        </w:rPr>
      </w:pPr>
      <w:r>
        <w:rPr>
          <w:lang w:val="en-AU"/>
        </w:rPr>
        <w:lastRenderedPageBreak/>
        <w:t>Department of the Prime Minister and Cabinet</w:t>
      </w:r>
      <w:bookmarkEnd w:id="120"/>
      <w:bookmarkEnd w:id="121"/>
    </w:p>
    <w:p w14:paraId="4B00D4CD" w14:textId="77777777" w:rsidR="0090206F" w:rsidRPr="00F045E6" w:rsidRDefault="0090206F" w:rsidP="00E41681">
      <w:pPr>
        <w:pStyle w:val="Heading2-TOC"/>
      </w:pPr>
      <w:bookmarkStart w:id="124" w:name="_Toc29556588"/>
      <w:bookmarkStart w:id="125" w:name="_Toc30413695"/>
      <w:bookmarkStart w:id="126" w:name="_Toc31360171"/>
      <w:bookmarkStart w:id="127" w:name="_Toc490972399"/>
      <w:bookmarkStart w:id="128" w:name="_Toc491014616"/>
      <w:bookmarkStart w:id="129" w:name="_Toc491014758"/>
      <w:bookmarkStart w:id="130" w:name="_Toc491014938"/>
      <w:bookmarkStart w:id="131" w:name="_Toc491015085"/>
      <w:bookmarkStart w:id="132" w:name="_Toc491029232"/>
      <w:bookmarkStart w:id="133" w:name="_Toc491030321"/>
      <w:bookmarkStart w:id="134" w:name="_Toc491030781"/>
      <w:bookmarkStart w:id="135" w:name="_Toc491031344"/>
      <w:bookmarkStart w:id="136" w:name="_Toc491031931"/>
      <w:bookmarkStart w:id="137" w:name="_Toc491032101"/>
      <w:bookmarkStart w:id="138" w:name="_Toc491032212"/>
      <w:bookmarkStart w:id="139" w:name="_Toc491032319"/>
      <w:bookmarkStart w:id="140" w:name="_Toc491771706"/>
      <w:bookmarkStart w:id="141" w:name="_Toc491773281"/>
      <w:bookmarkStart w:id="142" w:name="_Toc23559340"/>
      <w:bookmarkStart w:id="143" w:name="_Toc23559374"/>
      <w:bookmarkStart w:id="144" w:name="_Toc23559665"/>
      <w:bookmarkStart w:id="145" w:name="_Toc23560128"/>
      <w:bookmarkStart w:id="146" w:name="_Toc23563423"/>
      <w:bookmarkStart w:id="147" w:name="_Toc77998677"/>
      <w:bookmarkStart w:id="148" w:name="_Toc79399716"/>
      <w:bookmarkStart w:id="149" w:name="_Toc112211956"/>
      <w:bookmarkStart w:id="150" w:name="_Toc112212050"/>
      <w:bookmarkStart w:id="151" w:name="_Toc112137868"/>
      <w:bookmarkStart w:id="152" w:name="_Toc112137890"/>
      <w:bookmarkStart w:id="153" w:name="_Toc210646448"/>
      <w:bookmarkStart w:id="154" w:name="_Toc210698427"/>
      <w:bookmarkStart w:id="155" w:name="_Toc210703208"/>
      <w:bookmarkStart w:id="156" w:name="_Toc436624138"/>
      <w:bookmarkStart w:id="157" w:name="_Toc436625439"/>
      <w:bookmarkStart w:id="158" w:name="_Toc449255759"/>
      <w:bookmarkStart w:id="159" w:name="_Toc490972400"/>
      <w:bookmarkStart w:id="160" w:name="_Toc491014617"/>
      <w:bookmarkStart w:id="161" w:name="_Toc491014759"/>
      <w:bookmarkStart w:id="162" w:name="_Toc491014939"/>
      <w:bookmarkStart w:id="163" w:name="_Toc491015086"/>
      <w:bookmarkStart w:id="164" w:name="_Toc491029233"/>
      <w:bookmarkStart w:id="165" w:name="_Toc491030322"/>
      <w:bookmarkStart w:id="166" w:name="_Toc491030782"/>
      <w:bookmarkStart w:id="167" w:name="_Toc491031345"/>
      <w:bookmarkStart w:id="168" w:name="_Toc491031932"/>
      <w:bookmarkStart w:id="169" w:name="_Toc491032102"/>
      <w:bookmarkStart w:id="170" w:name="_Toc491032213"/>
      <w:bookmarkStart w:id="171" w:name="_Toc491032320"/>
      <w:bookmarkStart w:id="172" w:name="_Toc491771707"/>
      <w:bookmarkStart w:id="173" w:name="_Toc491773282"/>
      <w:bookmarkStart w:id="174" w:name="_Toc23559341"/>
      <w:bookmarkStart w:id="175" w:name="_Toc23559375"/>
      <w:bookmarkStart w:id="176" w:name="_Toc23559666"/>
      <w:bookmarkStart w:id="177" w:name="_Toc23560129"/>
      <w:bookmarkStart w:id="178" w:name="_Toc23563424"/>
      <w:bookmarkStart w:id="179" w:name="_Toc77998678"/>
      <w:bookmarkStart w:id="180" w:name="_Toc79406107"/>
      <w:bookmarkStart w:id="181" w:name="_Toc79467809"/>
      <w:bookmarkStart w:id="182" w:name="_Toc112211957"/>
      <w:bookmarkStart w:id="183" w:name="_Toc112212051"/>
      <w:bookmarkStart w:id="184" w:name="_Toc112137869"/>
      <w:bookmarkStart w:id="185" w:name="_Toc112137891"/>
      <w:bookmarkEnd w:id="117"/>
      <w:bookmarkEnd w:id="118"/>
      <w:bookmarkEnd w:id="119"/>
      <w:r w:rsidRPr="00F045E6">
        <w:t xml:space="preserve">Section 1: </w:t>
      </w:r>
      <w:r w:rsidR="00726A60" w:rsidRPr="00F045E6">
        <w:t>Entity</w:t>
      </w:r>
      <w:r w:rsidRPr="00F045E6">
        <w:t xml:space="preserve"> </w:t>
      </w:r>
      <w:r w:rsidR="002322E9" w:rsidRPr="00F045E6">
        <w:t>overview and resources</w:t>
      </w:r>
      <w:bookmarkEnd w:id="124"/>
      <w:bookmarkEnd w:id="125"/>
      <w:bookmarkEnd w:id="126"/>
    </w:p>
    <w:p w14:paraId="79F09556" w14:textId="77777777" w:rsidR="00F51DAC" w:rsidRPr="002322E9" w:rsidRDefault="00F51DAC" w:rsidP="00F51DAC">
      <w:pPr>
        <w:pStyle w:val="Heading3"/>
        <w:rPr>
          <w:lang w:val="en-AU"/>
        </w:rPr>
      </w:pPr>
      <w:bookmarkStart w:id="186" w:name="_Toc210703209"/>
      <w:bookmarkStart w:id="187" w:name="_Toc531094583"/>
      <w:bookmarkStart w:id="188" w:name="_Toc531095062"/>
      <w:bookmarkStart w:id="189" w:name="_Toc29556589"/>
      <w:bookmarkStart w:id="190" w:name="_Toc30413696"/>
      <w:bookmarkStart w:id="191" w:name="_Toc3136017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1.1</w:t>
      </w:r>
      <w:r>
        <w:tab/>
      </w:r>
      <w:bookmarkStart w:id="192" w:name="_Toc210646449"/>
      <w:bookmarkStart w:id="193" w:name="_Toc21069842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4928FF">
        <w:t xml:space="preserve">Strategic </w:t>
      </w:r>
      <w:r w:rsidR="002322E9" w:rsidRPr="004928FF">
        <w:t>direction</w:t>
      </w:r>
      <w:bookmarkEnd w:id="186"/>
      <w:bookmarkEnd w:id="192"/>
      <w:bookmarkEnd w:id="193"/>
      <w:r w:rsidR="002322E9">
        <w:rPr>
          <w:lang w:val="en-AU"/>
        </w:rPr>
        <w:t xml:space="preserve"> statement</w:t>
      </w:r>
      <w:bookmarkEnd w:id="187"/>
      <w:bookmarkEnd w:id="188"/>
      <w:bookmarkEnd w:id="189"/>
      <w:bookmarkEnd w:id="190"/>
      <w:bookmarkEnd w:id="191"/>
    </w:p>
    <w:p w14:paraId="1D9DEE6B" w14:textId="77777777" w:rsidR="009E56A9" w:rsidRPr="008812A6" w:rsidRDefault="009E56A9" w:rsidP="009E56A9">
      <w:pPr>
        <w:pStyle w:val="ExampleText"/>
        <w:jc w:val="both"/>
        <w:rPr>
          <w:i w:val="0"/>
          <w:color w:val="auto"/>
        </w:rPr>
      </w:pPr>
      <w:bookmarkStart w:id="194" w:name="_Toc210703210"/>
      <w:bookmarkStart w:id="195" w:name="_Toc436624139"/>
      <w:bookmarkStart w:id="196" w:name="_Toc436625440"/>
      <w:bookmarkStart w:id="197" w:name="_Toc449255760"/>
      <w:bookmarkStart w:id="198" w:name="_Toc531094584"/>
      <w:bookmarkStart w:id="199" w:name="_Toc531095063"/>
      <w:bookmarkEnd w:id="122"/>
      <w:bookmarkEnd w:id="123"/>
      <w:r w:rsidRPr="008812A6">
        <w:rPr>
          <w:i w:val="0"/>
          <w:color w:val="auto"/>
        </w:rPr>
        <w:t>The Strategic Direction Statement for the Department of the Prime Minister and Cabinet (PM&amp;C) can be found in the 2019-20 PB Statements. There has been no change to PM&amp;C’s strategic direction since the publication of the 2019-20 PB Statements.</w:t>
      </w:r>
    </w:p>
    <w:p w14:paraId="4ED0412F" w14:textId="3083CD75" w:rsidR="009E56A9" w:rsidRPr="000F7C31" w:rsidRDefault="004C15D9" w:rsidP="009E56A9">
      <w:pPr>
        <w:pStyle w:val="ExampleText"/>
        <w:jc w:val="both"/>
        <w:rPr>
          <w:i w:val="0"/>
          <w:color w:val="auto"/>
        </w:rPr>
      </w:pPr>
      <w:r>
        <w:rPr>
          <w:i w:val="0"/>
          <w:color w:val="auto"/>
        </w:rPr>
        <w:t>The</w:t>
      </w:r>
      <w:r w:rsidR="009E56A9" w:rsidRPr="000F7C31">
        <w:rPr>
          <w:i w:val="0"/>
          <w:color w:val="auto"/>
        </w:rPr>
        <w:t xml:space="preserve"> National Indigenous Australians Agency (NIAA) was established </w:t>
      </w:r>
      <w:r w:rsidR="008812A6" w:rsidRPr="000F7C31">
        <w:rPr>
          <w:i w:val="0"/>
          <w:color w:val="auto"/>
        </w:rPr>
        <w:t>in the PM&amp;C Portfolio</w:t>
      </w:r>
      <w:r>
        <w:rPr>
          <w:i w:val="0"/>
          <w:color w:val="auto"/>
        </w:rPr>
        <w:t xml:space="preserve"> as at 1 July 2019</w:t>
      </w:r>
      <w:r w:rsidR="008812A6" w:rsidRPr="000F7C31">
        <w:rPr>
          <w:i w:val="0"/>
          <w:color w:val="auto"/>
        </w:rPr>
        <w:t xml:space="preserve">. </w:t>
      </w:r>
      <w:r w:rsidR="000519EB" w:rsidRPr="000F7C31">
        <w:rPr>
          <w:i w:val="0"/>
          <w:color w:val="auto"/>
        </w:rPr>
        <w:t>Indigenous Affairs functions have</w:t>
      </w:r>
      <w:r w:rsidR="009E56A9" w:rsidRPr="000F7C31">
        <w:rPr>
          <w:i w:val="0"/>
          <w:color w:val="auto"/>
        </w:rPr>
        <w:t xml:space="preserve"> </w:t>
      </w:r>
      <w:r w:rsidR="00DF46F4" w:rsidRPr="000F7C31">
        <w:rPr>
          <w:i w:val="0"/>
          <w:color w:val="auto"/>
        </w:rPr>
        <w:t xml:space="preserve">transferred </w:t>
      </w:r>
      <w:r w:rsidR="000519EB" w:rsidRPr="000F7C31">
        <w:rPr>
          <w:i w:val="0"/>
          <w:color w:val="auto"/>
        </w:rPr>
        <w:t>from PM&amp;C to</w:t>
      </w:r>
      <w:r w:rsidR="000F7C31">
        <w:rPr>
          <w:i w:val="0"/>
          <w:color w:val="auto"/>
        </w:rPr>
        <w:t xml:space="preserve"> the</w:t>
      </w:r>
      <w:r w:rsidR="000519EB" w:rsidRPr="000F7C31">
        <w:rPr>
          <w:i w:val="0"/>
          <w:color w:val="auto"/>
        </w:rPr>
        <w:t xml:space="preserve"> NIAA</w:t>
      </w:r>
      <w:r w:rsidR="009E56A9" w:rsidRPr="000F7C31">
        <w:rPr>
          <w:i w:val="0"/>
          <w:color w:val="auto"/>
        </w:rPr>
        <w:t>.</w:t>
      </w:r>
    </w:p>
    <w:p w14:paraId="26617866" w14:textId="77777777" w:rsidR="00F51DAC" w:rsidRPr="004928FF" w:rsidRDefault="00F51DAC" w:rsidP="00F51DAC">
      <w:pPr>
        <w:pStyle w:val="Heading3"/>
      </w:pPr>
      <w:bookmarkStart w:id="200" w:name="_Toc29556590"/>
      <w:bookmarkStart w:id="201" w:name="_Toc30413697"/>
      <w:bookmarkStart w:id="202" w:name="_Toc31360173"/>
      <w:r>
        <w:t>1.2</w:t>
      </w:r>
      <w:bookmarkEnd w:id="194"/>
      <w:r>
        <w:tab/>
      </w:r>
      <w:bookmarkStart w:id="203" w:name="_Toc490972403"/>
      <w:bookmarkStart w:id="204" w:name="_Toc491014620"/>
      <w:bookmarkStart w:id="205" w:name="_Toc491014762"/>
      <w:bookmarkStart w:id="206" w:name="_Toc491014942"/>
      <w:bookmarkStart w:id="207" w:name="_Toc491015089"/>
      <w:bookmarkStart w:id="208" w:name="_Toc491032105"/>
      <w:bookmarkEnd w:id="195"/>
      <w:bookmarkEnd w:id="196"/>
      <w:bookmarkEnd w:id="197"/>
      <w:r w:rsidR="00726A60">
        <w:t>Entity</w:t>
      </w:r>
      <w:r>
        <w:t xml:space="preserve"> </w:t>
      </w:r>
      <w:r w:rsidR="002322E9">
        <w:t>resource statement</w:t>
      </w:r>
      <w:bookmarkEnd w:id="198"/>
      <w:bookmarkEnd w:id="199"/>
      <w:bookmarkEnd w:id="200"/>
      <w:bookmarkEnd w:id="201"/>
      <w:bookmarkEnd w:id="202"/>
    </w:p>
    <w:p w14:paraId="0454B01C" w14:textId="77777777" w:rsidR="00F51DAC" w:rsidRPr="00557CCF" w:rsidRDefault="00F51DAC" w:rsidP="00F51DAC">
      <w:r>
        <w:t xml:space="preserve">The </w:t>
      </w:r>
      <w:r w:rsidR="00726A60">
        <w:t>Entity</w:t>
      </w:r>
      <w:r>
        <w:t xml:space="preserve"> Resource Statement details the resourcing for </w:t>
      </w:r>
      <w:r w:rsidR="00ED0713">
        <w:t>PM&amp;C</w:t>
      </w:r>
      <w:r>
        <w:t xml:space="preserve"> at Additional Estimates</w:t>
      </w:r>
      <w:r w:rsidR="00E15CF3">
        <w:t xml:space="preserve">. </w:t>
      </w:r>
      <w:r>
        <w:t xml:space="preserve">Table 1.1 outlines the total resourcing available from all sources for the </w:t>
      </w:r>
      <w:r w:rsidR="00C12315">
        <w:t>2019-20</w:t>
      </w:r>
      <w:r>
        <w:t xml:space="preserve"> Budget year, including variations through </w:t>
      </w:r>
      <w:r w:rsidRPr="00B94BE6">
        <w:t>Appropriation Bill</w:t>
      </w:r>
      <w:r w:rsidR="00A156A3">
        <w:t>s</w:t>
      </w:r>
      <w:r w:rsidRPr="00B94BE6">
        <w:t xml:space="preserve"> No.</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 xml:space="preserve">ccounts. </w:t>
      </w:r>
    </w:p>
    <w:p w14:paraId="3FF4C77D" w14:textId="77777777" w:rsidR="0073762B" w:rsidRDefault="00F51DAC" w:rsidP="006A4182">
      <w:pPr>
        <w:pStyle w:val="TableHeading"/>
        <w:rPr>
          <w:lang w:val="en-AU"/>
        </w:rPr>
      </w:pPr>
      <w:r>
        <w:br w:type="page"/>
      </w:r>
      <w:bookmarkStart w:id="209" w:name="OLE_LINK9"/>
      <w:r w:rsidRPr="004C4644">
        <w:lastRenderedPageBreak/>
        <w:t xml:space="preserve">Table 1.1: </w:t>
      </w:r>
      <w:r w:rsidR="00423051" w:rsidRPr="004C4644">
        <w:rPr>
          <w:lang w:val="en-US"/>
        </w:rPr>
        <w:t>PM&amp;C</w:t>
      </w:r>
      <w:r w:rsidRPr="004C4644">
        <w:t xml:space="preserve"> </w:t>
      </w:r>
      <w:r w:rsidR="0039259E" w:rsidRPr="004C4644">
        <w:t xml:space="preserve">resource statement </w:t>
      </w:r>
      <w:r w:rsidR="00E15CF3" w:rsidRPr="004C4644">
        <w:t xml:space="preserve">— </w:t>
      </w:r>
      <w:r w:rsidRPr="004C4644">
        <w:t xml:space="preserve">Additional </w:t>
      </w:r>
      <w:r w:rsidR="00B7550E" w:rsidRPr="004C4644">
        <w:t>E</w:t>
      </w:r>
      <w:r w:rsidRPr="004C4644">
        <w:t xml:space="preserve">stimates for </w:t>
      </w:r>
      <w:r w:rsidRPr="004C4644">
        <w:br/>
      </w:r>
      <w:r w:rsidR="00C12315" w:rsidRPr="004C4644">
        <w:rPr>
          <w:lang w:val="en-AU"/>
        </w:rPr>
        <w:t>2019-20</w:t>
      </w:r>
      <w:r w:rsidRPr="004C4644">
        <w:t xml:space="preserve"> as at </w:t>
      </w:r>
      <w:r w:rsidR="00195563" w:rsidRPr="004C4644">
        <w:t>February</w:t>
      </w:r>
      <w:r w:rsidRPr="004C4644">
        <w:t xml:space="preserve"> </w:t>
      </w:r>
      <w:bookmarkEnd w:id="209"/>
      <w:r w:rsidR="00C12315" w:rsidRPr="004C4644">
        <w:rPr>
          <w:lang w:val="en-AU"/>
        </w:rPr>
        <w:t>2020</w:t>
      </w:r>
    </w:p>
    <w:p w14:paraId="2C95CB6C" w14:textId="2CCC8FE9" w:rsidR="00C12315" w:rsidRPr="00B4522C" w:rsidRDefault="000C4B8F" w:rsidP="00D948BC">
      <w:pPr>
        <w:pStyle w:val="TableGraphic"/>
      </w:pPr>
      <w:r w:rsidRPr="000C4B8F">
        <w:rPr>
          <w:noProof/>
        </w:rPr>
        <w:drawing>
          <wp:inline distT="0" distB="0" distL="0" distR="0" wp14:anchorId="7B05B4A0" wp14:editId="77C0716E">
            <wp:extent cx="4629150" cy="632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29150" cy="6324600"/>
                    </a:xfrm>
                    <a:prstGeom prst="rect">
                      <a:avLst/>
                    </a:prstGeom>
                    <a:noFill/>
                    <a:ln>
                      <a:noFill/>
                    </a:ln>
                  </pic:spPr>
                </pic:pic>
              </a:graphicData>
            </a:graphic>
          </wp:inline>
        </w:drawing>
      </w:r>
    </w:p>
    <w:p w14:paraId="4D59E185" w14:textId="77777777" w:rsidR="00F045E6" w:rsidRPr="00F045E6" w:rsidRDefault="00F045E6" w:rsidP="00F045E6"/>
    <w:p w14:paraId="0C2D847C" w14:textId="77777777" w:rsidR="00C12315" w:rsidRDefault="00F51DAC" w:rsidP="00F51DAC">
      <w:pPr>
        <w:pStyle w:val="TableHeading"/>
        <w:rPr>
          <w:lang w:val="en-AU"/>
        </w:rPr>
      </w:pPr>
      <w:r>
        <w:br w:type="page"/>
      </w:r>
      <w:bookmarkStart w:id="210" w:name="OLE_LINK10"/>
      <w:bookmarkStart w:id="211" w:name="OLE_LINK11"/>
      <w:r w:rsidR="00C12315" w:rsidRPr="005F5156">
        <w:lastRenderedPageBreak/>
        <w:t xml:space="preserve">Table 1.1: </w:t>
      </w:r>
      <w:r w:rsidR="00423051" w:rsidRPr="005F5156">
        <w:rPr>
          <w:lang w:val="en-US"/>
        </w:rPr>
        <w:t>PM&amp;C</w:t>
      </w:r>
      <w:r w:rsidR="00C12315" w:rsidRPr="005F5156">
        <w:t xml:space="preserve"> resource statement — Additional Estimates for </w:t>
      </w:r>
      <w:r w:rsidR="00C12315" w:rsidRPr="005F5156">
        <w:br/>
      </w:r>
      <w:r w:rsidR="00C12315" w:rsidRPr="005F5156">
        <w:rPr>
          <w:lang w:val="en-AU"/>
        </w:rPr>
        <w:t>2019-20</w:t>
      </w:r>
      <w:r w:rsidR="00C12315" w:rsidRPr="005F5156">
        <w:t xml:space="preserve"> as at February </w:t>
      </w:r>
      <w:r w:rsidR="00C12315" w:rsidRPr="005F5156">
        <w:rPr>
          <w:lang w:val="en-AU"/>
        </w:rPr>
        <w:t>2020</w:t>
      </w:r>
      <w:r w:rsidR="00423051" w:rsidRPr="005F5156">
        <w:rPr>
          <w:lang w:val="en-AU"/>
        </w:rPr>
        <w:t xml:space="preserve"> (continued)</w:t>
      </w:r>
    </w:p>
    <w:p w14:paraId="4940425E" w14:textId="77777777" w:rsidR="005F5156" w:rsidRPr="005F5156" w:rsidRDefault="005F5156" w:rsidP="005F5156">
      <w:pPr>
        <w:pStyle w:val="TableHeading"/>
      </w:pPr>
      <w:r w:rsidRPr="005F5156">
        <w:t>Third party payments from and on behalf of other entities</w:t>
      </w:r>
    </w:p>
    <w:p w14:paraId="413EE844" w14:textId="791CF97C" w:rsidR="005F5156" w:rsidRPr="005F5156" w:rsidRDefault="00C75DF8" w:rsidP="005F5156">
      <w:pPr>
        <w:pStyle w:val="TableGraphic"/>
      </w:pPr>
      <w:r w:rsidRPr="00C75DF8">
        <w:rPr>
          <w:noProof/>
        </w:rPr>
        <w:drawing>
          <wp:inline distT="0" distB="0" distL="0" distR="0" wp14:anchorId="5D41E296" wp14:editId="17E64CCC">
            <wp:extent cx="4629150" cy="276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29150" cy="2762250"/>
                    </a:xfrm>
                    <a:prstGeom prst="rect">
                      <a:avLst/>
                    </a:prstGeom>
                    <a:noFill/>
                    <a:ln>
                      <a:noFill/>
                    </a:ln>
                  </pic:spPr>
                </pic:pic>
              </a:graphicData>
            </a:graphic>
          </wp:inline>
        </w:drawing>
      </w:r>
    </w:p>
    <w:p w14:paraId="2561438F" w14:textId="77777777" w:rsidR="00500554" w:rsidRPr="005F5156" w:rsidRDefault="00500554" w:rsidP="009C33E9">
      <w:pPr>
        <w:pStyle w:val="Source"/>
      </w:pPr>
      <w:r w:rsidRPr="005F5156">
        <w:t>Prepared on a resourcing (i.e. appropriations available) basis.</w:t>
      </w:r>
    </w:p>
    <w:p w14:paraId="2EE140E1" w14:textId="3CAA06A7" w:rsidR="00500554" w:rsidRPr="007A244E" w:rsidRDefault="00500554" w:rsidP="009C33E9">
      <w:pPr>
        <w:pStyle w:val="Source"/>
      </w:pPr>
      <w:r w:rsidRPr="005F5156">
        <w:t>All figures shown above are GST exclusive - these may not match figures in the cash flow statement.</w:t>
      </w:r>
    </w:p>
    <w:p w14:paraId="1282C7C4" w14:textId="77777777" w:rsidR="00500554" w:rsidRPr="008F5252" w:rsidRDefault="00500554" w:rsidP="009C33E9">
      <w:pPr>
        <w:pStyle w:val="ChartandTableFootnoteAlpha"/>
      </w:pPr>
      <w:r w:rsidRPr="008F5252">
        <w:rPr>
          <w:i/>
        </w:rPr>
        <w:t xml:space="preserve">Appropriation Act (No. 1) </w:t>
      </w:r>
      <w:r w:rsidR="00CA5993" w:rsidRPr="008F5252">
        <w:rPr>
          <w:i/>
        </w:rPr>
        <w:t>2019-2020</w:t>
      </w:r>
      <w:r w:rsidRPr="008F5252">
        <w:t xml:space="preserve"> and </w:t>
      </w:r>
      <w:r w:rsidRPr="008F5252">
        <w:rPr>
          <w:i/>
        </w:rPr>
        <w:t xml:space="preserve">Appropriation Bill (No. 3) </w:t>
      </w:r>
      <w:r w:rsidR="00CA5993" w:rsidRPr="008F5252">
        <w:rPr>
          <w:i/>
        </w:rPr>
        <w:t>2019-2020</w:t>
      </w:r>
    </w:p>
    <w:p w14:paraId="3E365D61" w14:textId="77777777" w:rsidR="00500554" w:rsidRPr="008F5252" w:rsidRDefault="008F5252" w:rsidP="009C33E9">
      <w:pPr>
        <w:pStyle w:val="ChartandTableFootnoteAlpha"/>
        <w:rPr>
          <w:rFonts w:cs="Arial"/>
          <w:color w:val="000000"/>
          <w:szCs w:val="16"/>
        </w:rPr>
      </w:pPr>
      <w:r w:rsidRPr="008F5252">
        <w:rPr>
          <w:rFonts w:cs="Arial"/>
          <w:color w:val="000000"/>
          <w:szCs w:val="16"/>
        </w:rPr>
        <w:t>Excludes $68.275</w:t>
      </w:r>
      <w:r w:rsidR="004A2AF6">
        <w:rPr>
          <w:rFonts w:cs="Arial"/>
          <w:color w:val="000000"/>
          <w:szCs w:val="16"/>
        </w:rPr>
        <w:t xml:space="preserve"> </w:t>
      </w:r>
      <w:r w:rsidR="00500554" w:rsidRPr="008F5252">
        <w:rPr>
          <w:rFonts w:cs="Arial"/>
          <w:color w:val="000000"/>
          <w:szCs w:val="16"/>
        </w:rPr>
        <w:t>m</w:t>
      </w:r>
      <w:r w:rsidR="004A2AF6">
        <w:rPr>
          <w:rFonts w:cs="Arial"/>
          <w:color w:val="000000"/>
          <w:szCs w:val="16"/>
        </w:rPr>
        <w:t>illion</w:t>
      </w:r>
      <w:r w:rsidR="00500554" w:rsidRPr="008F5252">
        <w:rPr>
          <w:rFonts w:cs="Arial"/>
          <w:color w:val="000000"/>
          <w:szCs w:val="16"/>
        </w:rPr>
        <w:t xml:space="preserve"> subject to administrative quarantine by Finance or withheld under section 51 of the </w:t>
      </w:r>
      <w:r w:rsidR="00500554" w:rsidRPr="008F5252">
        <w:rPr>
          <w:rFonts w:cs="Arial"/>
          <w:i/>
          <w:color w:val="000000"/>
          <w:szCs w:val="16"/>
        </w:rPr>
        <w:t>Public Governance, Performance and Accountability Act 2013</w:t>
      </w:r>
      <w:r w:rsidR="00500554" w:rsidRPr="008F5252">
        <w:rPr>
          <w:rFonts w:cs="Arial"/>
          <w:color w:val="000000"/>
          <w:szCs w:val="16"/>
        </w:rPr>
        <w:t xml:space="preserve"> (PGPA Act</w:t>
      </w:r>
      <w:r w:rsidR="00EF65C9" w:rsidRPr="008F5252">
        <w:rPr>
          <w:rFonts w:cs="Arial"/>
          <w:color w:val="000000"/>
          <w:szCs w:val="16"/>
        </w:rPr>
        <w:t>)</w:t>
      </w:r>
      <w:r w:rsidR="00E83AB7" w:rsidRPr="008F5252">
        <w:rPr>
          <w:rFonts w:cs="Arial"/>
          <w:color w:val="000000"/>
          <w:szCs w:val="16"/>
        </w:rPr>
        <w:t>.</w:t>
      </w:r>
    </w:p>
    <w:p w14:paraId="46A92E66" w14:textId="77777777" w:rsidR="00500554" w:rsidRPr="003605E2" w:rsidRDefault="00500554" w:rsidP="009C33E9">
      <w:pPr>
        <w:pStyle w:val="ChartandTableFootnoteAlpha"/>
        <w:rPr>
          <w:rFonts w:cs="Arial"/>
          <w:color w:val="000000"/>
          <w:szCs w:val="16"/>
        </w:rPr>
      </w:pPr>
      <w:r w:rsidRPr="003605E2">
        <w:rPr>
          <w:rFonts w:cs="Arial"/>
          <w:color w:val="000000"/>
          <w:szCs w:val="16"/>
        </w:rPr>
        <w:t xml:space="preserve">Estimated </w:t>
      </w:r>
      <w:r w:rsidR="00CA5993" w:rsidRPr="003605E2">
        <w:rPr>
          <w:rFonts w:cs="Arial"/>
          <w:color w:val="000000"/>
          <w:szCs w:val="16"/>
        </w:rPr>
        <w:t xml:space="preserve">external </w:t>
      </w:r>
      <w:r w:rsidRPr="003605E2">
        <w:rPr>
          <w:rFonts w:cs="Arial"/>
          <w:color w:val="000000"/>
          <w:szCs w:val="16"/>
        </w:rPr>
        <w:t>revenue receipts under section 74 of the PGPA Act.</w:t>
      </w:r>
    </w:p>
    <w:p w14:paraId="6365E8ED" w14:textId="77777777" w:rsidR="00500554" w:rsidRPr="00BE7025" w:rsidRDefault="00500554" w:rsidP="009C33E9">
      <w:pPr>
        <w:pStyle w:val="ChartandTableFootnoteAlpha"/>
        <w:rPr>
          <w:rFonts w:cs="Arial"/>
          <w:color w:val="000000"/>
          <w:szCs w:val="16"/>
        </w:rPr>
      </w:pPr>
      <w:r w:rsidRPr="003605E2">
        <w:rPr>
          <w:rFonts w:cs="Arial"/>
          <w:color w:val="000000"/>
          <w:szCs w:val="16"/>
        </w:rPr>
        <w:t>Departmental capital budgets are not separately identified in A</w:t>
      </w:r>
      <w:r w:rsidR="00E83AB7" w:rsidRPr="003605E2">
        <w:rPr>
          <w:rFonts w:cs="Arial"/>
          <w:color w:val="000000"/>
          <w:szCs w:val="16"/>
        </w:rPr>
        <w:t>ppropriation Act</w:t>
      </w:r>
      <w:r w:rsidRPr="003605E2">
        <w:rPr>
          <w:rFonts w:cs="Arial"/>
          <w:color w:val="000000"/>
          <w:szCs w:val="16"/>
        </w:rPr>
        <w:t xml:space="preserve"> (No.1) and form part of ordinary annual services </w:t>
      </w:r>
      <w:r w:rsidR="00A156A3" w:rsidRPr="003605E2">
        <w:rPr>
          <w:rFonts w:cs="Arial"/>
          <w:color w:val="000000"/>
          <w:szCs w:val="16"/>
        </w:rPr>
        <w:t>items. Please refer to Table 3.6</w:t>
      </w:r>
      <w:r w:rsidRPr="003605E2">
        <w:rPr>
          <w:rFonts w:cs="Arial"/>
          <w:color w:val="000000"/>
          <w:szCs w:val="16"/>
        </w:rPr>
        <w:t xml:space="preserve"> for further details. For accounting purposes, </w:t>
      </w:r>
      <w:r w:rsidRPr="00BE7025">
        <w:rPr>
          <w:rFonts w:cs="Arial"/>
          <w:color w:val="000000"/>
          <w:szCs w:val="16"/>
        </w:rPr>
        <w:t>this amount has been designated as a 'contribution by owner'.</w:t>
      </w:r>
    </w:p>
    <w:p w14:paraId="57A5BF30" w14:textId="77777777" w:rsidR="00500554" w:rsidRPr="00BE7025" w:rsidRDefault="00E83AB7" w:rsidP="009C33E9">
      <w:pPr>
        <w:pStyle w:val="ChartandTableFootnoteAlpha"/>
        <w:rPr>
          <w:rFonts w:cs="Arial"/>
          <w:color w:val="000000"/>
          <w:szCs w:val="16"/>
        </w:rPr>
      </w:pPr>
      <w:r w:rsidRPr="00BE7025">
        <w:rPr>
          <w:rFonts w:cs="Arial"/>
          <w:i/>
          <w:color w:val="000000"/>
          <w:szCs w:val="16"/>
        </w:rPr>
        <w:t>Appropriation Act</w:t>
      </w:r>
      <w:r w:rsidR="00500554" w:rsidRPr="00BE7025">
        <w:rPr>
          <w:rFonts w:cs="Arial"/>
          <w:i/>
          <w:color w:val="000000"/>
          <w:szCs w:val="16"/>
        </w:rPr>
        <w:t xml:space="preserve"> (No. 2)</w:t>
      </w:r>
      <w:r w:rsidR="00C25A16" w:rsidRPr="00BE7025">
        <w:rPr>
          <w:rFonts w:cs="Arial"/>
          <w:i/>
          <w:color w:val="000000"/>
          <w:szCs w:val="16"/>
        </w:rPr>
        <w:t xml:space="preserve"> 2019-</w:t>
      </w:r>
      <w:r w:rsidR="00BD6A8C" w:rsidRPr="00BE7025">
        <w:rPr>
          <w:rFonts w:cs="Arial"/>
          <w:i/>
          <w:color w:val="000000"/>
          <w:szCs w:val="16"/>
        </w:rPr>
        <w:t>20</w:t>
      </w:r>
      <w:r w:rsidR="00C25A16" w:rsidRPr="00BE7025">
        <w:rPr>
          <w:rFonts w:cs="Arial"/>
          <w:i/>
          <w:color w:val="000000"/>
          <w:szCs w:val="16"/>
        </w:rPr>
        <w:t>20</w:t>
      </w:r>
      <w:r w:rsidR="00137600" w:rsidRPr="00BE7025">
        <w:rPr>
          <w:rFonts w:cs="Arial"/>
          <w:color w:val="000000"/>
          <w:szCs w:val="16"/>
        </w:rPr>
        <w:t xml:space="preserve"> and </w:t>
      </w:r>
      <w:r w:rsidR="00137600" w:rsidRPr="00BE7025">
        <w:rPr>
          <w:rFonts w:cs="Arial"/>
          <w:i/>
          <w:color w:val="000000"/>
          <w:szCs w:val="16"/>
        </w:rPr>
        <w:t>Appropriation Bill (No. 4)</w:t>
      </w:r>
      <w:r w:rsidR="00500554" w:rsidRPr="00BE7025">
        <w:rPr>
          <w:rFonts w:cs="Arial"/>
          <w:i/>
          <w:color w:val="000000"/>
          <w:szCs w:val="16"/>
        </w:rPr>
        <w:t xml:space="preserve"> </w:t>
      </w:r>
      <w:r w:rsidR="00C25A16" w:rsidRPr="00BE7025">
        <w:rPr>
          <w:rFonts w:cs="Arial"/>
          <w:i/>
          <w:color w:val="000000"/>
          <w:szCs w:val="16"/>
        </w:rPr>
        <w:t>2019-</w:t>
      </w:r>
      <w:r w:rsidR="00BD6A8C" w:rsidRPr="00BE7025">
        <w:rPr>
          <w:rFonts w:cs="Arial"/>
          <w:i/>
          <w:color w:val="000000"/>
          <w:szCs w:val="16"/>
        </w:rPr>
        <w:t>20</w:t>
      </w:r>
      <w:r w:rsidR="00C25A16" w:rsidRPr="00BE7025">
        <w:rPr>
          <w:rFonts w:cs="Arial"/>
          <w:i/>
          <w:color w:val="000000"/>
          <w:szCs w:val="16"/>
        </w:rPr>
        <w:t>20</w:t>
      </w:r>
      <w:r w:rsidR="00500554" w:rsidRPr="00BE7025">
        <w:rPr>
          <w:rFonts w:cs="Arial"/>
          <w:color w:val="000000"/>
          <w:szCs w:val="16"/>
        </w:rPr>
        <w:t>.</w:t>
      </w:r>
    </w:p>
    <w:p w14:paraId="0CA46E48" w14:textId="03F38C6E" w:rsidR="00500554" w:rsidRPr="00BE7025" w:rsidRDefault="00C25A16" w:rsidP="00C25A16">
      <w:pPr>
        <w:pStyle w:val="ChartandTableFootnoteAlpha"/>
      </w:pPr>
      <w:r w:rsidRPr="00BE7025">
        <w:t xml:space="preserve">Excludes trust moneys held in Services for Other Entities and Trust Moneys (SOETM) and other special accounts. For further information on special accounts (excluding amounts held on trust), </w:t>
      </w:r>
      <w:r w:rsidR="007A244E">
        <w:t>refer</w:t>
      </w:r>
      <w:r w:rsidRPr="00BE7025">
        <w:t xml:space="preserve"> Table 3.1.</w:t>
      </w:r>
    </w:p>
    <w:p w14:paraId="1B276B78" w14:textId="2F5EBA1C" w:rsidR="001E7B7E" w:rsidRPr="00BE7025" w:rsidRDefault="00500554" w:rsidP="006F30C3">
      <w:pPr>
        <w:pStyle w:val="ChartandTableFootnoteAlpha"/>
      </w:pPr>
      <w:r w:rsidRPr="00BE7025">
        <w:t xml:space="preserve">Amounts credited to the special account(s) from </w:t>
      </w:r>
      <w:r w:rsidR="008F5252" w:rsidRPr="00BE7025">
        <w:t>NIAA</w:t>
      </w:r>
      <w:r w:rsidRPr="00BE7025">
        <w:t xml:space="preserve"> annual and special appropriations.</w:t>
      </w:r>
      <w:r w:rsidR="00BE7025">
        <w:t xml:space="preserve"> Account to transfer to NIAA following passing of legislation.</w:t>
      </w:r>
    </w:p>
    <w:p w14:paraId="52528D9E" w14:textId="3D7E6F98" w:rsidR="00500554" w:rsidRPr="00BE7025" w:rsidRDefault="00500554" w:rsidP="006F30C3">
      <w:pPr>
        <w:pStyle w:val="ChartandTableFootnoteAlpha"/>
      </w:pPr>
      <w:r w:rsidRPr="00BE7025">
        <w:t xml:space="preserve">Administered capital budgets are not separately </w:t>
      </w:r>
      <w:r w:rsidR="00E83AB7" w:rsidRPr="00BE7025">
        <w:t>identified in Appropriation Act</w:t>
      </w:r>
      <w:r w:rsidRPr="00BE7025">
        <w:t xml:space="preserve"> (No. 1) and form part of ordinary annual services i</w:t>
      </w:r>
      <w:r w:rsidR="00706A98" w:rsidRPr="00BE7025">
        <w:t xml:space="preserve">tems. </w:t>
      </w:r>
      <w:r w:rsidR="007A244E">
        <w:t>R</w:t>
      </w:r>
      <w:r w:rsidR="00706A98" w:rsidRPr="00BE7025">
        <w:t>efer to Table 3.11</w:t>
      </w:r>
      <w:r w:rsidRPr="00BE7025">
        <w:t xml:space="preserve"> for further details. For accounting purposes, this amount is designated as a 'contribution by owner'</w:t>
      </w:r>
      <w:r w:rsidR="00DF7D6A" w:rsidRPr="00BE7025">
        <w:t>.</w:t>
      </w:r>
    </w:p>
    <w:p w14:paraId="440FDAFD" w14:textId="77777777" w:rsidR="00A81E21" w:rsidRPr="008F5252" w:rsidRDefault="00A81E21" w:rsidP="009C33E9">
      <w:pPr>
        <w:pStyle w:val="ChartandTableFootnoteAlpha"/>
      </w:pPr>
      <w:r w:rsidRPr="00BE7025">
        <w:t>'Corporate entities' are</w:t>
      </w:r>
      <w:r w:rsidRPr="008F5252">
        <w:t xml:space="preserve"> corporate Commonwealth entities and Commonwealth companies as defined under the PGPA Act.</w:t>
      </w:r>
    </w:p>
    <w:p w14:paraId="2F50E7AA" w14:textId="37231052" w:rsidR="00E97015" w:rsidRDefault="00E97015" w:rsidP="008F5252">
      <w:pPr>
        <w:pStyle w:val="ChartandTableFootnoteAlpha"/>
      </w:pPr>
      <w:r w:rsidRPr="008F5252">
        <w:t xml:space="preserve">Relates to appropriations sought for payment to the States, ACT, NT and local governments in </w:t>
      </w:r>
      <w:r w:rsidRPr="008F5252">
        <w:rPr>
          <w:i/>
        </w:rPr>
        <w:t xml:space="preserve">Appropriation Bill </w:t>
      </w:r>
      <w:r w:rsidR="0066225A" w:rsidRPr="008F5252">
        <w:rPr>
          <w:i/>
        </w:rPr>
        <w:t>(</w:t>
      </w:r>
      <w:r w:rsidRPr="008F5252">
        <w:rPr>
          <w:i/>
        </w:rPr>
        <w:t>No.</w:t>
      </w:r>
      <w:r w:rsidR="00BD6A8C" w:rsidRPr="008F5252">
        <w:rPr>
          <w:i/>
        </w:rPr>
        <w:t xml:space="preserve"> </w:t>
      </w:r>
      <w:r w:rsidR="008F5252" w:rsidRPr="008F5252">
        <w:rPr>
          <w:i/>
        </w:rPr>
        <w:t>2</w:t>
      </w:r>
      <w:r w:rsidR="0066225A" w:rsidRPr="008F5252">
        <w:rPr>
          <w:i/>
        </w:rPr>
        <w:t>)</w:t>
      </w:r>
      <w:r w:rsidRPr="008F5252">
        <w:rPr>
          <w:i/>
        </w:rPr>
        <w:t xml:space="preserve"> </w:t>
      </w:r>
      <w:r w:rsidR="008F5252" w:rsidRPr="008F5252">
        <w:rPr>
          <w:i/>
        </w:rPr>
        <w:t>2018-2019</w:t>
      </w:r>
      <w:r w:rsidRPr="008F5252">
        <w:t xml:space="preserve"> </w:t>
      </w:r>
      <w:r w:rsidR="008F5252" w:rsidRPr="008F5252">
        <w:t xml:space="preserve">for Outcome 2 – Program 2.2: Children and Schooling includes the National Partnership on Northern Territory Remote Aboriginal Investment (Non-Government Schools). Responsibility for this function has transferred to the NIAA. </w:t>
      </w:r>
      <w:r w:rsidR="007A244E">
        <w:t>Refer</w:t>
      </w:r>
      <w:r w:rsidR="008F5252" w:rsidRPr="008F5252">
        <w:t xml:space="preserve"> to the NIAA chapter for details.</w:t>
      </w:r>
    </w:p>
    <w:p w14:paraId="4DD430BC" w14:textId="40E6ECEE" w:rsidR="004A2AF6" w:rsidRDefault="009276A5" w:rsidP="004A2AF6">
      <w:pPr>
        <w:pStyle w:val="ChartandTableFootnoteAlpha"/>
      </w:pPr>
      <w:r>
        <w:t>Includes other variations and election commitments including the Savings Efficiency Dividend and transfers of funding to NIAA applied against the 2019-20 Appropriation Acts 1 and 2.</w:t>
      </w:r>
    </w:p>
    <w:p w14:paraId="23F5223B" w14:textId="52CC1F0D" w:rsidR="004A2AF6" w:rsidRPr="007A244E" w:rsidRDefault="004A2AF6" w:rsidP="00845B43">
      <w:pPr>
        <w:pStyle w:val="ChartandTableFootnoteAlpha"/>
        <w:numPr>
          <w:ilvl w:val="0"/>
          <w:numId w:val="0"/>
        </w:numPr>
        <w:ind w:left="397" w:hanging="397"/>
        <w:rPr>
          <w:i/>
        </w:rPr>
      </w:pPr>
      <w:r w:rsidRPr="007A244E">
        <w:rPr>
          <w:rFonts w:cs="Arial"/>
          <w:i/>
          <w:szCs w:val="16"/>
        </w:rPr>
        <w:t>M</w:t>
      </w:r>
      <w:r w:rsidRPr="007A244E">
        <w:rPr>
          <w:i/>
        </w:rPr>
        <w:t>achinery of Government Transfers</w:t>
      </w:r>
      <w:r w:rsidR="00975F24">
        <w:rPr>
          <w:i/>
        </w:rPr>
        <w:t xml:space="preserve"> reflected in PAES</w:t>
      </w:r>
    </w:p>
    <w:p w14:paraId="0E2F0714" w14:textId="4E8A1974" w:rsidR="004A2AF6" w:rsidRPr="007A244E" w:rsidRDefault="004A2AF6" w:rsidP="00845B43">
      <w:pPr>
        <w:pStyle w:val="ChartandTableFootnoteAlpha"/>
        <w:numPr>
          <w:ilvl w:val="0"/>
          <w:numId w:val="0"/>
        </w:numPr>
      </w:pPr>
      <w:r w:rsidRPr="007A244E">
        <w:t>PM&amp;C tr</w:t>
      </w:r>
      <w:r w:rsidR="003D0DDB">
        <w:t>ansferred $88.705</w:t>
      </w:r>
      <w:r w:rsidRPr="007A244E">
        <w:t xml:space="preserve"> million in Departmental Appropriation, $8.490 million in Departmental Capital Budget and $6.924 million in Equity Injection</w:t>
      </w:r>
      <w:r w:rsidR="007A244E" w:rsidRPr="007A244E">
        <w:t>s</w:t>
      </w:r>
      <w:r w:rsidRPr="007A244E">
        <w:t xml:space="preserve"> to the NIAA.</w:t>
      </w:r>
    </w:p>
    <w:p w14:paraId="3D2F5558" w14:textId="6B6F020A" w:rsidR="00845B43" w:rsidRPr="007A244E" w:rsidRDefault="004A2AF6" w:rsidP="00845B43">
      <w:pPr>
        <w:pStyle w:val="ChartandTableFootnoteAlpha"/>
        <w:numPr>
          <w:ilvl w:val="0"/>
          <w:numId w:val="0"/>
        </w:numPr>
      </w:pPr>
      <w:r w:rsidRPr="007A244E">
        <w:t xml:space="preserve">PM&amp;C transferred $2.000 million in Departmental Appropriation to </w:t>
      </w:r>
      <w:r w:rsidR="00845B43" w:rsidRPr="007A244E">
        <w:t>the Depar</w:t>
      </w:r>
      <w:r w:rsidR="007A244E" w:rsidRPr="007A244E">
        <w:t>tment of Social Services</w:t>
      </w:r>
      <w:r w:rsidR="00845B43" w:rsidRPr="007A244E">
        <w:t>.</w:t>
      </w:r>
    </w:p>
    <w:p w14:paraId="5BE9EAF5" w14:textId="70A1794A" w:rsidR="004A2AF6" w:rsidRPr="007A244E" w:rsidRDefault="00845B43" w:rsidP="00845B43">
      <w:pPr>
        <w:pStyle w:val="ChartandTableFootnoteAlpha"/>
        <w:numPr>
          <w:ilvl w:val="0"/>
          <w:numId w:val="0"/>
        </w:numPr>
      </w:pPr>
      <w:r w:rsidRPr="007A244E">
        <w:t>PM&amp;C transferred $1.857 million in Departmental Appropriation to the D</w:t>
      </w:r>
      <w:r w:rsidR="007A244E" w:rsidRPr="007A244E">
        <w:t>epartment of Agriculture</w:t>
      </w:r>
      <w:r w:rsidRPr="007A244E">
        <w:t>.</w:t>
      </w:r>
      <w:r w:rsidR="004A2AF6" w:rsidRPr="007A244E">
        <w:t xml:space="preserve"> </w:t>
      </w:r>
    </w:p>
    <w:p w14:paraId="37E7989D" w14:textId="77777777" w:rsidR="00E15CF3" w:rsidRPr="00F045E6" w:rsidRDefault="00845B43" w:rsidP="008C7D4F">
      <w:pPr>
        <w:pStyle w:val="ChartandTableFootnoteAlpha"/>
        <w:numPr>
          <w:ilvl w:val="0"/>
          <w:numId w:val="0"/>
        </w:numPr>
      </w:pPr>
      <w:r w:rsidRPr="007A244E">
        <w:t>PM&amp;C received $0.227 million in Departmental Appropriation from the Department of Employment, Skills, Small and Family Business.</w:t>
      </w:r>
    </w:p>
    <w:p w14:paraId="4AD6902F" w14:textId="77777777" w:rsidR="00F51DAC" w:rsidRPr="00643B7D" w:rsidRDefault="00F51DAC" w:rsidP="00F51DAC">
      <w:pPr>
        <w:pStyle w:val="Heading3"/>
        <w:rPr>
          <w:lang w:val="en-AU"/>
        </w:rPr>
      </w:pPr>
      <w:r w:rsidRPr="006D6BD2">
        <w:br w:type="page"/>
      </w:r>
      <w:bookmarkStart w:id="212" w:name="_Toc531094585"/>
      <w:bookmarkStart w:id="213" w:name="_Toc531095064"/>
      <w:bookmarkStart w:id="214" w:name="_Toc29556591"/>
      <w:bookmarkStart w:id="215" w:name="_Toc30413698"/>
      <w:bookmarkStart w:id="216" w:name="_Toc31360174"/>
      <w:bookmarkStart w:id="217" w:name="OLE_LINK14"/>
      <w:bookmarkStart w:id="218" w:name="OLE_LINK15"/>
      <w:bookmarkEnd w:id="210"/>
      <w:bookmarkEnd w:id="211"/>
      <w:r w:rsidR="00E15CF3">
        <w:lastRenderedPageBreak/>
        <w:t>1.3</w:t>
      </w:r>
      <w:r w:rsidR="00E15CF3">
        <w:tab/>
      </w:r>
      <w:r w:rsidR="00726A60">
        <w:t>Entity</w:t>
      </w:r>
      <w:r w:rsidR="00643B7D">
        <w:t xml:space="preserve"> Measures</w:t>
      </w:r>
      <w:bookmarkEnd w:id="212"/>
      <w:bookmarkEnd w:id="213"/>
      <w:bookmarkEnd w:id="214"/>
      <w:bookmarkEnd w:id="215"/>
      <w:bookmarkEnd w:id="216"/>
    </w:p>
    <w:p w14:paraId="24662A0D" w14:textId="77777777" w:rsidR="00F51DAC" w:rsidRPr="00486E77" w:rsidRDefault="00F51DAC" w:rsidP="00F51DAC">
      <w:r>
        <w:t xml:space="preserve">Table 1.2 summarises new Government measures taken since the </w:t>
      </w:r>
      <w:r w:rsidR="00393289">
        <w:t>2019-20</w:t>
      </w:r>
      <w:r>
        <w:t xml:space="preserve"> Budget</w:t>
      </w:r>
      <w:r w:rsidR="00E15CF3">
        <w:t xml:space="preserve">. </w:t>
      </w:r>
      <w:r>
        <w:t xml:space="preserve">The table is split into revenue, expense and capital measures, with the affected </w:t>
      </w:r>
      <w:r w:rsidR="00A81E21">
        <w:t>program</w:t>
      </w:r>
      <w:r w:rsidR="009D4B20">
        <w:t xml:space="preserve"> </w:t>
      </w:r>
      <w:r w:rsidRPr="00486E77">
        <w:t>identified.</w:t>
      </w:r>
    </w:p>
    <w:p w14:paraId="7E67F96E" w14:textId="538B4D9A" w:rsidR="00F51DAC" w:rsidRPr="001E7B7E" w:rsidRDefault="00F51DAC" w:rsidP="00F51DAC">
      <w:pPr>
        <w:pStyle w:val="TableHeading"/>
      </w:pPr>
      <w:r w:rsidRPr="001E7B7E">
        <w:t xml:space="preserve">Table 1.2: </w:t>
      </w:r>
      <w:r w:rsidR="007F02EC">
        <w:t>PM&amp;C</w:t>
      </w:r>
      <w:r w:rsidRPr="001E7B7E">
        <w:t xml:space="preserve"> </w:t>
      </w:r>
      <w:r w:rsidR="00393289" w:rsidRPr="001E7B7E">
        <w:rPr>
          <w:lang w:val="en-AU"/>
        </w:rPr>
        <w:t>2019-20</w:t>
      </w:r>
      <w:r w:rsidRPr="001E7B7E">
        <w:t xml:space="preserve"> </w:t>
      </w:r>
      <w:r w:rsidR="00643B7D" w:rsidRPr="001E7B7E">
        <w:t xml:space="preserve">measures </w:t>
      </w:r>
      <w:r w:rsidRPr="001E7B7E">
        <w:t>since Budget</w:t>
      </w:r>
    </w:p>
    <w:p w14:paraId="1C27A6C6" w14:textId="2F3012CB" w:rsidR="0073762B" w:rsidRPr="001E7B7E" w:rsidRDefault="006845EB" w:rsidP="009C33E9">
      <w:pPr>
        <w:pStyle w:val="Source"/>
      </w:pPr>
      <w:r w:rsidRPr="006845EB">
        <w:rPr>
          <w:noProof/>
        </w:rPr>
        <w:drawing>
          <wp:inline distT="0" distB="0" distL="0" distR="0" wp14:anchorId="111B6F68" wp14:editId="0130260B">
            <wp:extent cx="4603750" cy="5565775"/>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03750" cy="5565775"/>
                    </a:xfrm>
                    <a:prstGeom prst="rect">
                      <a:avLst/>
                    </a:prstGeom>
                    <a:noFill/>
                    <a:ln>
                      <a:noFill/>
                    </a:ln>
                  </pic:spPr>
                </pic:pic>
              </a:graphicData>
            </a:graphic>
          </wp:inline>
        </w:drawing>
      </w:r>
      <w:r w:rsidR="008846DB" w:rsidRPr="001E7B7E">
        <w:t>Prepared on a Government Financial Statistics (fiscal) basis</w:t>
      </w:r>
      <w:r w:rsidR="00136507" w:rsidRPr="001E7B7E">
        <w:t>.</w:t>
      </w:r>
    </w:p>
    <w:p w14:paraId="71E3E697" w14:textId="260CDDD0" w:rsidR="00F045E6" w:rsidRDefault="00E57EF7" w:rsidP="002E1C50">
      <w:pPr>
        <w:pStyle w:val="ChartandTableFootnoteAlpha"/>
        <w:numPr>
          <w:ilvl w:val="0"/>
          <w:numId w:val="42"/>
        </w:numPr>
      </w:pPr>
      <w:r>
        <w:t xml:space="preserve">Measure relates to an Election Commitment identified under </w:t>
      </w:r>
      <w:r w:rsidRPr="00E57EF7">
        <w:t xml:space="preserve">Appendix A </w:t>
      </w:r>
      <w:r>
        <w:t xml:space="preserve">included with the Explanatory Memorandum to the 2019-20 Appropriation Bills 1 and 2. </w:t>
      </w:r>
    </w:p>
    <w:p w14:paraId="6DC0EB14" w14:textId="0C80023C" w:rsidR="0034139B" w:rsidRDefault="004B4A99" w:rsidP="002038C7">
      <w:pPr>
        <w:pStyle w:val="ChartandTableFootnoteAlpha"/>
        <w:numPr>
          <w:ilvl w:val="0"/>
          <w:numId w:val="42"/>
        </w:numPr>
      </w:pPr>
      <w:r w:rsidRPr="00C528F8">
        <w:t xml:space="preserve">The lead entity for </w:t>
      </w:r>
      <w:r w:rsidRPr="00CC141C">
        <w:t xml:space="preserve">measure </w:t>
      </w:r>
      <w:r w:rsidRPr="002038C7">
        <w:rPr>
          <w:i/>
        </w:rPr>
        <w:t>Community Development Grants – new projects</w:t>
      </w:r>
      <w:r w:rsidRPr="00CC141C">
        <w:t xml:space="preserve"> is the Department</w:t>
      </w:r>
      <w:r>
        <w:t xml:space="preserve"> of the In</w:t>
      </w:r>
      <w:r w:rsidR="00743919">
        <w:t>frastructure, Transport, Cities and Regional Development</w:t>
      </w:r>
      <w:r>
        <w:t xml:space="preserve">. </w:t>
      </w:r>
      <w:r w:rsidRPr="00C528F8">
        <w:t xml:space="preserve">The full measure description and package details appear in MYEFO under the </w:t>
      </w:r>
      <w:r w:rsidR="00743919">
        <w:t>Infrastructure. Transport, Cities and Regional Development</w:t>
      </w:r>
      <w:r w:rsidRPr="00C528F8">
        <w:t xml:space="preserve"> Portfolio.</w:t>
      </w:r>
    </w:p>
    <w:p w14:paraId="25E2747E" w14:textId="05548326" w:rsidR="001F432A" w:rsidRPr="001F432A" w:rsidRDefault="001F432A" w:rsidP="001F432A">
      <w:pPr>
        <w:pStyle w:val="ChartandTableFootnoteAlpha"/>
        <w:numPr>
          <w:ilvl w:val="0"/>
          <w:numId w:val="42"/>
        </w:numPr>
      </w:pPr>
      <w:r>
        <w:t>Measure relates to a decision post MYEFO.</w:t>
      </w:r>
    </w:p>
    <w:p w14:paraId="4F121907" w14:textId="77777777" w:rsidR="00F51DAC" w:rsidRPr="001E1BB6" w:rsidRDefault="00693269" w:rsidP="001E1BB6">
      <w:pPr>
        <w:pStyle w:val="Heading3"/>
        <w:ind w:left="567" w:hanging="567"/>
        <w:rPr>
          <w:lang w:val="en-AU"/>
        </w:rPr>
      </w:pPr>
      <w:r>
        <w:br w:type="page"/>
      </w:r>
      <w:bookmarkStart w:id="219" w:name="_Toc531095065"/>
      <w:bookmarkStart w:id="220" w:name="_Toc29556592"/>
      <w:bookmarkStart w:id="221" w:name="_Toc30413699"/>
      <w:bookmarkStart w:id="222" w:name="_Toc31360175"/>
      <w:r w:rsidR="000B5844">
        <w:lastRenderedPageBreak/>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w:t>
      </w:r>
      <w:r w:rsidR="001E1BB6" w:rsidRPr="002038C7">
        <w:t>outcomes</w:t>
      </w:r>
      <w:bookmarkEnd w:id="219"/>
      <w:bookmarkEnd w:id="220"/>
      <w:bookmarkEnd w:id="221"/>
      <w:bookmarkEnd w:id="222"/>
    </w:p>
    <w:p w14:paraId="04570A39" w14:textId="36D2B92A" w:rsidR="00F51DAC" w:rsidRPr="001E7B7E" w:rsidRDefault="00F51DAC" w:rsidP="00F51DAC">
      <w:r w:rsidRPr="001E7B7E">
        <w:t xml:space="preserve">The following tables detail the changes to the resourcing for </w:t>
      </w:r>
      <w:r w:rsidR="0068596F">
        <w:t>PM&amp;C</w:t>
      </w:r>
      <w:r w:rsidRPr="001E7B7E">
        <w:t xml:space="preserve"> at Additional Estimates, by outcome</w:t>
      </w:r>
      <w:r w:rsidR="00E15CF3" w:rsidRPr="001E7B7E">
        <w:t xml:space="preserve">. </w:t>
      </w:r>
      <w:r w:rsidRPr="001E7B7E">
        <w:t xml:space="preserve">Table 1.3 details the Additional Estimates resulting from new measures </w:t>
      </w:r>
      <w:r w:rsidR="00541613" w:rsidRPr="001E7B7E">
        <w:t xml:space="preserve">and other variations </w:t>
      </w:r>
      <w:r w:rsidRPr="001E7B7E">
        <w:t xml:space="preserve">since the </w:t>
      </w:r>
      <w:r w:rsidR="00393289" w:rsidRPr="001E7B7E">
        <w:t>2019-20</w:t>
      </w:r>
      <w:r w:rsidRPr="001E7B7E">
        <w:t xml:space="preserve"> Budget </w:t>
      </w:r>
      <w:r w:rsidRPr="001E7B7E">
        <w:rPr>
          <w:i/>
        </w:rPr>
        <w:t>in Appropriation Bills No</w:t>
      </w:r>
      <w:r w:rsidR="007644BB" w:rsidRPr="001E7B7E">
        <w:rPr>
          <w:i/>
        </w:rPr>
        <w:t>s</w:t>
      </w:r>
      <w:r w:rsidRPr="001E7B7E">
        <w:rPr>
          <w:i/>
        </w:rPr>
        <w:t>.</w:t>
      </w:r>
      <w:r w:rsidR="00BF696F" w:rsidRPr="001E7B7E">
        <w:rPr>
          <w:i/>
        </w:rPr>
        <w:t xml:space="preserve"> </w:t>
      </w:r>
      <w:r w:rsidRPr="001E7B7E">
        <w:rPr>
          <w:i/>
        </w:rPr>
        <w:t>3</w:t>
      </w:r>
      <w:r w:rsidRPr="001E7B7E">
        <w:t xml:space="preserve"> </w:t>
      </w:r>
      <w:r w:rsidR="001A1C55" w:rsidRPr="001E7B7E">
        <w:t>and</w:t>
      </w:r>
      <w:r w:rsidR="0095283F" w:rsidRPr="001E7B7E">
        <w:t> </w:t>
      </w:r>
      <w:r w:rsidRPr="001E7B7E">
        <w:rPr>
          <w:i/>
        </w:rPr>
        <w:t>4</w:t>
      </w:r>
      <w:r w:rsidR="00F045E6" w:rsidRPr="001E7B7E">
        <w:t>.</w:t>
      </w:r>
    </w:p>
    <w:p w14:paraId="1A2FD6AB" w14:textId="77777777" w:rsidR="00F51DAC" w:rsidRPr="001E7B7E" w:rsidRDefault="00F51DAC" w:rsidP="00F51DAC">
      <w:pPr>
        <w:pStyle w:val="TableHeading"/>
      </w:pPr>
      <w:r w:rsidRPr="001E7B7E">
        <w:t xml:space="preserve">Table 1.3: Additional </w:t>
      </w:r>
      <w:r w:rsidR="00447FEF" w:rsidRPr="001E7B7E">
        <w:t>estimates</w:t>
      </w:r>
      <w:r w:rsidR="00F95E91" w:rsidRPr="001E7B7E">
        <w:rPr>
          <w:lang w:val="en-AU"/>
        </w:rPr>
        <w:t xml:space="preserve"> </w:t>
      </w:r>
      <w:r w:rsidRPr="001E7B7E">
        <w:t xml:space="preserve">and </w:t>
      </w:r>
      <w:r w:rsidR="00F95E91" w:rsidRPr="001E7B7E">
        <w:rPr>
          <w:lang w:val="en-AU"/>
        </w:rPr>
        <w:t xml:space="preserve">other </w:t>
      </w:r>
      <w:r w:rsidR="00447FEF" w:rsidRPr="001E7B7E">
        <w:t xml:space="preserve">variations </w:t>
      </w:r>
      <w:r w:rsidRPr="001E7B7E">
        <w:t xml:space="preserve">to </w:t>
      </w:r>
      <w:r w:rsidR="00447FEF" w:rsidRPr="001E7B7E">
        <w:t xml:space="preserve">outcomes </w:t>
      </w:r>
      <w:r w:rsidRPr="001E7B7E">
        <w:t xml:space="preserve">since </w:t>
      </w:r>
      <w:r w:rsidR="00393289" w:rsidRPr="001E7B7E">
        <w:rPr>
          <w:lang w:val="en-AU"/>
        </w:rPr>
        <w:t>2019-20</w:t>
      </w:r>
      <w:r w:rsidRPr="001E7B7E">
        <w:t xml:space="preserve"> Budget</w:t>
      </w:r>
    </w:p>
    <w:bookmarkEnd w:id="203"/>
    <w:bookmarkEnd w:id="204"/>
    <w:bookmarkEnd w:id="205"/>
    <w:bookmarkEnd w:id="206"/>
    <w:bookmarkEnd w:id="207"/>
    <w:bookmarkEnd w:id="208"/>
    <w:bookmarkEnd w:id="217"/>
    <w:bookmarkEnd w:id="218"/>
    <w:p w14:paraId="384B2D2C" w14:textId="1CB89F8C" w:rsidR="00BF696F" w:rsidRPr="001E7B7E" w:rsidRDefault="00393289" w:rsidP="008D3959">
      <w:pPr>
        <w:pStyle w:val="TableGraphic"/>
      </w:pPr>
      <w:r w:rsidRPr="001E7B7E">
        <w:rPr>
          <w:i w:val="0"/>
        </w:rPr>
        <w:t xml:space="preserve"> </w:t>
      </w:r>
      <w:r w:rsidR="002038C7" w:rsidRPr="002038C7">
        <w:rPr>
          <w:noProof/>
        </w:rPr>
        <w:drawing>
          <wp:inline distT="0" distB="0" distL="0" distR="0" wp14:anchorId="4C22A8F2" wp14:editId="1CD7C54B">
            <wp:extent cx="4629150" cy="55911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29150" cy="5591175"/>
                    </a:xfrm>
                    <a:prstGeom prst="rect">
                      <a:avLst/>
                    </a:prstGeom>
                    <a:noFill/>
                    <a:ln>
                      <a:noFill/>
                    </a:ln>
                  </pic:spPr>
                </pic:pic>
              </a:graphicData>
            </a:graphic>
          </wp:inline>
        </w:drawing>
      </w:r>
    </w:p>
    <w:p w14:paraId="3710BCAA" w14:textId="77777777" w:rsidR="00F045E6" w:rsidRPr="00D948BC" w:rsidRDefault="00393289" w:rsidP="00F045E6">
      <w:pPr>
        <w:rPr>
          <w:rFonts w:ascii="Arial" w:hAnsi="Arial"/>
          <w:sz w:val="16"/>
        </w:rPr>
      </w:pPr>
      <w:bookmarkStart w:id="223" w:name="_Toc436624143"/>
      <w:bookmarkStart w:id="224" w:name="_Toc436625444"/>
      <w:bookmarkStart w:id="225" w:name="_Toc446237032"/>
      <w:bookmarkStart w:id="226" w:name="_Toc449255764"/>
      <w:bookmarkStart w:id="227" w:name="_Toc490972409"/>
      <w:bookmarkStart w:id="228" w:name="_Toc491014629"/>
      <w:bookmarkStart w:id="229" w:name="_Toc491014771"/>
      <w:bookmarkStart w:id="230" w:name="_Toc491014951"/>
      <w:bookmarkStart w:id="231" w:name="_Toc491015098"/>
      <w:bookmarkStart w:id="232" w:name="_Toc491029242"/>
      <w:bookmarkStart w:id="233" w:name="_Toc491030331"/>
      <w:bookmarkStart w:id="234" w:name="_Toc491030790"/>
      <w:bookmarkStart w:id="235" w:name="_Toc491031353"/>
      <w:bookmarkStart w:id="236" w:name="_Toc491031940"/>
      <w:bookmarkStart w:id="237" w:name="_Toc491032113"/>
      <w:bookmarkStart w:id="238" w:name="_Toc491032221"/>
      <w:bookmarkStart w:id="239" w:name="_Toc491032328"/>
      <w:bookmarkStart w:id="240" w:name="_Toc491771720"/>
      <w:bookmarkStart w:id="241" w:name="_Toc491773295"/>
      <w:bookmarkStart w:id="242" w:name="_Toc23559353"/>
      <w:bookmarkStart w:id="243" w:name="_Toc23559387"/>
      <w:bookmarkStart w:id="244" w:name="_Toc23559674"/>
      <w:bookmarkStart w:id="245" w:name="_Toc23560142"/>
      <w:bookmarkStart w:id="246" w:name="_Toc23563436"/>
      <w:bookmarkStart w:id="247" w:name="_Toc77998688"/>
      <w:bookmarkStart w:id="248" w:name="_Toc79399717"/>
      <w:bookmarkStart w:id="249" w:name="_Toc112211966"/>
      <w:bookmarkStart w:id="250" w:name="_Toc112212060"/>
      <w:bookmarkStart w:id="251" w:name="_Toc112137878"/>
      <w:bookmarkStart w:id="252" w:name="_Toc112137900"/>
      <w:bookmarkStart w:id="253" w:name="_Toc210646453"/>
      <w:bookmarkStart w:id="254" w:name="_Toc210698432"/>
      <w:bookmarkStart w:id="255" w:name="_Toc210703214"/>
      <w:r w:rsidRPr="00D948BC">
        <w:rPr>
          <w:rFonts w:ascii="Arial" w:hAnsi="Arial"/>
          <w:sz w:val="16"/>
        </w:rPr>
        <w:t>Prepared on a resourcing (i.e. appropriations available) basis.</w:t>
      </w:r>
    </w:p>
    <w:p w14:paraId="18228AC5" w14:textId="77777777" w:rsidR="000A3249" w:rsidRPr="00564C0F" w:rsidRDefault="00081A0B" w:rsidP="00BB60DD">
      <w:pPr>
        <w:pStyle w:val="Heading3"/>
        <w:ind w:right="-156"/>
      </w:pPr>
      <w:r>
        <w:br w:type="page"/>
      </w:r>
      <w:bookmarkStart w:id="256" w:name="_Toc531095066"/>
      <w:bookmarkStart w:id="257" w:name="_Toc29556593"/>
      <w:bookmarkStart w:id="258" w:name="_Toc30413700"/>
      <w:bookmarkStart w:id="259" w:name="_Toc31360176"/>
      <w:r w:rsidR="000A3249">
        <w:rPr>
          <w:lang w:val="en-AU"/>
        </w:rPr>
        <w:lastRenderedPageBreak/>
        <w:t>1</w:t>
      </w:r>
      <w:r w:rsidR="000A3249">
        <w:t>.</w:t>
      </w:r>
      <w:r w:rsidR="00F045E6">
        <w:rPr>
          <w:lang w:val="en-AU"/>
        </w:rPr>
        <w:t>5</w:t>
      </w:r>
      <w:r w:rsidR="000A3249">
        <w:tab/>
      </w:r>
      <w:bookmarkStart w:id="260" w:name="_Toc210646451"/>
      <w:bookmarkStart w:id="261" w:name="_Toc210698430"/>
      <w:bookmarkStart w:id="262" w:name="_Toc210703213"/>
      <w:r w:rsidR="000A3249" w:rsidRPr="00564C0F">
        <w:t>Breakdown of additional estimates by appropriation bill</w:t>
      </w:r>
      <w:bookmarkEnd w:id="256"/>
      <w:bookmarkEnd w:id="257"/>
      <w:bookmarkEnd w:id="258"/>
      <w:bookmarkEnd w:id="259"/>
      <w:bookmarkEnd w:id="260"/>
      <w:bookmarkEnd w:id="261"/>
      <w:bookmarkEnd w:id="262"/>
    </w:p>
    <w:p w14:paraId="00326636" w14:textId="2D150A80" w:rsidR="00081A0B" w:rsidRPr="00564C0F" w:rsidRDefault="00081A0B" w:rsidP="00081A0B">
      <w:r w:rsidRPr="00564C0F">
        <w:t xml:space="preserve">The following tables detail the Additional Estimates sought for </w:t>
      </w:r>
      <w:r w:rsidR="00423051">
        <w:t>PM&amp;C</w:t>
      </w:r>
      <w:r w:rsidRPr="00564C0F">
        <w:t xml:space="preserve"> through </w:t>
      </w:r>
      <w:r w:rsidR="00423051">
        <w:rPr>
          <w:i/>
        </w:rPr>
        <w:t>Appropriation Bill</w:t>
      </w:r>
      <w:r w:rsidR="00D24E1E">
        <w:rPr>
          <w:i/>
        </w:rPr>
        <w:t xml:space="preserve"> No</w:t>
      </w:r>
      <w:r w:rsidRPr="00564C0F">
        <w:rPr>
          <w:i/>
        </w:rPr>
        <w:t>. 3</w:t>
      </w:r>
      <w:r w:rsidRPr="00564C0F">
        <w:t>.</w:t>
      </w:r>
    </w:p>
    <w:p w14:paraId="2887D366" w14:textId="77777777" w:rsidR="00081A0B" w:rsidRPr="00CD6FA0" w:rsidRDefault="00081A0B" w:rsidP="00081A0B">
      <w:pPr>
        <w:pStyle w:val="TableHeading"/>
        <w:rPr>
          <w:lang w:val="en-AU"/>
        </w:rPr>
      </w:pPr>
      <w:bookmarkStart w:id="263" w:name="_Toc491771713"/>
      <w:bookmarkStart w:id="264" w:name="_Toc491773288"/>
      <w:bookmarkStart w:id="265" w:name="_Toc23559346"/>
      <w:bookmarkStart w:id="266" w:name="_Toc23559380"/>
      <w:bookmarkStart w:id="267" w:name="_Toc23560135"/>
      <w:bookmarkStart w:id="268" w:name="_Toc23563429"/>
      <w:r>
        <w:t>Table 1.</w:t>
      </w:r>
      <w:r>
        <w:rPr>
          <w:lang w:val="en-AU"/>
        </w:rPr>
        <w:t>4</w:t>
      </w:r>
      <w:r w:rsidRPr="00564C0F">
        <w:t xml:space="preserve">: Appropriation Bill (No. 3) </w:t>
      </w:r>
      <w:bookmarkEnd w:id="263"/>
      <w:bookmarkEnd w:id="264"/>
      <w:bookmarkEnd w:id="265"/>
      <w:bookmarkEnd w:id="266"/>
      <w:bookmarkEnd w:id="267"/>
      <w:bookmarkEnd w:id="268"/>
      <w:r w:rsidR="00CD6FA0">
        <w:rPr>
          <w:lang w:val="en-AU"/>
        </w:rPr>
        <w:t>2019-20</w:t>
      </w:r>
    </w:p>
    <w:p w14:paraId="7DC5C938" w14:textId="534EA6FC" w:rsidR="00F045E6" w:rsidRPr="00F045E6" w:rsidRDefault="00F1264C" w:rsidP="001E7B7E">
      <w:pPr>
        <w:pStyle w:val="BodyText"/>
      </w:pPr>
      <w:r w:rsidRPr="00F1264C">
        <w:rPr>
          <w:noProof/>
          <w:lang w:val="en-AU" w:eastAsia="en-AU"/>
        </w:rPr>
        <w:drawing>
          <wp:inline distT="0" distB="0" distL="0" distR="0" wp14:anchorId="1435D156" wp14:editId="5D6DAB3A">
            <wp:extent cx="4610100" cy="2152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10100" cy="2152650"/>
                    </a:xfrm>
                    <a:prstGeom prst="rect">
                      <a:avLst/>
                    </a:prstGeom>
                    <a:noFill/>
                    <a:ln>
                      <a:noFill/>
                    </a:ln>
                  </pic:spPr>
                </pic:pic>
              </a:graphicData>
            </a:graphic>
          </wp:inline>
        </w:drawing>
      </w:r>
    </w:p>
    <w:p w14:paraId="27C5576A" w14:textId="77777777" w:rsidR="00F045E6" w:rsidRPr="00F045E6" w:rsidRDefault="00F045E6" w:rsidP="00F045E6"/>
    <w:p w14:paraId="58B750E7" w14:textId="77777777" w:rsidR="00F51DAC" w:rsidRPr="00E41681" w:rsidRDefault="00422E0D" w:rsidP="00E41681">
      <w:pPr>
        <w:pStyle w:val="Heading2-TOC"/>
      </w:pPr>
      <w:r>
        <w:br w:type="page"/>
      </w:r>
      <w:bookmarkStart w:id="269" w:name="_Toc29556594"/>
      <w:bookmarkStart w:id="270" w:name="_Toc30413701"/>
      <w:bookmarkStart w:id="271" w:name="_Toc31360177"/>
      <w:r w:rsidR="00F51DAC" w:rsidRPr="00E41681">
        <w:lastRenderedPageBreak/>
        <w:t>Section 2</w:t>
      </w:r>
      <w:bookmarkEnd w:id="223"/>
      <w:bookmarkEnd w:id="224"/>
      <w:bookmarkEnd w:id="225"/>
      <w:bookmarkEnd w:id="226"/>
      <w:r w:rsidR="00F51DAC" w:rsidRPr="00E41681">
        <w:t xml:space="preserve">: </w:t>
      </w:r>
      <w:bookmarkStart w:id="272" w:name="_Toc436624144"/>
      <w:bookmarkStart w:id="273" w:name="_Toc436625445"/>
      <w:bookmarkStart w:id="274" w:name="_Toc436626790"/>
      <w:bookmarkStart w:id="275" w:name="_Toc446237033"/>
      <w:bookmarkStart w:id="276" w:name="_Toc449255765"/>
      <w:r w:rsidR="00F51DAC" w:rsidRPr="00E41681">
        <w:t xml:space="preserve">Revisions to </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72"/>
      <w:bookmarkEnd w:id="273"/>
      <w:bookmarkEnd w:id="274"/>
      <w:bookmarkEnd w:id="275"/>
      <w:bookmarkEnd w:id="276"/>
      <w:r w:rsidR="001436E5" w:rsidRPr="00E41681">
        <w:t>outcomes</w:t>
      </w:r>
      <w:r w:rsidR="00F51DAC" w:rsidRPr="00E41681">
        <w:t xml:space="preserve"> and </w:t>
      </w:r>
      <w:r w:rsidR="001436E5" w:rsidRPr="00E41681">
        <w:t>planned performance</w:t>
      </w:r>
      <w:bookmarkEnd w:id="254"/>
      <w:bookmarkEnd w:id="255"/>
      <w:bookmarkEnd w:id="269"/>
      <w:bookmarkEnd w:id="270"/>
      <w:bookmarkEnd w:id="271"/>
    </w:p>
    <w:p w14:paraId="0BA78E21" w14:textId="77777777" w:rsidR="006E7CCA" w:rsidRDefault="006E7CCA" w:rsidP="00617C2B">
      <w:pPr>
        <w:pStyle w:val="Heading3"/>
        <w:ind w:left="708" w:hanging="708"/>
        <w:rPr>
          <w:lang w:val="en-AU"/>
        </w:rPr>
      </w:pPr>
      <w:bookmarkStart w:id="277" w:name="_Toc29556595"/>
      <w:bookmarkStart w:id="278" w:name="_Toc30413702"/>
      <w:bookmarkStart w:id="279" w:name="_Toc31360178"/>
      <w:bookmarkStart w:id="280" w:name="_Toc531095067"/>
      <w:bookmarkStart w:id="281" w:name="_Toc436624145"/>
      <w:bookmarkStart w:id="282" w:name="_Toc436625446"/>
      <w:bookmarkStart w:id="283" w:name="_Toc449255766"/>
      <w:bookmarkStart w:id="284" w:name="_Toc490972410"/>
      <w:bookmarkStart w:id="285" w:name="_Toc491014630"/>
      <w:bookmarkStart w:id="286" w:name="_Toc491014772"/>
      <w:bookmarkStart w:id="287" w:name="_Toc491014952"/>
      <w:bookmarkStart w:id="288" w:name="_Toc491015099"/>
      <w:bookmarkStart w:id="289" w:name="_Toc491029243"/>
      <w:bookmarkStart w:id="290" w:name="_Toc491030332"/>
      <w:bookmarkStart w:id="291" w:name="_Toc491030791"/>
      <w:bookmarkStart w:id="292" w:name="_Toc491031354"/>
      <w:bookmarkStart w:id="293" w:name="_Toc491031941"/>
      <w:bookmarkStart w:id="294" w:name="_Toc491032114"/>
      <w:bookmarkStart w:id="295" w:name="_Toc491032222"/>
      <w:bookmarkStart w:id="296" w:name="_Toc491032329"/>
      <w:bookmarkStart w:id="297" w:name="_Toc491771721"/>
      <w:bookmarkStart w:id="298" w:name="_Toc491773296"/>
      <w:bookmarkStart w:id="299" w:name="_Toc23559354"/>
      <w:bookmarkStart w:id="300" w:name="_Toc23559388"/>
      <w:bookmarkStart w:id="301" w:name="_Toc23559675"/>
      <w:bookmarkStart w:id="302" w:name="_Toc23560143"/>
      <w:bookmarkStart w:id="303" w:name="_Toc23563437"/>
      <w:bookmarkStart w:id="304" w:name="_Toc77998689"/>
      <w:bookmarkStart w:id="305" w:name="_Toc79406118"/>
      <w:bookmarkStart w:id="306" w:name="_Toc79467820"/>
      <w:bookmarkStart w:id="307" w:name="_Toc112211967"/>
      <w:bookmarkStart w:id="308" w:name="_Toc112212061"/>
      <w:bookmarkStart w:id="309" w:name="_Toc112137879"/>
      <w:bookmarkStart w:id="310" w:name="_Toc112137901"/>
      <w:bookmarkStart w:id="311" w:name="_Toc210646454"/>
      <w:bookmarkStart w:id="312" w:name="_Toc210698433"/>
      <w:bookmarkStart w:id="313" w:name="_Toc210703215"/>
      <w:r>
        <w:t>2.</w:t>
      </w:r>
      <w:r w:rsidR="00423051">
        <w:rPr>
          <w:lang w:val="en-AU"/>
        </w:rPr>
        <w:t>1</w:t>
      </w:r>
      <w:r>
        <w:tab/>
      </w:r>
      <w:r w:rsidR="004C0BD7">
        <w:rPr>
          <w:lang w:val="en-AU"/>
        </w:rPr>
        <w:t>C</w:t>
      </w:r>
      <w:r>
        <w:rPr>
          <w:lang w:val="en-AU"/>
        </w:rPr>
        <w:t>hanges to</w:t>
      </w:r>
      <w:r w:rsidR="00842C17">
        <w:rPr>
          <w:lang w:val="en-AU"/>
        </w:rPr>
        <w:t xml:space="preserve"> outcome and program structures</w:t>
      </w:r>
      <w:bookmarkEnd w:id="277"/>
      <w:bookmarkEnd w:id="278"/>
      <w:bookmarkEnd w:id="279"/>
      <w:r w:rsidR="00842C17">
        <w:rPr>
          <w:lang w:val="en-AU"/>
        </w:rPr>
        <w:t xml:space="preserve"> </w:t>
      </w:r>
      <w:bookmarkEnd w:id="280"/>
    </w:p>
    <w:p w14:paraId="36044428" w14:textId="76AC19B6" w:rsidR="00423051" w:rsidRPr="00D24E1E" w:rsidRDefault="004C15D9" w:rsidP="00423051">
      <w:pPr>
        <w:pStyle w:val="ExampleText"/>
        <w:jc w:val="both"/>
        <w:rPr>
          <w:i w:val="0"/>
          <w:color w:val="auto"/>
        </w:rPr>
      </w:pPr>
      <w:r>
        <w:rPr>
          <w:i w:val="0"/>
          <w:color w:val="auto"/>
        </w:rPr>
        <w:t>The</w:t>
      </w:r>
      <w:r w:rsidR="00423051" w:rsidRPr="00D24E1E">
        <w:rPr>
          <w:i w:val="0"/>
          <w:color w:val="auto"/>
        </w:rPr>
        <w:t xml:space="preserve"> National Indigenous Australians Agency (NIAA) was established in the PM&amp;C Portfolio</w:t>
      </w:r>
      <w:r>
        <w:rPr>
          <w:i w:val="0"/>
          <w:color w:val="auto"/>
        </w:rPr>
        <w:t xml:space="preserve"> as at 1 July 2019</w:t>
      </w:r>
      <w:r w:rsidR="00423051" w:rsidRPr="00D24E1E">
        <w:rPr>
          <w:i w:val="0"/>
          <w:color w:val="auto"/>
        </w:rPr>
        <w:t xml:space="preserve">. Indigenous Affairs functions </w:t>
      </w:r>
      <w:r w:rsidR="00A62C91">
        <w:rPr>
          <w:i w:val="0"/>
          <w:color w:val="auto"/>
        </w:rPr>
        <w:t>previously included under Outcome 2 in PM&amp;C h</w:t>
      </w:r>
      <w:r w:rsidR="00423051" w:rsidRPr="00D24E1E">
        <w:rPr>
          <w:i w:val="0"/>
          <w:color w:val="auto"/>
        </w:rPr>
        <w:t>ave transferred to NIAA.</w:t>
      </w:r>
    </w:p>
    <w:p w14:paraId="5CB786E6" w14:textId="77777777" w:rsidR="00DF37B3" w:rsidRPr="00DF37B3" w:rsidRDefault="00DF37B3" w:rsidP="00DF37B3">
      <w:pPr>
        <w:pStyle w:val="TableHeading"/>
        <w:rPr>
          <w:lang w:val="en-AU"/>
        </w:rPr>
      </w:pPr>
      <w:r>
        <w:t>Table 2</w:t>
      </w:r>
      <w:r w:rsidRPr="00564C0F">
        <w:t xml:space="preserve">: </w:t>
      </w:r>
      <w:r>
        <w:rPr>
          <w:lang w:val="en-AU"/>
        </w:rPr>
        <w:t>Changes to the outcome and program structures since the last portfolio statement</w:t>
      </w:r>
    </w:p>
    <w:tbl>
      <w:tblPr>
        <w:tblW w:w="7780" w:type="dxa"/>
        <w:tblLook w:val="04A0" w:firstRow="1" w:lastRow="0" w:firstColumn="1" w:lastColumn="0" w:noHBand="0" w:noVBand="1"/>
      </w:tblPr>
      <w:tblGrid>
        <w:gridCol w:w="1200"/>
        <w:gridCol w:w="6580"/>
      </w:tblGrid>
      <w:tr w:rsidR="003C4251" w:rsidRPr="003C4251" w14:paraId="38A2A0A1" w14:textId="77777777" w:rsidTr="003C4251">
        <w:trPr>
          <w:trHeight w:val="810"/>
        </w:trPr>
        <w:tc>
          <w:tcPr>
            <w:tcW w:w="1200" w:type="dxa"/>
            <w:tcBorders>
              <w:top w:val="single" w:sz="4" w:space="0" w:color="000000"/>
              <w:left w:val="nil"/>
              <w:bottom w:val="nil"/>
              <w:right w:val="nil"/>
            </w:tcBorders>
            <w:shd w:val="clear" w:color="000000" w:fill="E6E6E6"/>
            <w:vAlign w:val="center"/>
            <w:hideMark/>
          </w:tcPr>
          <w:p w14:paraId="5D36598D" w14:textId="77777777" w:rsidR="003C4251" w:rsidRPr="003C4251" w:rsidRDefault="003C4251" w:rsidP="003C4251">
            <w:pPr>
              <w:spacing w:after="0" w:line="240" w:lineRule="auto"/>
              <w:jc w:val="center"/>
              <w:rPr>
                <w:rFonts w:ascii="Arial" w:hAnsi="Arial" w:cs="Arial"/>
                <w:b/>
                <w:bCs/>
                <w:color w:val="000000"/>
                <w:sz w:val="16"/>
                <w:szCs w:val="16"/>
              </w:rPr>
            </w:pPr>
            <w:r w:rsidRPr="003C4251">
              <w:rPr>
                <w:rFonts w:ascii="Arial" w:hAnsi="Arial" w:cs="Arial"/>
                <w:b/>
                <w:bCs/>
                <w:color w:val="000000"/>
                <w:sz w:val="16"/>
                <w:szCs w:val="16"/>
              </w:rPr>
              <w:t xml:space="preserve">Old </w:t>
            </w:r>
            <w:r w:rsidRPr="003C4251">
              <w:rPr>
                <w:rFonts w:ascii="Arial" w:hAnsi="Arial" w:cs="Arial"/>
                <w:b/>
                <w:bCs/>
                <w:color w:val="000000"/>
                <w:sz w:val="16"/>
                <w:szCs w:val="16"/>
              </w:rPr>
              <w:br/>
              <w:t>Outcome 2</w:t>
            </w:r>
          </w:p>
        </w:tc>
        <w:tc>
          <w:tcPr>
            <w:tcW w:w="6580" w:type="dxa"/>
            <w:tcBorders>
              <w:top w:val="single" w:sz="4" w:space="0" w:color="000000"/>
              <w:left w:val="nil"/>
              <w:bottom w:val="nil"/>
              <w:right w:val="nil"/>
            </w:tcBorders>
            <w:shd w:val="clear" w:color="000000" w:fill="FFFFFF"/>
            <w:vAlign w:val="center"/>
            <w:hideMark/>
          </w:tcPr>
          <w:p w14:paraId="09165409" w14:textId="77777777" w:rsidR="003C4251" w:rsidRPr="003C4251" w:rsidRDefault="003C4251" w:rsidP="003C4251">
            <w:pPr>
              <w:spacing w:after="0" w:line="240" w:lineRule="auto"/>
              <w:ind w:firstLineChars="100" w:firstLine="160"/>
              <w:jc w:val="left"/>
              <w:rPr>
                <w:rFonts w:ascii="Arial" w:hAnsi="Arial" w:cs="Arial"/>
                <w:i/>
                <w:iCs/>
                <w:color w:val="000000"/>
                <w:sz w:val="16"/>
                <w:szCs w:val="16"/>
              </w:rPr>
            </w:pPr>
            <w:r w:rsidRPr="003C4251">
              <w:rPr>
                <w:rFonts w:ascii="Arial" w:hAnsi="Arial" w:cs="Arial"/>
                <w:i/>
                <w:iCs/>
                <w:color w:val="000000"/>
                <w:sz w:val="16"/>
                <w:szCs w:val="16"/>
              </w:rPr>
              <w:t>Improve results for Indigenous Australians including in relation to school attendance, employment and community safety, through delivering services and programmes, and through measures that recognise the special place that Indigenous people hold in this Nation.</w:t>
            </w:r>
          </w:p>
        </w:tc>
      </w:tr>
      <w:tr w:rsidR="003C4251" w:rsidRPr="003C4251" w14:paraId="5E25E6A8" w14:textId="77777777" w:rsidTr="003C4251">
        <w:trPr>
          <w:trHeight w:val="120"/>
        </w:trPr>
        <w:tc>
          <w:tcPr>
            <w:tcW w:w="7780" w:type="dxa"/>
            <w:gridSpan w:val="2"/>
            <w:tcBorders>
              <w:top w:val="nil"/>
              <w:left w:val="nil"/>
              <w:bottom w:val="nil"/>
              <w:right w:val="nil"/>
            </w:tcBorders>
            <w:shd w:val="clear" w:color="000000" w:fill="FFFFFF"/>
            <w:noWrap/>
            <w:vAlign w:val="center"/>
            <w:hideMark/>
          </w:tcPr>
          <w:p w14:paraId="51F925A4" w14:textId="77777777" w:rsidR="003C4251" w:rsidRPr="003C4251" w:rsidRDefault="003C4251" w:rsidP="003C4251">
            <w:pPr>
              <w:spacing w:after="0" w:line="240" w:lineRule="auto"/>
              <w:jc w:val="center"/>
              <w:rPr>
                <w:rFonts w:ascii="Arial" w:hAnsi="Arial" w:cs="Arial"/>
                <w:color w:val="000000"/>
                <w:sz w:val="16"/>
                <w:szCs w:val="16"/>
              </w:rPr>
            </w:pPr>
            <w:r w:rsidRPr="003C4251">
              <w:rPr>
                <w:rFonts w:ascii="Arial" w:hAnsi="Arial" w:cs="Arial"/>
                <w:color w:val="000000"/>
                <w:sz w:val="16"/>
                <w:szCs w:val="16"/>
              </w:rPr>
              <w:t> </w:t>
            </w:r>
          </w:p>
        </w:tc>
      </w:tr>
      <w:tr w:rsidR="003C4251" w:rsidRPr="003C4251" w14:paraId="03A9A213" w14:textId="77777777" w:rsidTr="003C4251">
        <w:trPr>
          <w:trHeight w:val="405"/>
        </w:trPr>
        <w:tc>
          <w:tcPr>
            <w:tcW w:w="1200" w:type="dxa"/>
            <w:tcBorders>
              <w:top w:val="nil"/>
              <w:left w:val="nil"/>
              <w:bottom w:val="nil"/>
              <w:right w:val="nil"/>
            </w:tcBorders>
            <w:shd w:val="clear" w:color="000000" w:fill="FFFFFF"/>
            <w:vAlign w:val="center"/>
            <w:hideMark/>
          </w:tcPr>
          <w:p w14:paraId="6F0EB251" w14:textId="77777777" w:rsidR="003C4251" w:rsidRPr="003C4251" w:rsidRDefault="003C4251" w:rsidP="003C4251">
            <w:pPr>
              <w:spacing w:after="0" w:line="240" w:lineRule="auto"/>
              <w:jc w:val="left"/>
              <w:rPr>
                <w:rFonts w:ascii="Arial" w:hAnsi="Arial" w:cs="Arial"/>
                <w:color w:val="000000"/>
                <w:sz w:val="16"/>
                <w:szCs w:val="16"/>
              </w:rPr>
            </w:pPr>
            <w:r w:rsidRPr="003C4251">
              <w:rPr>
                <w:rFonts w:ascii="Arial" w:hAnsi="Arial" w:cs="Arial"/>
                <w:color w:val="000000"/>
                <w:sz w:val="16"/>
                <w:szCs w:val="16"/>
              </w:rPr>
              <w:t>Description of change:</w:t>
            </w:r>
          </w:p>
        </w:tc>
        <w:tc>
          <w:tcPr>
            <w:tcW w:w="6580" w:type="dxa"/>
            <w:tcBorders>
              <w:top w:val="nil"/>
              <w:left w:val="nil"/>
              <w:bottom w:val="nil"/>
              <w:right w:val="nil"/>
            </w:tcBorders>
            <w:shd w:val="clear" w:color="000000" w:fill="FFFFFF"/>
            <w:noWrap/>
            <w:vAlign w:val="center"/>
            <w:hideMark/>
          </w:tcPr>
          <w:p w14:paraId="21DBADDC" w14:textId="77777777" w:rsidR="003C4251" w:rsidRPr="003C4251" w:rsidRDefault="003C4251" w:rsidP="003C4251">
            <w:pPr>
              <w:spacing w:after="0" w:line="240" w:lineRule="auto"/>
              <w:jc w:val="left"/>
              <w:rPr>
                <w:rFonts w:ascii="Arial" w:hAnsi="Arial" w:cs="Arial"/>
                <w:color w:val="000000"/>
                <w:sz w:val="16"/>
                <w:szCs w:val="16"/>
              </w:rPr>
            </w:pPr>
            <w:r w:rsidRPr="003C4251">
              <w:rPr>
                <w:rFonts w:ascii="Arial" w:hAnsi="Arial" w:cs="Arial"/>
                <w:color w:val="000000"/>
                <w:sz w:val="16"/>
                <w:szCs w:val="16"/>
              </w:rPr>
              <w:t>Transferred to the National Indigenous Australian Agency on 1 July 2019</w:t>
            </w:r>
          </w:p>
        </w:tc>
      </w:tr>
      <w:tr w:rsidR="003C4251" w:rsidRPr="003C4251" w14:paraId="5A0A91E3" w14:textId="77777777" w:rsidTr="003C4251">
        <w:trPr>
          <w:trHeight w:val="360"/>
        </w:trPr>
        <w:tc>
          <w:tcPr>
            <w:tcW w:w="1200" w:type="dxa"/>
            <w:tcBorders>
              <w:top w:val="nil"/>
              <w:left w:val="nil"/>
              <w:bottom w:val="nil"/>
              <w:right w:val="nil"/>
            </w:tcBorders>
            <w:shd w:val="clear" w:color="000000" w:fill="FFFFFF"/>
            <w:noWrap/>
            <w:vAlign w:val="center"/>
            <w:hideMark/>
          </w:tcPr>
          <w:p w14:paraId="1DBB5B84" w14:textId="77777777" w:rsidR="003C4251" w:rsidRPr="003C4251" w:rsidRDefault="003C4251" w:rsidP="003C4251">
            <w:pPr>
              <w:spacing w:after="0" w:line="240" w:lineRule="auto"/>
              <w:jc w:val="left"/>
              <w:rPr>
                <w:rFonts w:ascii="Arial" w:hAnsi="Arial" w:cs="Arial"/>
                <w:color w:val="000000"/>
                <w:sz w:val="16"/>
                <w:szCs w:val="16"/>
              </w:rPr>
            </w:pPr>
            <w:r w:rsidRPr="003C4251">
              <w:rPr>
                <w:rFonts w:ascii="Arial" w:hAnsi="Arial" w:cs="Arial"/>
                <w:color w:val="000000"/>
                <w:sz w:val="16"/>
                <w:szCs w:val="16"/>
              </w:rPr>
              <w:t> </w:t>
            </w:r>
          </w:p>
        </w:tc>
        <w:tc>
          <w:tcPr>
            <w:tcW w:w="6580" w:type="dxa"/>
            <w:tcBorders>
              <w:top w:val="nil"/>
              <w:left w:val="nil"/>
              <w:bottom w:val="nil"/>
              <w:right w:val="nil"/>
            </w:tcBorders>
            <w:shd w:val="clear" w:color="000000" w:fill="FFFFFF"/>
            <w:vAlign w:val="center"/>
            <w:hideMark/>
          </w:tcPr>
          <w:p w14:paraId="37B29BAA" w14:textId="77777777" w:rsidR="003C4251" w:rsidRPr="003C4251" w:rsidRDefault="003C4251" w:rsidP="003C4251">
            <w:pPr>
              <w:spacing w:after="0" w:line="240" w:lineRule="auto"/>
              <w:jc w:val="left"/>
              <w:rPr>
                <w:rFonts w:ascii="Arial" w:hAnsi="Arial" w:cs="Arial"/>
                <w:color w:val="000000"/>
                <w:sz w:val="16"/>
                <w:szCs w:val="16"/>
              </w:rPr>
            </w:pPr>
            <w:r w:rsidRPr="003C4251">
              <w:rPr>
                <w:rFonts w:ascii="Arial" w:hAnsi="Arial" w:cs="Arial"/>
                <w:color w:val="000000"/>
                <w:sz w:val="16"/>
                <w:szCs w:val="16"/>
              </w:rPr>
              <w:t>2018-19 Actual expenses for Outcome 2 by Program can be found in the 2018-19 PM&amp;C Annual Report on the PM&amp;C website.</w:t>
            </w:r>
          </w:p>
        </w:tc>
      </w:tr>
      <w:tr w:rsidR="003C4251" w:rsidRPr="003C4251" w14:paraId="380B135F" w14:textId="77777777" w:rsidTr="003C4251">
        <w:trPr>
          <w:trHeight w:val="75"/>
        </w:trPr>
        <w:tc>
          <w:tcPr>
            <w:tcW w:w="1200" w:type="dxa"/>
            <w:tcBorders>
              <w:top w:val="nil"/>
              <w:left w:val="nil"/>
              <w:bottom w:val="single" w:sz="4" w:space="0" w:color="000000"/>
              <w:right w:val="nil"/>
            </w:tcBorders>
            <w:shd w:val="clear" w:color="000000" w:fill="FFFFFF"/>
            <w:noWrap/>
            <w:vAlign w:val="center"/>
            <w:hideMark/>
          </w:tcPr>
          <w:p w14:paraId="628B9617" w14:textId="77777777" w:rsidR="003C4251" w:rsidRPr="003C4251" w:rsidRDefault="003C4251" w:rsidP="003C4251">
            <w:pPr>
              <w:spacing w:after="0" w:line="240" w:lineRule="auto"/>
              <w:jc w:val="left"/>
              <w:rPr>
                <w:rFonts w:ascii="Arial" w:hAnsi="Arial" w:cs="Arial"/>
                <w:color w:val="000000"/>
                <w:sz w:val="16"/>
                <w:szCs w:val="16"/>
              </w:rPr>
            </w:pPr>
            <w:r w:rsidRPr="003C4251">
              <w:rPr>
                <w:rFonts w:ascii="Arial" w:hAnsi="Arial" w:cs="Arial"/>
                <w:color w:val="000000"/>
                <w:sz w:val="16"/>
                <w:szCs w:val="16"/>
              </w:rPr>
              <w:t> </w:t>
            </w:r>
          </w:p>
        </w:tc>
        <w:tc>
          <w:tcPr>
            <w:tcW w:w="6580" w:type="dxa"/>
            <w:tcBorders>
              <w:top w:val="nil"/>
              <w:left w:val="nil"/>
              <w:bottom w:val="single" w:sz="4" w:space="0" w:color="000000"/>
              <w:right w:val="nil"/>
            </w:tcBorders>
            <w:shd w:val="clear" w:color="000000" w:fill="FFFFFF"/>
            <w:vAlign w:val="center"/>
            <w:hideMark/>
          </w:tcPr>
          <w:p w14:paraId="2009EE63" w14:textId="77777777" w:rsidR="003C4251" w:rsidRPr="003C4251" w:rsidRDefault="003C4251" w:rsidP="003C4251">
            <w:pPr>
              <w:spacing w:after="0" w:line="240" w:lineRule="auto"/>
              <w:jc w:val="left"/>
              <w:rPr>
                <w:rFonts w:ascii="Arial" w:hAnsi="Arial" w:cs="Arial"/>
                <w:i/>
                <w:iCs/>
                <w:color w:val="000000"/>
                <w:sz w:val="16"/>
                <w:szCs w:val="16"/>
              </w:rPr>
            </w:pPr>
            <w:r w:rsidRPr="003C4251">
              <w:rPr>
                <w:rFonts w:ascii="Arial" w:hAnsi="Arial" w:cs="Arial"/>
                <w:i/>
                <w:iCs/>
                <w:color w:val="000000"/>
                <w:sz w:val="16"/>
                <w:szCs w:val="16"/>
              </w:rPr>
              <w:t> </w:t>
            </w:r>
          </w:p>
        </w:tc>
      </w:tr>
    </w:tbl>
    <w:p w14:paraId="02E4DBDF" w14:textId="77777777" w:rsidR="00223058" w:rsidRDefault="001E5518" w:rsidP="008D3959">
      <w:pPr>
        <w:pStyle w:val="TableGraphic"/>
        <w:rPr>
          <w:noProof/>
        </w:rPr>
      </w:pPr>
      <w:r w:rsidRPr="001E5518">
        <w:rPr>
          <w:i w:val="0"/>
        </w:rPr>
        <w:t xml:space="preserve"> </w:t>
      </w:r>
    </w:p>
    <w:p w14:paraId="20D3B5E2" w14:textId="77777777" w:rsidR="00D5737A" w:rsidRPr="00D5737A" w:rsidRDefault="00D5737A" w:rsidP="00D5737A"/>
    <w:p w14:paraId="74F55799" w14:textId="77777777" w:rsidR="00D5737A" w:rsidRPr="00D5737A" w:rsidRDefault="00D5737A" w:rsidP="00D5737A"/>
    <w:p w14:paraId="032E77C8" w14:textId="77777777" w:rsidR="00F51DAC" w:rsidRDefault="00FB6D56" w:rsidP="00D5737A">
      <w:pPr>
        <w:pStyle w:val="Heading3"/>
        <w:rPr>
          <w:lang w:val="en-AU"/>
        </w:rPr>
      </w:pPr>
      <w:r>
        <w:br w:type="page"/>
      </w:r>
      <w:bookmarkStart w:id="314" w:name="_Toc531095068"/>
      <w:bookmarkStart w:id="315" w:name="_Toc29556596"/>
      <w:bookmarkStart w:id="316" w:name="_Toc30413703"/>
      <w:bookmarkStart w:id="317" w:name="_Toc31360179"/>
      <w:r w:rsidR="004C4F3E">
        <w:lastRenderedPageBreak/>
        <w:t>2.</w:t>
      </w:r>
      <w:r w:rsidR="005415D3">
        <w:rPr>
          <w:lang w:val="en-AU"/>
        </w:rPr>
        <w:t>2</w:t>
      </w:r>
      <w:r w:rsidR="00F51DAC">
        <w:tab/>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004C0BD7">
        <w:rPr>
          <w:lang w:val="en-AU"/>
        </w:rPr>
        <w:t>B</w:t>
      </w:r>
      <w:r w:rsidR="004C4F3E">
        <w:rPr>
          <w:lang w:val="en-AU"/>
        </w:rPr>
        <w:t xml:space="preserve">udgeted expenses and performance for outcome </w:t>
      </w:r>
      <w:bookmarkEnd w:id="314"/>
      <w:r w:rsidR="00AC4775">
        <w:rPr>
          <w:lang w:val="en-AU"/>
        </w:rPr>
        <w:t>1</w:t>
      </w:r>
      <w:bookmarkEnd w:id="315"/>
      <w:bookmarkEnd w:id="316"/>
      <w:bookmarkEnd w:id="317"/>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AC4775" w:rsidRPr="005E6F2B" w14:paraId="62E17283" w14:textId="77777777" w:rsidTr="00AC4775">
        <w:tc>
          <w:tcPr>
            <w:tcW w:w="7597" w:type="dxa"/>
            <w:shd w:val="clear" w:color="auto" w:fill="E6E6E6"/>
          </w:tcPr>
          <w:p w14:paraId="28B5D60D" w14:textId="77777777" w:rsidR="00AC4775" w:rsidRPr="005E6F2B" w:rsidRDefault="00AC4775" w:rsidP="00AC4775">
            <w:pPr>
              <w:pStyle w:val="TableColumnHeadingLeft"/>
            </w:pPr>
            <w:r w:rsidRPr="00F862B3">
              <w:rPr>
                <w:sz w:val="20"/>
              </w:rPr>
              <w:t xml:space="preserve">Outcome </w:t>
            </w:r>
            <w:r>
              <w:rPr>
                <w:sz w:val="20"/>
              </w:rPr>
              <w:t>1</w:t>
            </w:r>
            <w:r w:rsidRPr="00F862B3">
              <w:rPr>
                <w:sz w:val="20"/>
              </w:rPr>
              <w:t xml:space="preserve">: </w:t>
            </w:r>
            <w:r w:rsidRPr="00AC4775">
              <w:rPr>
                <w:rFonts w:cs="Arial"/>
                <w:bCs/>
                <w:sz w:val="20"/>
              </w:rPr>
              <w:t>Provide high quality policy advice and support to the Prime Minister and the Cabinet, Portfolio Ministers and Assistant Ministers including through the coordination of government activities, policy development and program delivery.</w:t>
            </w:r>
          </w:p>
        </w:tc>
      </w:tr>
    </w:tbl>
    <w:p w14:paraId="7DF2E87F" w14:textId="77777777" w:rsidR="00AC4775" w:rsidRPr="005E6F2B" w:rsidRDefault="00AC4775" w:rsidP="00AC4775">
      <w:pPr>
        <w:pStyle w:val="NoSpacing"/>
      </w:pPr>
    </w:p>
    <w:p w14:paraId="6ACE5954" w14:textId="77777777" w:rsidR="00AC4775" w:rsidRPr="004F3A7C" w:rsidRDefault="00AC4775" w:rsidP="00AC4775">
      <w:pPr>
        <w:pStyle w:val="Heading4"/>
        <w:rPr>
          <w:sz w:val="22"/>
          <w:szCs w:val="22"/>
        </w:rPr>
      </w:pPr>
      <w:r w:rsidRPr="004F3A7C">
        <w:rPr>
          <w:sz w:val="22"/>
          <w:szCs w:val="22"/>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AC4775" w:rsidRPr="004F3A7C" w14:paraId="580F5F02" w14:textId="77777777" w:rsidTr="005C72A0">
        <w:trPr>
          <w:trHeight w:val="113"/>
          <w:tblHeader/>
        </w:trPr>
        <w:tc>
          <w:tcPr>
            <w:tcW w:w="7711" w:type="dxa"/>
            <w:tcBorders>
              <w:bottom w:val="dotted" w:sz="4" w:space="0" w:color="auto"/>
            </w:tcBorders>
          </w:tcPr>
          <w:p w14:paraId="0945DBD6" w14:textId="3FEC620C" w:rsidR="00AC4775" w:rsidRPr="004F3A7C" w:rsidRDefault="00AC4775" w:rsidP="00F07786">
            <w:pPr>
              <w:pStyle w:val="ExampleText"/>
              <w:spacing w:before="60" w:after="60" w:line="240" w:lineRule="auto"/>
              <w:rPr>
                <w:rFonts w:cs="Arial"/>
              </w:rPr>
            </w:pPr>
            <w:r w:rsidRPr="004F3A7C">
              <w:rPr>
                <w:rStyle w:val="ExampletextCharChar"/>
                <w:rFonts w:cs="Arial"/>
                <w:b/>
                <w:color w:val="auto"/>
              </w:rPr>
              <w:t xml:space="preserve">Department of Industry, </w:t>
            </w:r>
            <w:r w:rsidR="00F07786">
              <w:rPr>
                <w:rStyle w:val="ExampletextCharChar"/>
                <w:rFonts w:cs="Arial"/>
                <w:b/>
                <w:color w:val="auto"/>
              </w:rPr>
              <w:t>Science, Energy and Resources</w:t>
            </w:r>
          </w:p>
        </w:tc>
      </w:tr>
      <w:tr w:rsidR="00AC4775" w:rsidRPr="004F3A7C" w14:paraId="6D5ABDE4" w14:textId="77777777" w:rsidTr="005C72A0">
        <w:trPr>
          <w:trHeight w:val="685"/>
        </w:trPr>
        <w:tc>
          <w:tcPr>
            <w:tcW w:w="7711" w:type="dxa"/>
            <w:tcBorders>
              <w:top w:val="dotted" w:sz="4" w:space="0" w:color="auto"/>
              <w:bottom w:val="single" w:sz="4" w:space="0" w:color="auto"/>
            </w:tcBorders>
          </w:tcPr>
          <w:p w14:paraId="60BCA764" w14:textId="77777777" w:rsidR="00AC4775" w:rsidRPr="004F3A7C" w:rsidRDefault="00AC4775" w:rsidP="005C72A0">
            <w:pPr>
              <w:spacing w:before="60" w:after="60" w:line="240" w:lineRule="auto"/>
              <w:rPr>
                <w:rStyle w:val="ExampletextCharChar"/>
                <w:rFonts w:cs="Arial"/>
                <w:b/>
                <w:i w:val="0"/>
                <w:color w:val="auto"/>
              </w:rPr>
            </w:pPr>
            <w:r w:rsidRPr="004F3A7C">
              <w:rPr>
                <w:rStyle w:val="ExampletextCharChar"/>
                <w:rFonts w:cs="Arial"/>
                <w:b/>
                <w:i w:val="0"/>
                <w:color w:val="auto"/>
              </w:rPr>
              <w:t>Program</w:t>
            </w:r>
          </w:p>
          <w:p w14:paraId="406E9519" w14:textId="6F51FBF4" w:rsidR="00AC4775" w:rsidRPr="004F3A7C" w:rsidRDefault="00AC4775" w:rsidP="00F07786">
            <w:pPr>
              <w:numPr>
                <w:ilvl w:val="0"/>
                <w:numId w:val="2"/>
              </w:numPr>
              <w:spacing w:before="60" w:after="60" w:line="240" w:lineRule="auto"/>
              <w:ind w:left="714" w:hanging="357"/>
              <w:rPr>
                <w:rStyle w:val="ExampletextCharChar"/>
                <w:rFonts w:cs="Arial"/>
                <w:i w:val="0"/>
              </w:rPr>
            </w:pPr>
            <w:r w:rsidRPr="004F3A7C">
              <w:rPr>
                <w:rStyle w:val="ExampletextCharChar"/>
                <w:rFonts w:cs="Arial"/>
                <w:i w:val="0"/>
                <w:color w:val="auto"/>
              </w:rPr>
              <w:t>Program 1.</w:t>
            </w:r>
            <w:r w:rsidR="00F07786">
              <w:rPr>
                <w:rStyle w:val="ExampletextCharChar"/>
                <w:rFonts w:cs="Arial"/>
                <w:i w:val="0"/>
                <w:color w:val="auto"/>
              </w:rPr>
              <w:t>1</w:t>
            </w:r>
            <w:r w:rsidRPr="004F3A7C">
              <w:rPr>
                <w:rStyle w:val="ExampletextCharChar"/>
                <w:rFonts w:cs="Arial"/>
                <w:i w:val="0"/>
                <w:color w:val="auto"/>
              </w:rPr>
              <w:t xml:space="preserve"> –</w:t>
            </w:r>
            <w:r w:rsidRPr="004F3A7C">
              <w:rPr>
                <w:rStyle w:val="ExampletextCharChar"/>
                <w:rFonts w:cs="Arial"/>
                <w:i w:val="0"/>
              </w:rPr>
              <w:t xml:space="preserve"> </w:t>
            </w:r>
            <w:r w:rsidR="00F07786">
              <w:rPr>
                <w:rStyle w:val="ExampletextCharChar"/>
                <w:rFonts w:cs="Arial"/>
                <w:i w:val="0"/>
                <w:color w:val="auto"/>
              </w:rPr>
              <w:t>Supporting Science and C</w:t>
            </w:r>
            <w:r w:rsidRPr="004F3A7C">
              <w:rPr>
                <w:rStyle w:val="ExampletextCharChar"/>
                <w:rFonts w:cs="Arial"/>
                <w:i w:val="0"/>
                <w:color w:val="auto"/>
              </w:rPr>
              <w:t>ommercialisation</w:t>
            </w:r>
          </w:p>
        </w:tc>
      </w:tr>
      <w:tr w:rsidR="00AC4775" w:rsidRPr="005E6F2B" w14:paraId="54FBAF73" w14:textId="77777777" w:rsidTr="005C72A0">
        <w:trPr>
          <w:trHeight w:val="1134"/>
        </w:trPr>
        <w:tc>
          <w:tcPr>
            <w:tcW w:w="7711" w:type="dxa"/>
            <w:tcBorders>
              <w:top w:val="single" w:sz="4" w:space="0" w:color="auto"/>
              <w:bottom w:val="single" w:sz="4" w:space="0" w:color="auto"/>
            </w:tcBorders>
          </w:tcPr>
          <w:p w14:paraId="4D33BD8D" w14:textId="25D0A03C" w:rsidR="00AC4775" w:rsidRPr="004F3A7C" w:rsidRDefault="00AC4775" w:rsidP="00F07786">
            <w:pPr>
              <w:spacing w:before="60" w:after="60" w:line="240" w:lineRule="auto"/>
              <w:rPr>
                <w:rStyle w:val="ExampletextCharChar"/>
                <w:rFonts w:cs="Arial"/>
                <w:b/>
                <w:i w:val="0"/>
                <w:color w:val="auto"/>
              </w:rPr>
            </w:pPr>
            <w:r w:rsidRPr="004F3A7C">
              <w:rPr>
                <w:rFonts w:cs="Arial"/>
              </w:rPr>
              <w:t xml:space="preserve">The Department of Industry, </w:t>
            </w:r>
            <w:r w:rsidR="00F07786">
              <w:rPr>
                <w:rFonts w:cs="Arial"/>
              </w:rPr>
              <w:t>S</w:t>
            </w:r>
            <w:r w:rsidRPr="004F3A7C">
              <w:rPr>
                <w:rFonts w:cs="Arial"/>
              </w:rPr>
              <w:t>cience</w:t>
            </w:r>
            <w:r w:rsidR="00F07786">
              <w:rPr>
                <w:rFonts w:cs="Arial"/>
              </w:rPr>
              <w:t>, Energy and Resources</w:t>
            </w:r>
            <w:r w:rsidRPr="004F3A7C">
              <w:rPr>
                <w:rFonts w:cs="Arial"/>
              </w:rPr>
              <w:t xml:space="preserve"> is working with PM&amp;C to develop the Future Female Entrepreneurs Program, which will provide girls and young women with the knowledge and skills they need to start their own businesses and create employment opportunities for themselves and others.</w:t>
            </w:r>
          </w:p>
        </w:tc>
      </w:tr>
    </w:tbl>
    <w:p w14:paraId="5686B7D3" w14:textId="77777777" w:rsidR="00F862B3" w:rsidRDefault="00F862B3" w:rsidP="00F862B3">
      <w:pPr>
        <w:rPr>
          <w:color w:val="FF0000"/>
        </w:rPr>
      </w:pPr>
    </w:p>
    <w:p w14:paraId="09470CD2" w14:textId="77777777" w:rsidR="00AC4775" w:rsidRDefault="00AC4775">
      <w:pPr>
        <w:spacing w:after="0" w:line="240" w:lineRule="auto"/>
        <w:jc w:val="left"/>
        <w:rPr>
          <w:rFonts w:ascii="Arial" w:hAnsi="Arial"/>
          <w:b/>
          <w:bCs/>
          <w:iCs/>
          <w:szCs w:val="26"/>
          <w:lang w:val="x-none"/>
        </w:rPr>
      </w:pPr>
      <w:r>
        <w:br w:type="page"/>
      </w:r>
    </w:p>
    <w:p w14:paraId="05C38EBD" w14:textId="77777777" w:rsidR="00192802" w:rsidRPr="00F63305" w:rsidRDefault="00192802" w:rsidP="00192802">
      <w:pPr>
        <w:pStyle w:val="Heading5"/>
        <w:rPr>
          <w:lang w:val="en-AU"/>
        </w:rPr>
      </w:pPr>
      <w:r w:rsidRPr="00446612">
        <w:lastRenderedPageBreak/>
        <w:t xml:space="preserve">Budgeted expenses for Outcome </w:t>
      </w:r>
      <w:r w:rsidR="00F63305">
        <w:rPr>
          <w:lang w:val="en-AU"/>
        </w:rPr>
        <w:t>1</w:t>
      </w:r>
    </w:p>
    <w:p w14:paraId="3A478FD9" w14:textId="77777777" w:rsidR="00192802" w:rsidRPr="007A244E" w:rsidRDefault="00192802" w:rsidP="00192802">
      <w:r w:rsidRPr="007A244E">
        <w:t xml:space="preserve">This table shows how much </w:t>
      </w:r>
      <w:r w:rsidR="005415D3" w:rsidRPr="007A244E">
        <w:t>PM&amp;C</w:t>
      </w:r>
      <w:r w:rsidRPr="007A244E">
        <w:t xml:space="preserve"> intends to spend (on an accrual basis) on achieving the outcome, broken down by program, as well as by Administered and Departmental funding sources. </w:t>
      </w:r>
    </w:p>
    <w:p w14:paraId="66665198" w14:textId="77777777" w:rsidR="00F51DAC" w:rsidRPr="007A244E" w:rsidRDefault="00F51DAC" w:rsidP="00F51DAC">
      <w:pPr>
        <w:pStyle w:val="TableHeading"/>
        <w:rPr>
          <w:lang w:val="en-AU"/>
        </w:rPr>
      </w:pPr>
      <w:r w:rsidRPr="007A244E">
        <w:t>Table 2.</w:t>
      </w:r>
      <w:r w:rsidR="005415D3" w:rsidRPr="007A244E">
        <w:rPr>
          <w:lang w:val="en-AU"/>
        </w:rPr>
        <w:t>2</w:t>
      </w:r>
      <w:r w:rsidR="00B12ED5" w:rsidRPr="007A244E">
        <w:rPr>
          <w:lang w:val="en-AU"/>
        </w:rPr>
        <w:t>.</w:t>
      </w:r>
      <w:r w:rsidRPr="007A244E">
        <w:t xml:space="preserve">1 Budgeted </w:t>
      </w:r>
      <w:r w:rsidR="00701B3C" w:rsidRPr="007A244E">
        <w:t>expenses</w:t>
      </w:r>
      <w:r w:rsidR="00701B3C" w:rsidRPr="007A244E">
        <w:rPr>
          <w:lang w:val="en-AU"/>
        </w:rPr>
        <w:t xml:space="preserve"> for</w:t>
      </w:r>
      <w:r w:rsidRPr="007A244E">
        <w:t xml:space="preserve"> Outcome </w:t>
      </w:r>
      <w:r w:rsidR="005415D3" w:rsidRPr="007A244E">
        <w:rPr>
          <w:lang w:val="en-AU"/>
        </w:rPr>
        <w:t>1</w:t>
      </w:r>
    </w:p>
    <w:p w14:paraId="7E552548" w14:textId="1993F37F" w:rsidR="005415D3" w:rsidRDefault="004A6255" w:rsidP="008D3959">
      <w:pPr>
        <w:pStyle w:val="TableGraphic"/>
        <w:rPr>
          <w:i w:val="0"/>
        </w:rPr>
      </w:pPr>
      <w:r w:rsidRPr="004A6255">
        <w:rPr>
          <w:i w:val="0"/>
        </w:rPr>
        <w:t xml:space="preserve"> </w:t>
      </w:r>
      <w:r w:rsidR="00155C2B" w:rsidRPr="00155C2B">
        <w:rPr>
          <w:noProof/>
        </w:rPr>
        <w:drawing>
          <wp:inline distT="0" distB="0" distL="0" distR="0" wp14:anchorId="31657B50" wp14:editId="79930E2E">
            <wp:extent cx="4659630" cy="56692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59630" cy="5669280"/>
                    </a:xfrm>
                    <a:prstGeom prst="rect">
                      <a:avLst/>
                    </a:prstGeom>
                    <a:noFill/>
                    <a:ln>
                      <a:noFill/>
                    </a:ln>
                  </pic:spPr>
                </pic:pic>
              </a:graphicData>
            </a:graphic>
          </wp:inline>
        </w:drawing>
      </w:r>
    </w:p>
    <w:p w14:paraId="23843F08" w14:textId="77777777" w:rsidR="00FC7A94" w:rsidRDefault="00FC7A94" w:rsidP="00FC7A94">
      <w:pPr>
        <w:pStyle w:val="BodyText"/>
      </w:pPr>
    </w:p>
    <w:p w14:paraId="2372E3C2" w14:textId="77777777" w:rsidR="00FC7A94" w:rsidRDefault="00FC7A94">
      <w:pPr>
        <w:spacing w:after="0" w:line="240" w:lineRule="auto"/>
        <w:jc w:val="left"/>
        <w:rPr>
          <w:rFonts w:ascii="Cambria" w:eastAsia="Cambria" w:hAnsi="Cambria"/>
          <w:sz w:val="22"/>
          <w:szCs w:val="22"/>
          <w:lang w:val="x-none" w:eastAsia="en-US"/>
        </w:rPr>
      </w:pPr>
      <w:r>
        <w:br w:type="page"/>
      </w:r>
    </w:p>
    <w:p w14:paraId="099858C1" w14:textId="77777777" w:rsidR="00FC7A94" w:rsidRPr="00FC7A94" w:rsidRDefault="00FC7A94" w:rsidP="00FC7A94">
      <w:pPr>
        <w:pStyle w:val="TableHeading"/>
        <w:rPr>
          <w:highlight w:val="yellow"/>
          <w:lang w:val="en-AU"/>
        </w:rPr>
      </w:pPr>
      <w:r w:rsidRPr="00D93D96">
        <w:lastRenderedPageBreak/>
        <w:t>Table 2.</w:t>
      </w:r>
      <w:r>
        <w:rPr>
          <w:lang w:val="en-AU"/>
        </w:rPr>
        <w:t>2.</w:t>
      </w:r>
      <w:r w:rsidRPr="00D93D96">
        <w:t>1 Budgeted expenses</w:t>
      </w:r>
      <w:r>
        <w:rPr>
          <w:lang w:val="en-AU"/>
        </w:rPr>
        <w:t xml:space="preserve"> for</w:t>
      </w:r>
      <w:r w:rsidRPr="00D93D96">
        <w:t xml:space="preserve"> Outcome </w:t>
      </w:r>
      <w:r>
        <w:rPr>
          <w:lang w:val="en-AU"/>
        </w:rPr>
        <w:t>1 (continued)</w:t>
      </w:r>
    </w:p>
    <w:p w14:paraId="34919E55" w14:textId="0F88831E" w:rsidR="00FC7A94" w:rsidRPr="00FC7A94" w:rsidRDefault="00B2581F" w:rsidP="00FC7A94">
      <w:pPr>
        <w:pStyle w:val="BodyText"/>
      </w:pPr>
      <w:r w:rsidRPr="00B2581F">
        <w:rPr>
          <w:noProof/>
          <w:lang w:val="en-AU" w:eastAsia="en-AU"/>
        </w:rPr>
        <w:drawing>
          <wp:inline distT="0" distB="0" distL="0" distR="0" wp14:anchorId="74D0CE93" wp14:editId="0DABB697">
            <wp:extent cx="4657725" cy="169545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57725" cy="1695450"/>
                    </a:xfrm>
                    <a:prstGeom prst="rect">
                      <a:avLst/>
                    </a:prstGeom>
                    <a:noFill/>
                    <a:ln>
                      <a:noFill/>
                    </a:ln>
                  </pic:spPr>
                </pic:pic>
              </a:graphicData>
            </a:graphic>
          </wp:inline>
        </w:drawing>
      </w:r>
    </w:p>
    <w:p w14:paraId="517401E3" w14:textId="44DA0F7A" w:rsidR="00FC7A94" w:rsidRDefault="00FC7A94" w:rsidP="001E7B7E">
      <w:pPr>
        <w:pStyle w:val="ChartandTableFootnoteAlpha"/>
        <w:numPr>
          <w:ilvl w:val="0"/>
          <w:numId w:val="3"/>
        </w:numPr>
      </w:pPr>
      <w:r>
        <w:t>The annual expense figure reflects the appropriation provided for the provision for future entitlements for each of the former Governors-General. This is unwound as expenses not requiring appropriation in the Budget year. The increase in unwinding in 2019-20 relates to the recognition of a provision for projected future entitlements for former Governors-Genera</w:t>
      </w:r>
      <w:r w:rsidR="000C611E">
        <w:t>l</w:t>
      </w:r>
      <w:r>
        <w:t>.</w:t>
      </w:r>
    </w:p>
    <w:p w14:paraId="6A794797" w14:textId="570690A9" w:rsidR="00FC7A94" w:rsidRPr="00950281" w:rsidRDefault="00FC7A94" w:rsidP="001E7B7E">
      <w:pPr>
        <w:pStyle w:val="ChartandTableFootnoteAlpha"/>
        <w:numPr>
          <w:ilvl w:val="0"/>
          <w:numId w:val="3"/>
        </w:numPr>
      </w:pPr>
      <w:r w:rsidRPr="00950281">
        <w:t>E</w:t>
      </w:r>
      <w:r>
        <w:t>stimated e</w:t>
      </w:r>
      <w:r w:rsidRPr="00950281">
        <w:t xml:space="preserve">xpenses </w:t>
      </w:r>
      <w:r>
        <w:t>incurred in relation to receipts retained under</w:t>
      </w:r>
      <w:r w:rsidR="000C611E">
        <w:t xml:space="preserve"> section 74 of the PGPA Act</w:t>
      </w:r>
      <w:r w:rsidRPr="006922DC">
        <w:t>.</w:t>
      </w:r>
    </w:p>
    <w:p w14:paraId="49BC5BCC" w14:textId="77777777" w:rsidR="00FC7A94" w:rsidRDefault="00FC7A94" w:rsidP="00FC7A94">
      <w:pPr>
        <w:pStyle w:val="ChartandTableFootnoteAlpha"/>
      </w:pPr>
      <w:r>
        <w:t>Expenses not requiring appropriation in the Budget year are made up of depreciation expenses, amortisation expenses, make good expenses, audit fees and other services provided free of charge</w:t>
      </w:r>
      <w:r w:rsidRPr="008C18A5">
        <w:t>.</w:t>
      </w:r>
    </w:p>
    <w:p w14:paraId="035259A9" w14:textId="7E20A554" w:rsidR="008B7B65" w:rsidRDefault="008B7B65" w:rsidP="008B7B65">
      <w:pPr>
        <w:pStyle w:val="ChartandTableFootnoteAlpha"/>
      </w:pPr>
      <w:r>
        <w:t>Reflects the transition to AASB 16 leases</w:t>
      </w:r>
      <w:r w:rsidR="00086B22">
        <w:t>.</w:t>
      </w:r>
    </w:p>
    <w:p w14:paraId="01E8009C" w14:textId="39C63C06" w:rsidR="00086B22" w:rsidRDefault="00086B22" w:rsidP="00086B22">
      <w:pPr>
        <w:pStyle w:val="ChartandTableFootnoteAlpha"/>
      </w:pPr>
      <w:r w:rsidRPr="00950281">
        <w:t>Figures displayed as a negative (-) represent a decrease in funds and a positive (+) represent an increase in funds.</w:t>
      </w:r>
    </w:p>
    <w:p w14:paraId="04F99730" w14:textId="22D617CE" w:rsidR="00457753" w:rsidRPr="00457753" w:rsidRDefault="00457753" w:rsidP="00457753">
      <w:pPr>
        <w:pStyle w:val="ChartandTableFootnoteAlpha"/>
      </w:pPr>
      <w:r>
        <w:t>Funding for the establishment of NDNQFRRA is provided in 2019-20 as supplementation funding for expenses in 2018-19.</w:t>
      </w:r>
    </w:p>
    <w:p w14:paraId="505D13F0" w14:textId="77777777" w:rsidR="008B7B65" w:rsidRDefault="008B7B65" w:rsidP="00FC7A94">
      <w:pPr>
        <w:pStyle w:val="ChartandTableFootnote"/>
      </w:pPr>
    </w:p>
    <w:p w14:paraId="470DB561" w14:textId="45B51E6D" w:rsidR="00FC7A94" w:rsidRPr="00446612" w:rsidRDefault="00FC7A94" w:rsidP="00FC7A94">
      <w:pPr>
        <w:pStyle w:val="ChartandTableFootnote"/>
      </w:pPr>
      <w:r>
        <w:t>Note:</w:t>
      </w:r>
      <w:r>
        <w:tab/>
      </w:r>
      <w:r w:rsidRPr="00446612">
        <w:t>Departmental appropriation splits and totals are indicative estimates and may change in the course of the budget year as government priorities change.</w:t>
      </w:r>
    </w:p>
    <w:p w14:paraId="73F413E4" w14:textId="77777777" w:rsidR="00356D02" w:rsidRPr="00D24E1E" w:rsidRDefault="00356D02" w:rsidP="005415D3">
      <w:pPr>
        <w:pStyle w:val="TableHeading"/>
      </w:pPr>
    </w:p>
    <w:p w14:paraId="75AC00DE" w14:textId="77777777" w:rsidR="00421709" w:rsidRPr="00D24E1E" w:rsidRDefault="00421709" w:rsidP="00421709">
      <w:pPr>
        <w:pStyle w:val="Heading5"/>
        <w:rPr>
          <w:lang w:val="en-AU"/>
        </w:rPr>
      </w:pPr>
      <w:r w:rsidRPr="00D24E1E">
        <w:t xml:space="preserve">Performance criteria for Outcome </w:t>
      </w:r>
      <w:r w:rsidRPr="00D24E1E">
        <w:rPr>
          <w:lang w:val="en-AU"/>
        </w:rPr>
        <w:t>1</w:t>
      </w:r>
    </w:p>
    <w:p w14:paraId="62AA4C57" w14:textId="2D76DE7A" w:rsidR="00421709" w:rsidRPr="00D24E1E" w:rsidRDefault="00421709" w:rsidP="00421709">
      <w:r w:rsidRPr="00D24E1E">
        <w:t xml:space="preserve">As the decisions made since the 2019-20 Budget did not create a new program or materially change existing programs, performance information has not been provided. Full performance information can be found in the </w:t>
      </w:r>
      <w:r w:rsidRPr="00D24E1E">
        <w:rPr>
          <w:i/>
        </w:rPr>
        <w:t>Department of the Prime Minister and Cabinet Corporate Plan 2019-23</w:t>
      </w:r>
      <w:r w:rsidR="003C4251">
        <w:rPr>
          <w:i/>
        </w:rPr>
        <w:t xml:space="preserve"> </w:t>
      </w:r>
      <w:r w:rsidR="003C4251">
        <w:t>on the PM&amp;C website</w:t>
      </w:r>
      <w:r w:rsidRPr="00D24E1E">
        <w:rPr>
          <w:i/>
        </w:rPr>
        <w:t>.</w:t>
      </w:r>
    </w:p>
    <w:p w14:paraId="3A3FA403" w14:textId="77777777" w:rsidR="00D5737A" w:rsidRPr="00D5737A" w:rsidRDefault="00D5737A" w:rsidP="00D5737A"/>
    <w:p w14:paraId="3683CAFA" w14:textId="77777777" w:rsidR="00D5737A" w:rsidRPr="00D5737A" w:rsidRDefault="00D5737A" w:rsidP="00D5737A"/>
    <w:p w14:paraId="790EA206" w14:textId="77777777" w:rsidR="007008EC" w:rsidRPr="00446612" w:rsidRDefault="00356D02" w:rsidP="00FC7A94">
      <w:pPr>
        <w:pStyle w:val="TableHeading"/>
      </w:pPr>
      <w:r>
        <w:rPr>
          <w:iCs/>
        </w:rPr>
        <w:br w:type="page"/>
      </w:r>
    </w:p>
    <w:p w14:paraId="466D5627" w14:textId="11CA5DA9" w:rsidR="006F19D3" w:rsidRPr="00E41681" w:rsidRDefault="006F19D3" w:rsidP="00E41681">
      <w:pPr>
        <w:pStyle w:val="Heading2-TOC"/>
      </w:pPr>
      <w:bookmarkStart w:id="318" w:name="_Toc112137880"/>
      <w:bookmarkStart w:id="319" w:name="_Toc112137902"/>
      <w:bookmarkStart w:id="320" w:name="_Toc210646455"/>
      <w:bookmarkStart w:id="321" w:name="_Toc210698434"/>
      <w:bookmarkStart w:id="322" w:name="_Toc210703217"/>
      <w:bookmarkStart w:id="323" w:name="_Toc29556597"/>
      <w:bookmarkStart w:id="324" w:name="_Toc30413704"/>
      <w:bookmarkStart w:id="325" w:name="_Toc31360180"/>
      <w:bookmarkStart w:id="326" w:name="_Toc143309827"/>
      <w:bookmarkStart w:id="327" w:name="OLE_LINK7"/>
      <w:bookmarkStart w:id="328" w:name="OLE_LINK8"/>
      <w:bookmarkStart w:id="329" w:name="_Toc35936966"/>
      <w:bookmarkStart w:id="330" w:name="_Toc77998691"/>
      <w:bookmarkStart w:id="331" w:name="_Toc79406120"/>
      <w:bookmarkStart w:id="332" w:name="_Toc79467822"/>
      <w:bookmarkStart w:id="333" w:name="_Toc112137881"/>
      <w:bookmarkStart w:id="334" w:name="_Toc112137903"/>
      <w:bookmarkStart w:id="335" w:name="_Toc210646456"/>
      <w:bookmarkStart w:id="336" w:name="_Toc210698435"/>
      <w:bookmarkStart w:id="337" w:name="_Toc492800629"/>
      <w:bookmarkStart w:id="338" w:name="_Toc436624160"/>
      <w:bookmarkStart w:id="339" w:name="_Toc436625461"/>
      <w:bookmarkStart w:id="340" w:name="_Toc449255783"/>
      <w:bookmarkStart w:id="341" w:name="_Toc490972415"/>
      <w:bookmarkStart w:id="342" w:name="_Toc491014635"/>
      <w:bookmarkStart w:id="343" w:name="_Toc491014777"/>
      <w:bookmarkStart w:id="344" w:name="_Toc491014957"/>
      <w:bookmarkStart w:id="345" w:name="_Toc491015104"/>
      <w:bookmarkStart w:id="346" w:name="_Toc491029247"/>
      <w:bookmarkStart w:id="347" w:name="_Toc491030336"/>
      <w:bookmarkStart w:id="348" w:name="_Toc491030795"/>
      <w:bookmarkStart w:id="349" w:name="_Toc491031358"/>
      <w:bookmarkStart w:id="350" w:name="_Toc491031945"/>
      <w:bookmarkStart w:id="351" w:name="_Toc491032124"/>
      <w:bookmarkStart w:id="352" w:name="_Toc491032226"/>
      <w:bookmarkStart w:id="353" w:name="_Toc491032333"/>
      <w:bookmarkStart w:id="354" w:name="_Toc491771728"/>
      <w:bookmarkStart w:id="355" w:name="_Toc491773303"/>
      <w:bookmarkStart w:id="356" w:name="_Toc23559358"/>
      <w:bookmarkStart w:id="357" w:name="_Toc23559392"/>
      <w:bookmarkStart w:id="358" w:name="_Toc23559679"/>
      <w:bookmarkStart w:id="359" w:name="_Toc23560148"/>
      <w:bookmarkStart w:id="360" w:name="_Toc23563441"/>
      <w:r w:rsidRPr="00E41681">
        <w:lastRenderedPageBreak/>
        <w:t>Section 3</w:t>
      </w:r>
      <w:bookmarkStart w:id="361" w:name="_Toc436624159"/>
      <w:bookmarkStart w:id="362" w:name="_Toc436625460"/>
      <w:bookmarkStart w:id="363" w:name="_Toc446237038"/>
      <w:bookmarkStart w:id="364" w:name="_Toc449255782"/>
      <w:r w:rsidRPr="00E41681">
        <w:t xml:space="preserve">: Special account flows and budgeted financial </w:t>
      </w:r>
      <w:r w:rsidR="001D4659" w:rsidRPr="00E41681">
        <w:t>s</w:t>
      </w:r>
      <w:r w:rsidRPr="00E41681">
        <w:t>tatements</w:t>
      </w:r>
      <w:bookmarkStart w:id="365" w:name="_Toc190682316"/>
      <w:bookmarkStart w:id="366" w:name="_Toc190682533"/>
      <w:bookmarkStart w:id="367" w:name="_Toc210703218"/>
      <w:bookmarkEnd w:id="318"/>
      <w:bookmarkEnd w:id="319"/>
      <w:bookmarkEnd w:id="320"/>
      <w:bookmarkEnd w:id="321"/>
      <w:bookmarkEnd w:id="322"/>
      <w:bookmarkEnd w:id="323"/>
      <w:bookmarkEnd w:id="324"/>
      <w:bookmarkEnd w:id="325"/>
      <w:bookmarkEnd w:id="361"/>
      <w:bookmarkEnd w:id="362"/>
      <w:bookmarkEnd w:id="363"/>
      <w:bookmarkEnd w:id="364"/>
    </w:p>
    <w:p w14:paraId="6B8EF433" w14:textId="77777777" w:rsidR="006F19D3" w:rsidRPr="004D3E2B" w:rsidRDefault="006F19D3" w:rsidP="004D3E2B">
      <w:pPr>
        <w:pStyle w:val="Heading3"/>
      </w:pPr>
      <w:bookmarkStart w:id="368" w:name="_Toc531095071"/>
      <w:bookmarkStart w:id="369" w:name="_Toc29556598"/>
      <w:bookmarkStart w:id="370" w:name="_Toc30413705"/>
      <w:bookmarkStart w:id="371" w:name="_Toc31360181"/>
      <w:r w:rsidRPr="004D3E2B">
        <w:t>3.1</w:t>
      </w:r>
      <w:r w:rsidRPr="004D3E2B">
        <w:tab/>
      </w:r>
      <w:bookmarkEnd w:id="365"/>
      <w:bookmarkEnd w:id="366"/>
      <w:bookmarkEnd w:id="367"/>
      <w:r w:rsidRPr="004D3E2B">
        <w:t>Special account flows</w:t>
      </w:r>
      <w:bookmarkEnd w:id="368"/>
      <w:bookmarkEnd w:id="369"/>
      <w:bookmarkEnd w:id="370"/>
      <w:bookmarkEnd w:id="371"/>
    </w:p>
    <w:p w14:paraId="663B4727" w14:textId="77777777" w:rsidR="00F51DAC" w:rsidRPr="00DD5973" w:rsidRDefault="00F51DAC" w:rsidP="006F19D3">
      <w:pPr>
        <w:pStyle w:val="Heading4"/>
      </w:pPr>
      <w:r w:rsidRPr="00DD5973">
        <w:t xml:space="preserve">Estimates of </w:t>
      </w:r>
      <w:r w:rsidR="00C264AC" w:rsidRPr="00DD5973">
        <w:t>special account flows</w:t>
      </w:r>
      <w:bookmarkEnd w:id="326"/>
    </w:p>
    <w:bookmarkEnd w:id="327"/>
    <w:bookmarkEnd w:id="328"/>
    <w:p w14:paraId="0B25A27A" w14:textId="54B54223" w:rsidR="00050AEA" w:rsidRPr="00DD5973" w:rsidRDefault="00F51DAC" w:rsidP="00F51DAC">
      <w:r w:rsidRPr="00DD5973">
        <w:t xml:space="preserve">Special </w:t>
      </w:r>
      <w:r w:rsidR="004E017C" w:rsidRPr="00DD5973">
        <w:t>A</w:t>
      </w:r>
      <w:r w:rsidRPr="00DD5973">
        <w:t>ccounts provide a means to set aside and record amounts used for</w:t>
      </w:r>
      <w:r w:rsidR="001F46A6" w:rsidRPr="00DD5973">
        <w:t xml:space="preserve"> specified purposes. Table 3.1</w:t>
      </w:r>
      <w:r w:rsidRPr="00DD5973">
        <w:t xml:space="preserve"> shows the expected additions (receipts) and reductions (payments) for each account used by </w:t>
      </w:r>
      <w:r w:rsidR="003F3E08" w:rsidRPr="00DD5973">
        <w:t>PM&amp;C</w:t>
      </w:r>
      <w:r w:rsidR="00D5737A" w:rsidRPr="00DD5973">
        <w:t>.</w:t>
      </w:r>
    </w:p>
    <w:p w14:paraId="7392FEC6" w14:textId="36E12486" w:rsidR="00CE320D" w:rsidRPr="00050AEA" w:rsidRDefault="001F46A6" w:rsidP="00615E6D">
      <w:pPr>
        <w:pStyle w:val="TableHeading"/>
      </w:pPr>
      <w:r w:rsidRPr="00DD5973">
        <w:t>Table 3.1</w:t>
      </w:r>
      <w:r w:rsidR="00F51DAC" w:rsidRPr="00DD5973">
        <w:t xml:space="preserve">: Estimates of </w:t>
      </w:r>
      <w:r w:rsidR="00C264AC" w:rsidRPr="00DD5973">
        <w:t>special account flows and balances</w:t>
      </w:r>
      <w:r w:rsidR="00D209CC" w:rsidRPr="00D209CC">
        <w:t xml:space="preserve"> </w:t>
      </w:r>
    </w:p>
    <w:p w14:paraId="6944E205" w14:textId="40026FD9" w:rsidR="00270269" w:rsidRPr="00050AEA" w:rsidRDefault="000309AC" w:rsidP="00421709">
      <w:pPr>
        <w:pStyle w:val="BodyText"/>
      </w:pPr>
      <w:r w:rsidRPr="000309AC">
        <w:rPr>
          <w:noProof/>
          <w:lang w:val="en-AU" w:eastAsia="en-AU"/>
        </w:rPr>
        <w:drawing>
          <wp:inline distT="0" distB="0" distL="0" distR="0" wp14:anchorId="46D80B67" wp14:editId="5B21F009">
            <wp:extent cx="4733925" cy="4324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33925" cy="4324350"/>
                    </a:xfrm>
                    <a:prstGeom prst="rect">
                      <a:avLst/>
                    </a:prstGeom>
                    <a:noFill/>
                    <a:ln>
                      <a:noFill/>
                    </a:ln>
                  </pic:spPr>
                </pic:pic>
              </a:graphicData>
            </a:graphic>
          </wp:inline>
        </w:drawing>
      </w:r>
    </w:p>
    <w:p w14:paraId="129FCFD5" w14:textId="77777777" w:rsidR="00F51DAC" w:rsidRDefault="00F51DAC" w:rsidP="00F51DAC">
      <w:pPr>
        <w:pStyle w:val="Source"/>
      </w:pPr>
      <w:r>
        <w:t>(A) = Administered</w:t>
      </w:r>
    </w:p>
    <w:p w14:paraId="4334CA1F" w14:textId="278E3E5D" w:rsidR="00421709" w:rsidRPr="00D5737A" w:rsidRDefault="00F51DAC" w:rsidP="00D86773">
      <w:pPr>
        <w:pStyle w:val="Source"/>
      </w:pPr>
      <w:r>
        <w:t>(D) = Departmental</w:t>
      </w:r>
    </w:p>
    <w:p w14:paraId="5B3AE598" w14:textId="1FE9E5B7" w:rsidR="00CE320D" w:rsidRPr="00236AAE" w:rsidRDefault="00CE320D" w:rsidP="002E1C50">
      <w:pPr>
        <w:numPr>
          <w:ilvl w:val="0"/>
          <w:numId w:val="12"/>
        </w:numPr>
        <w:spacing w:line="240" w:lineRule="exact"/>
        <w:ind w:left="426" w:hanging="426"/>
        <w:contextualSpacing/>
        <w:jc w:val="left"/>
        <w:rPr>
          <w:rFonts w:ascii="Arial" w:hAnsi="Arial" w:cs="Arial"/>
          <w:sz w:val="16"/>
        </w:rPr>
      </w:pPr>
      <w:bookmarkStart w:id="372" w:name="_Toc190682317"/>
      <w:bookmarkStart w:id="373" w:name="_Toc210703219"/>
      <w:r w:rsidRPr="00236AAE">
        <w:rPr>
          <w:rFonts w:ascii="Arial" w:hAnsi="Arial" w:cs="Arial"/>
          <w:i/>
          <w:sz w:val="16"/>
        </w:rPr>
        <w:t>Appropriation: Public Governance, Performance and Accountability Act 2013; section 78 Establishing Instrument</w:t>
      </w:r>
      <w:r w:rsidRPr="00236AAE">
        <w:rPr>
          <w:rFonts w:ascii="Arial" w:hAnsi="Arial" w:cs="Arial"/>
          <w:sz w:val="16"/>
        </w:rPr>
        <w:t xml:space="preserve">: Determination 2010/06 </w:t>
      </w:r>
      <w:r w:rsidRPr="00236AAE">
        <w:rPr>
          <w:rFonts w:ascii="Arial" w:hAnsi="Arial" w:cs="Arial"/>
          <w:sz w:val="16"/>
        </w:rPr>
        <w:br/>
      </w:r>
      <w:r w:rsidRPr="00236AAE">
        <w:rPr>
          <w:rFonts w:ascii="Arial" w:hAnsi="Arial" w:cs="Arial"/>
          <w:i/>
          <w:sz w:val="16"/>
        </w:rPr>
        <w:t>Purpose</w:t>
      </w:r>
      <w:r w:rsidRPr="00236AAE">
        <w:rPr>
          <w:rFonts w:ascii="Arial" w:hAnsi="Arial" w:cs="Arial"/>
          <w:sz w:val="16"/>
        </w:rPr>
        <w:t xml:space="preserve">: To support the implementation of the Remote Service Delivery National Partnership Agreement. It will provide the Australian Government with the capacity to address high priority projects </w:t>
      </w:r>
      <w:r w:rsidRPr="00236AAE">
        <w:rPr>
          <w:rFonts w:ascii="Arial" w:hAnsi="Arial" w:cs="Arial"/>
          <w:sz w:val="16"/>
        </w:rPr>
        <w:lastRenderedPageBreak/>
        <w:t xml:space="preserve">in a timely way and support projects identified through the local implementation planning process. </w:t>
      </w:r>
      <w:r w:rsidRPr="00236AAE">
        <w:rPr>
          <w:rFonts w:ascii="Arial" w:hAnsi="Arial" w:cs="Arial"/>
          <w:sz w:val="16"/>
        </w:rPr>
        <w:br/>
        <w:t>This account is non-interest bearing.</w:t>
      </w:r>
    </w:p>
    <w:p w14:paraId="6B1E67F5" w14:textId="5F55B925" w:rsidR="00D03F50" w:rsidRPr="00236AAE" w:rsidRDefault="00D03F50" w:rsidP="00236AAE">
      <w:pPr>
        <w:spacing w:line="240" w:lineRule="exact"/>
        <w:ind w:left="714" w:hanging="288"/>
        <w:contextualSpacing/>
        <w:jc w:val="left"/>
        <w:rPr>
          <w:rFonts w:ascii="Arial" w:hAnsi="Arial" w:cs="Arial"/>
          <w:sz w:val="16"/>
        </w:rPr>
      </w:pPr>
      <w:r w:rsidRPr="00236AAE">
        <w:rPr>
          <w:rFonts w:ascii="Arial" w:hAnsi="Arial" w:cs="Arial"/>
          <w:sz w:val="16"/>
        </w:rPr>
        <w:t>This account</w:t>
      </w:r>
      <w:r w:rsidR="00236AAE" w:rsidRPr="00236AAE">
        <w:rPr>
          <w:rFonts w:ascii="Arial" w:hAnsi="Arial" w:cs="Arial"/>
          <w:sz w:val="16"/>
        </w:rPr>
        <w:t xml:space="preserve"> will transfer</w:t>
      </w:r>
      <w:r w:rsidRPr="00236AAE">
        <w:rPr>
          <w:rFonts w:ascii="Arial" w:hAnsi="Arial" w:cs="Arial"/>
          <w:sz w:val="16"/>
        </w:rPr>
        <w:t xml:space="preserve"> to NIAA </w:t>
      </w:r>
      <w:r w:rsidR="00236AAE" w:rsidRPr="00236AAE">
        <w:rPr>
          <w:rFonts w:ascii="Arial" w:hAnsi="Arial" w:cs="Arial"/>
          <w:sz w:val="16"/>
        </w:rPr>
        <w:t>pending passing of legislation</w:t>
      </w:r>
      <w:r w:rsidRPr="00236AAE">
        <w:rPr>
          <w:rFonts w:ascii="Arial" w:hAnsi="Arial" w:cs="Arial"/>
          <w:sz w:val="16"/>
        </w:rPr>
        <w:t>.</w:t>
      </w:r>
    </w:p>
    <w:p w14:paraId="7D86EC5B" w14:textId="415F7695" w:rsidR="00CE320D" w:rsidRDefault="00CE320D" w:rsidP="002E1C50">
      <w:pPr>
        <w:numPr>
          <w:ilvl w:val="0"/>
          <w:numId w:val="12"/>
        </w:numPr>
        <w:spacing w:line="240" w:lineRule="exact"/>
        <w:ind w:left="426" w:hanging="426"/>
        <w:contextualSpacing/>
        <w:jc w:val="left"/>
        <w:rPr>
          <w:rFonts w:ascii="Arial" w:hAnsi="Arial" w:cs="Arial"/>
          <w:sz w:val="16"/>
        </w:rPr>
      </w:pPr>
      <w:r w:rsidRPr="00A51FA1">
        <w:rPr>
          <w:rFonts w:ascii="Arial" w:hAnsi="Arial" w:cs="Arial"/>
          <w:i/>
          <w:sz w:val="16"/>
        </w:rPr>
        <w:t>Appropriation: Public Governance, Performance and Accountability Act 2013; section 78 Establishing Instrument</w:t>
      </w:r>
      <w:r w:rsidRPr="00A51FA1">
        <w:rPr>
          <w:rFonts w:ascii="Arial" w:hAnsi="Arial" w:cs="Arial"/>
          <w:sz w:val="16"/>
        </w:rPr>
        <w:t>: PGPA Act Determination (DPM&amp;</w:t>
      </w:r>
      <w:r w:rsidR="00D03F50">
        <w:rPr>
          <w:rFonts w:ascii="Arial" w:hAnsi="Arial" w:cs="Arial"/>
          <w:sz w:val="16"/>
        </w:rPr>
        <w:t xml:space="preserve">C SOETM Special Account 2018). </w:t>
      </w:r>
      <w:r>
        <w:rPr>
          <w:rFonts w:ascii="Arial" w:hAnsi="Arial" w:cs="Arial"/>
          <w:sz w:val="16"/>
        </w:rPr>
        <w:br/>
      </w:r>
      <w:r w:rsidRPr="00A51FA1">
        <w:rPr>
          <w:rFonts w:ascii="Arial" w:hAnsi="Arial" w:cs="Arial"/>
          <w:i/>
          <w:sz w:val="16"/>
        </w:rPr>
        <w:t>Purpose</w:t>
      </w:r>
      <w:r w:rsidRPr="00A51FA1">
        <w:rPr>
          <w:rFonts w:ascii="Arial" w:hAnsi="Arial" w:cs="Arial"/>
          <w:sz w:val="16"/>
        </w:rPr>
        <w:t xml:space="preserve">: This account was created to disburse amounts held on trust or otherwise for the benefit of a person other than the Commonwealth. </w:t>
      </w:r>
      <w:r>
        <w:rPr>
          <w:rFonts w:ascii="Arial" w:hAnsi="Arial" w:cs="Arial"/>
          <w:sz w:val="16"/>
        </w:rPr>
        <w:br/>
      </w:r>
      <w:r w:rsidRPr="00A51FA1">
        <w:rPr>
          <w:rFonts w:ascii="Arial" w:hAnsi="Arial" w:cs="Arial"/>
          <w:sz w:val="16"/>
        </w:rPr>
        <w:t>This account is non-interest bearing</w:t>
      </w:r>
      <w:r>
        <w:rPr>
          <w:rFonts w:ascii="Arial" w:hAnsi="Arial" w:cs="Arial"/>
          <w:sz w:val="16"/>
        </w:rPr>
        <w:t>.</w:t>
      </w:r>
    </w:p>
    <w:p w14:paraId="10178A5B" w14:textId="267AF041" w:rsidR="00CE320D" w:rsidRDefault="00236AAE" w:rsidP="002E1C50">
      <w:pPr>
        <w:numPr>
          <w:ilvl w:val="0"/>
          <w:numId w:val="12"/>
        </w:numPr>
        <w:spacing w:line="240" w:lineRule="exact"/>
        <w:ind w:left="426" w:hanging="426"/>
        <w:contextualSpacing/>
        <w:jc w:val="left"/>
        <w:rPr>
          <w:rFonts w:ascii="Arial" w:hAnsi="Arial" w:cs="Arial"/>
          <w:sz w:val="16"/>
        </w:rPr>
      </w:pPr>
      <w:r>
        <w:rPr>
          <w:rFonts w:ascii="Arial" w:hAnsi="Arial" w:cs="Arial"/>
          <w:sz w:val="16"/>
        </w:rPr>
        <w:t xml:space="preserve">Account transferred to NIAA on 1 July 2019. </w:t>
      </w:r>
    </w:p>
    <w:p w14:paraId="27C307EB" w14:textId="77777777" w:rsidR="00CE75B7" w:rsidRPr="00CE75B7" w:rsidRDefault="00E83BA5" w:rsidP="002E1C50">
      <w:pPr>
        <w:numPr>
          <w:ilvl w:val="0"/>
          <w:numId w:val="12"/>
        </w:numPr>
        <w:spacing w:line="240" w:lineRule="exact"/>
        <w:ind w:left="426" w:hanging="426"/>
        <w:contextualSpacing/>
        <w:jc w:val="left"/>
        <w:rPr>
          <w:rFonts w:ascii="Arial" w:hAnsi="Arial" w:cs="Arial"/>
          <w:sz w:val="16"/>
        </w:rPr>
      </w:pPr>
      <w:r>
        <w:rPr>
          <w:rFonts w:ascii="Arial" w:hAnsi="Arial" w:cs="Arial"/>
          <w:i/>
          <w:sz w:val="16"/>
        </w:rPr>
        <w:t>Appropriation: Public Governance, Performance and Accountability Act 2013; section 80</w:t>
      </w:r>
    </w:p>
    <w:p w14:paraId="555FA3C9" w14:textId="297FC4FC" w:rsidR="00E83BA5" w:rsidRDefault="00E83BA5" w:rsidP="00CE75B7">
      <w:pPr>
        <w:spacing w:line="240" w:lineRule="exact"/>
        <w:ind w:left="426"/>
        <w:contextualSpacing/>
        <w:jc w:val="left"/>
        <w:rPr>
          <w:rFonts w:ascii="Arial" w:hAnsi="Arial" w:cs="Arial"/>
          <w:i/>
          <w:sz w:val="16"/>
        </w:rPr>
      </w:pPr>
      <w:r>
        <w:rPr>
          <w:rFonts w:ascii="Arial" w:hAnsi="Arial" w:cs="Arial"/>
          <w:i/>
          <w:sz w:val="16"/>
        </w:rPr>
        <w:t>Establishing Instrument: Section 192W of the Aboriginal and Torres Strait Islander Act 2005</w:t>
      </w:r>
    </w:p>
    <w:p w14:paraId="25B4CD91" w14:textId="72F9997F" w:rsidR="00CE75B7" w:rsidRDefault="00CE75B7" w:rsidP="00CE75B7">
      <w:pPr>
        <w:spacing w:line="240" w:lineRule="exact"/>
        <w:ind w:left="426"/>
        <w:contextualSpacing/>
        <w:jc w:val="left"/>
        <w:rPr>
          <w:rFonts w:ascii="Arial" w:hAnsi="Arial" w:cs="Arial"/>
          <w:sz w:val="16"/>
        </w:rPr>
      </w:pPr>
      <w:r>
        <w:rPr>
          <w:rFonts w:ascii="Arial" w:hAnsi="Arial" w:cs="Arial"/>
          <w:i/>
          <w:sz w:val="16"/>
        </w:rPr>
        <w:t xml:space="preserve">Purpose: </w:t>
      </w:r>
      <w:r>
        <w:rPr>
          <w:rFonts w:ascii="Arial" w:hAnsi="Arial" w:cs="Arial"/>
          <w:sz w:val="16"/>
        </w:rPr>
        <w:t>To provide a secure stream of income to the Indigenous Land and Sea Corporation in perpetuity to provide economic, environmental, social and cultural benefits for Aboriginal people and Torres Strait Islanders by assisting in the acquisition and management of an Indigenous land base.</w:t>
      </w:r>
    </w:p>
    <w:p w14:paraId="222FCDFB" w14:textId="0187B6F6" w:rsidR="00CE75B7" w:rsidRDefault="00CE75B7" w:rsidP="00CE75B7">
      <w:pPr>
        <w:spacing w:line="240" w:lineRule="exact"/>
        <w:ind w:left="426"/>
        <w:contextualSpacing/>
        <w:jc w:val="left"/>
        <w:rPr>
          <w:rFonts w:ascii="Arial" w:hAnsi="Arial" w:cs="Arial"/>
          <w:sz w:val="16"/>
        </w:rPr>
      </w:pPr>
      <w:r>
        <w:rPr>
          <w:rFonts w:ascii="Arial" w:hAnsi="Arial" w:cs="Arial"/>
          <w:sz w:val="16"/>
        </w:rPr>
        <w:t>This account is interest bearing.</w:t>
      </w:r>
    </w:p>
    <w:p w14:paraId="4E829BA9" w14:textId="4B044ADE" w:rsidR="00CE75B7" w:rsidRPr="00CE75B7" w:rsidRDefault="00CE75B7" w:rsidP="00CE75B7">
      <w:pPr>
        <w:spacing w:line="240" w:lineRule="exact"/>
        <w:ind w:left="426"/>
        <w:contextualSpacing/>
        <w:jc w:val="left"/>
        <w:rPr>
          <w:rFonts w:ascii="Arial" w:hAnsi="Arial" w:cs="Arial"/>
          <w:sz w:val="16"/>
        </w:rPr>
      </w:pPr>
      <w:r>
        <w:rPr>
          <w:rFonts w:ascii="Arial" w:hAnsi="Arial" w:cs="Arial"/>
          <w:sz w:val="16"/>
        </w:rPr>
        <w:t>The balance of this account transferred to the Department of Finance on 1 February 2019.</w:t>
      </w:r>
    </w:p>
    <w:p w14:paraId="7E23C7D3" w14:textId="77777777" w:rsidR="005F1191" w:rsidRPr="00A51FA1" w:rsidRDefault="005F1191" w:rsidP="005F1191">
      <w:pPr>
        <w:spacing w:line="240" w:lineRule="exact"/>
        <w:ind w:left="-708"/>
        <w:contextualSpacing/>
        <w:jc w:val="left"/>
        <w:rPr>
          <w:rFonts w:ascii="Arial" w:hAnsi="Arial" w:cs="Arial"/>
          <w:sz w:val="16"/>
        </w:rPr>
      </w:pPr>
    </w:p>
    <w:p w14:paraId="72237D54" w14:textId="77777777" w:rsidR="004D3E2B" w:rsidRPr="004D3E2B" w:rsidRDefault="004D3E2B" w:rsidP="004D3E2B"/>
    <w:p w14:paraId="568BE92A" w14:textId="77777777" w:rsidR="004D3E2B" w:rsidRPr="004D3E2B" w:rsidRDefault="004D3E2B" w:rsidP="004D3E2B"/>
    <w:p w14:paraId="507CCE98" w14:textId="77777777" w:rsidR="00F51DAC" w:rsidRDefault="00F51DAC" w:rsidP="004D3E2B">
      <w:pPr>
        <w:pStyle w:val="Heading3"/>
      </w:pPr>
      <w:r w:rsidRPr="004D3E2B">
        <w:br w:type="page"/>
      </w:r>
      <w:bookmarkStart w:id="374" w:name="_Toc531095072"/>
      <w:bookmarkStart w:id="375" w:name="_Toc29556599"/>
      <w:bookmarkStart w:id="376" w:name="_Toc30413706"/>
      <w:bookmarkStart w:id="377" w:name="_Toc31360182"/>
      <w:r w:rsidRPr="005554F9">
        <w:lastRenderedPageBreak/>
        <w:t>3.2</w:t>
      </w:r>
      <w:r>
        <w:tab/>
        <w:t>Budgeted financial statements</w:t>
      </w:r>
      <w:bookmarkEnd w:id="372"/>
      <w:bookmarkEnd w:id="373"/>
      <w:bookmarkEnd w:id="374"/>
      <w:bookmarkEnd w:id="375"/>
      <w:bookmarkEnd w:id="376"/>
      <w:bookmarkEnd w:id="377"/>
    </w:p>
    <w:p w14:paraId="5F0E6AFE" w14:textId="77777777" w:rsidR="00F51DAC" w:rsidRPr="004928FF" w:rsidRDefault="00A81E21" w:rsidP="000B5844">
      <w:pPr>
        <w:pStyle w:val="Heading4"/>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29"/>
      <w:bookmarkEnd w:id="330"/>
      <w:bookmarkEnd w:id="331"/>
      <w:bookmarkEnd w:id="332"/>
      <w:bookmarkEnd w:id="333"/>
      <w:bookmarkEnd w:id="334"/>
      <w:bookmarkEnd w:id="335"/>
      <w:bookmarkEnd w:id="336"/>
    </w:p>
    <w:p w14:paraId="472B80F1" w14:textId="767095FD" w:rsidR="00CE320D" w:rsidRPr="00277DD5" w:rsidRDefault="00CE320D" w:rsidP="00CE320D">
      <w:pPr>
        <w:pStyle w:val="ExampleText"/>
        <w:jc w:val="both"/>
        <w:rPr>
          <w:i w:val="0"/>
          <w:color w:val="auto"/>
        </w:rPr>
      </w:pPr>
      <w:bookmarkStart w:id="378" w:name="_Toc77998692"/>
      <w:bookmarkStart w:id="379" w:name="_Toc79406121"/>
      <w:bookmarkStart w:id="380" w:name="_Toc79467823"/>
      <w:bookmarkStart w:id="381" w:name="_Toc112137882"/>
      <w:bookmarkStart w:id="382" w:name="_Toc112137904"/>
      <w:bookmarkStart w:id="383" w:name="_Toc210646457"/>
      <w:bookmarkStart w:id="384" w:name="_Toc210698436"/>
      <w:bookmarkStart w:id="385" w:name="_Toc35936967"/>
      <w:bookmarkStart w:id="386" w:name="_Toc533506534"/>
      <w:bookmarkStart w:id="387" w:name="_Toc533506609"/>
      <w:bookmarkStart w:id="388" w:name="_Toc533507059"/>
      <w:r w:rsidRPr="00277DD5">
        <w:rPr>
          <w:i w:val="0"/>
          <w:color w:val="auto"/>
        </w:rPr>
        <w:t>PM&amp;C’s budgeted financial statements have changed s</w:t>
      </w:r>
      <w:r w:rsidR="0003505C">
        <w:rPr>
          <w:i w:val="0"/>
          <w:color w:val="auto"/>
        </w:rPr>
        <w:t>ince the publication of the 2019</w:t>
      </w:r>
      <w:r w:rsidR="0003505C">
        <w:rPr>
          <w:i w:val="0"/>
          <w:color w:val="auto"/>
        </w:rPr>
        <w:noBreakHyphen/>
        <w:t>20</w:t>
      </w:r>
      <w:r w:rsidRPr="00277DD5">
        <w:rPr>
          <w:i w:val="0"/>
          <w:color w:val="auto"/>
        </w:rPr>
        <w:t xml:space="preserve"> PB Statements as a result of the measures identified in Section 1.3, and variations in Section 1.4.</w:t>
      </w:r>
    </w:p>
    <w:p w14:paraId="6A01A5C0" w14:textId="395CE086" w:rsidR="00277DD5" w:rsidRPr="00277DD5" w:rsidRDefault="004C15D9" w:rsidP="00CE320D">
      <w:pPr>
        <w:pStyle w:val="ExampleText"/>
        <w:jc w:val="both"/>
        <w:rPr>
          <w:i w:val="0"/>
          <w:color w:val="auto"/>
        </w:rPr>
      </w:pPr>
      <w:r>
        <w:rPr>
          <w:i w:val="0"/>
          <w:color w:val="auto"/>
        </w:rPr>
        <w:t>T</w:t>
      </w:r>
      <w:r w:rsidR="00277DD5" w:rsidRPr="00277DD5">
        <w:rPr>
          <w:i w:val="0"/>
          <w:color w:val="auto"/>
        </w:rPr>
        <w:t>he National Indigenous Australians Agency (NIAA) was established in the PM&amp;C Portfolio</w:t>
      </w:r>
      <w:r>
        <w:rPr>
          <w:i w:val="0"/>
          <w:color w:val="auto"/>
        </w:rPr>
        <w:t xml:space="preserve"> as at 1 July 2019</w:t>
      </w:r>
      <w:r w:rsidR="00277DD5" w:rsidRPr="00277DD5">
        <w:rPr>
          <w:i w:val="0"/>
          <w:color w:val="auto"/>
        </w:rPr>
        <w:t>. Indigenous Affairs functions</w:t>
      </w:r>
      <w:r w:rsidR="002F43E6">
        <w:rPr>
          <w:i w:val="0"/>
          <w:color w:val="auto"/>
        </w:rPr>
        <w:t>, previously under Outcome 2,</w:t>
      </w:r>
      <w:r w:rsidR="00277DD5" w:rsidRPr="00277DD5">
        <w:rPr>
          <w:i w:val="0"/>
          <w:color w:val="auto"/>
        </w:rPr>
        <w:t xml:space="preserve"> have transferred from PM&amp;C to NIAA.</w:t>
      </w:r>
    </w:p>
    <w:p w14:paraId="6AFE8241" w14:textId="77777777" w:rsidR="00CE320D" w:rsidRPr="00277DD5" w:rsidRDefault="00CE320D" w:rsidP="00CE320D">
      <w:pPr>
        <w:pStyle w:val="ExampleText"/>
        <w:jc w:val="both"/>
        <w:rPr>
          <w:b/>
          <w:i w:val="0"/>
          <w:color w:val="auto"/>
        </w:rPr>
      </w:pPr>
      <w:r w:rsidRPr="00277DD5">
        <w:rPr>
          <w:b/>
          <w:i w:val="0"/>
          <w:color w:val="auto"/>
        </w:rPr>
        <w:t>Departmental Financial Statements</w:t>
      </w:r>
    </w:p>
    <w:p w14:paraId="40D7D63F" w14:textId="5459D6B4" w:rsidR="00CE320D" w:rsidRPr="00277DD5" w:rsidRDefault="00CE320D" w:rsidP="00CE320D">
      <w:pPr>
        <w:pStyle w:val="ExampleText"/>
        <w:jc w:val="both"/>
        <w:rPr>
          <w:i w:val="0"/>
          <w:color w:val="auto"/>
        </w:rPr>
      </w:pPr>
      <w:r w:rsidRPr="00277DD5">
        <w:rPr>
          <w:i w:val="0"/>
          <w:color w:val="auto"/>
        </w:rPr>
        <w:t>The Department is budgeting for a break</w:t>
      </w:r>
      <w:r w:rsidR="00277DD5" w:rsidRPr="00277DD5">
        <w:rPr>
          <w:i w:val="0"/>
          <w:color w:val="auto"/>
        </w:rPr>
        <w:t xml:space="preserve"> even position in 2019-20</w:t>
      </w:r>
      <w:r w:rsidRPr="00277DD5">
        <w:rPr>
          <w:i w:val="0"/>
          <w:color w:val="auto"/>
        </w:rPr>
        <w:t xml:space="preserve"> and each forward year, after adjusting for depreciation expense</w:t>
      </w:r>
      <w:r w:rsidR="00277DD5" w:rsidRPr="00277DD5">
        <w:rPr>
          <w:i w:val="0"/>
          <w:color w:val="auto"/>
        </w:rPr>
        <w:t xml:space="preserve"> and right of use asset transactions</w:t>
      </w:r>
      <w:r w:rsidR="007B3561">
        <w:rPr>
          <w:i w:val="0"/>
          <w:color w:val="auto"/>
        </w:rPr>
        <w:t xml:space="preserve"> (in accordance with Accounting Standard AASB 116 Leases)</w:t>
      </w:r>
      <w:r w:rsidRPr="00277DD5">
        <w:rPr>
          <w:i w:val="0"/>
          <w:color w:val="auto"/>
        </w:rPr>
        <w:t xml:space="preserve">. The Comprehensive Income Statement (Table 3.2) sets out the application of funding to ordinary operating expenses. </w:t>
      </w:r>
    </w:p>
    <w:p w14:paraId="17AE06C4" w14:textId="3A362B2C" w:rsidR="00277DD5" w:rsidRDefault="00277DD5" w:rsidP="00CE320D">
      <w:pPr>
        <w:pStyle w:val="ExampleText"/>
        <w:jc w:val="both"/>
        <w:rPr>
          <w:i w:val="0"/>
          <w:color w:val="auto"/>
        </w:rPr>
      </w:pPr>
      <w:r w:rsidRPr="00277DD5">
        <w:rPr>
          <w:i w:val="0"/>
          <w:color w:val="auto"/>
        </w:rPr>
        <w:t>Appropriations for 2019-20</w:t>
      </w:r>
      <w:r w:rsidR="00CE320D" w:rsidRPr="00277DD5">
        <w:rPr>
          <w:i w:val="0"/>
          <w:color w:val="auto"/>
        </w:rPr>
        <w:t xml:space="preserve"> have </w:t>
      </w:r>
      <w:r w:rsidRPr="00277DD5">
        <w:rPr>
          <w:i w:val="0"/>
          <w:color w:val="auto"/>
        </w:rPr>
        <w:t>reduced</w:t>
      </w:r>
      <w:r w:rsidR="00CE320D" w:rsidRPr="00277DD5">
        <w:rPr>
          <w:i w:val="0"/>
          <w:color w:val="auto"/>
        </w:rPr>
        <w:t xml:space="preserve"> since the PB Statements reflecting </w:t>
      </w:r>
      <w:r w:rsidRPr="00277DD5">
        <w:rPr>
          <w:i w:val="0"/>
          <w:color w:val="auto"/>
        </w:rPr>
        <w:t>the transfer of functions to the NIAA offset by additional appropriations for the measures set out in Table 1.2.</w:t>
      </w:r>
    </w:p>
    <w:p w14:paraId="4B231505" w14:textId="40F5ED2E" w:rsidR="00277DD5" w:rsidRPr="00277DD5" w:rsidRDefault="00277DD5" w:rsidP="00CE320D">
      <w:pPr>
        <w:pStyle w:val="ExampleText"/>
        <w:jc w:val="both"/>
        <w:rPr>
          <w:i w:val="0"/>
          <w:color w:val="auto"/>
        </w:rPr>
      </w:pPr>
      <w:r>
        <w:rPr>
          <w:i w:val="0"/>
          <w:color w:val="auto"/>
        </w:rPr>
        <w:t>Own-source revenue has increased reflecting</w:t>
      </w:r>
      <w:r w:rsidR="00E17EF5">
        <w:rPr>
          <w:i w:val="0"/>
          <w:color w:val="auto"/>
        </w:rPr>
        <w:t xml:space="preserve"> </w:t>
      </w:r>
      <w:r>
        <w:rPr>
          <w:i w:val="0"/>
          <w:color w:val="auto"/>
        </w:rPr>
        <w:t>shared corporate</w:t>
      </w:r>
      <w:r w:rsidR="00FD1D72">
        <w:rPr>
          <w:i w:val="0"/>
          <w:color w:val="auto"/>
        </w:rPr>
        <w:t xml:space="preserve"> service arrangements</w:t>
      </w:r>
      <w:r w:rsidR="00E17EF5">
        <w:rPr>
          <w:i w:val="0"/>
          <w:color w:val="auto"/>
        </w:rPr>
        <w:t xml:space="preserve"> provided to</w:t>
      </w:r>
      <w:r>
        <w:rPr>
          <w:i w:val="0"/>
          <w:color w:val="auto"/>
        </w:rPr>
        <w:t xml:space="preserve"> </w:t>
      </w:r>
      <w:r w:rsidR="003B140A">
        <w:rPr>
          <w:i w:val="0"/>
          <w:color w:val="auto"/>
        </w:rPr>
        <w:t xml:space="preserve">other </w:t>
      </w:r>
      <w:r>
        <w:rPr>
          <w:i w:val="0"/>
          <w:color w:val="auto"/>
        </w:rPr>
        <w:t>government entities.</w:t>
      </w:r>
    </w:p>
    <w:p w14:paraId="3013FDD4" w14:textId="77777777" w:rsidR="00CE320D" w:rsidRPr="00277DD5" w:rsidRDefault="00CE320D" w:rsidP="00CE320D">
      <w:pPr>
        <w:pStyle w:val="ExampleText"/>
        <w:jc w:val="both"/>
        <w:rPr>
          <w:b/>
          <w:i w:val="0"/>
          <w:color w:val="auto"/>
        </w:rPr>
      </w:pPr>
      <w:r w:rsidRPr="00277DD5">
        <w:rPr>
          <w:b/>
          <w:i w:val="0"/>
          <w:color w:val="auto"/>
        </w:rPr>
        <w:t>Administered Financial Statements</w:t>
      </w:r>
    </w:p>
    <w:p w14:paraId="59CE2238" w14:textId="68A831C7" w:rsidR="00CE320D" w:rsidRPr="00E17EF5" w:rsidRDefault="00277DD5" w:rsidP="00277DD5">
      <w:pPr>
        <w:pStyle w:val="ExampleText"/>
        <w:jc w:val="both"/>
        <w:rPr>
          <w:i w:val="0"/>
          <w:color w:val="auto"/>
        </w:rPr>
      </w:pPr>
      <w:r w:rsidRPr="00277DD5">
        <w:rPr>
          <w:i w:val="0"/>
          <w:color w:val="auto"/>
        </w:rPr>
        <w:t>Administered expenses for 2019-20</w:t>
      </w:r>
      <w:r w:rsidR="00CE320D" w:rsidRPr="00277DD5">
        <w:rPr>
          <w:i w:val="0"/>
          <w:color w:val="auto"/>
        </w:rPr>
        <w:t xml:space="preserve"> have </w:t>
      </w:r>
      <w:r w:rsidRPr="00277DD5">
        <w:rPr>
          <w:i w:val="0"/>
          <w:color w:val="auto"/>
        </w:rPr>
        <w:t xml:space="preserve">reduced since the PB Statements reflecting the transfer of functions to the NIAA offset by additional appropriations for the measures </w:t>
      </w:r>
      <w:r w:rsidR="00911BC5">
        <w:rPr>
          <w:i w:val="0"/>
          <w:color w:val="auto"/>
        </w:rPr>
        <w:t>identified in Section 1.3</w:t>
      </w:r>
      <w:r w:rsidR="00E17EF5">
        <w:rPr>
          <w:i w:val="0"/>
          <w:color w:val="auto"/>
        </w:rPr>
        <w:t xml:space="preserve"> and variations in Section 1.4.</w:t>
      </w:r>
    </w:p>
    <w:p w14:paraId="29EF095E" w14:textId="249E8E6A" w:rsidR="002F4B6B" w:rsidRPr="00904F90" w:rsidRDefault="002F4B6B" w:rsidP="00904F90">
      <w:pPr>
        <w:spacing w:after="0" w:line="240" w:lineRule="auto"/>
        <w:jc w:val="left"/>
        <w:rPr>
          <w:rFonts w:eastAsia="Cambria"/>
          <w:szCs w:val="22"/>
          <w:highlight w:val="yellow"/>
          <w:lang w:val="x-none" w:eastAsia="en-US"/>
        </w:rPr>
      </w:pPr>
      <w:r>
        <w:rPr>
          <w:rFonts w:eastAsia="Cambria"/>
          <w:szCs w:val="22"/>
          <w:highlight w:val="yellow"/>
          <w:lang w:val="x-none" w:eastAsia="en-US"/>
        </w:rPr>
        <w:br w:type="page"/>
      </w:r>
    </w:p>
    <w:p w14:paraId="52472327" w14:textId="77777777" w:rsidR="00F51DAC" w:rsidRPr="004928FF" w:rsidRDefault="00F51DAC">
      <w:pPr>
        <w:pStyle w:val="Heading4"/>
      </w:pPr>
      <w:r w:rsidRPr="00EC73D1">
        <w:lastRenderedPageBreak/>
        <w:t>3.2.2</w:t>
      </w:r>
      <w:r>
        <w:tab/>
      </w:r>
      <w:r w:rsidRPr="004928FF">
        <w:t xml:space="preserve">Budgeted </w:t>
      </w:r>
      <w:r w:rsidR="00C264AC">
        <w:t>f</w:t>
      </w:r>
      <w:r w:rsidR="00C264AC" w:rsidRPr="004928FF">
        <w:t xml:space="preserve">inancial </w:t>
      </w:r>
      <w:r w:rsidR="00C264AC">
        <w:t>s</w:t>
      </w:r>
      <w:r w:rsidR="00C264AC" w:rsidRPr="004928FF">
        <w:t>tatements</w:t>
      </w:r>
      <w:bookmarkEnd w:id="378"/>
      <w:bookmarkEnd w:id="379"/>
      <w:bookmarkEnd w:id="380"/>
      <w:bookmarkEnd w:id="381"/>
      <w:bookmarkEnd w:id="382"/>
      <w:bookmarkEnd w:id="383"/>
      <w:bookmarkEnd w:id="384"/>
    </w:p>
    <w:bookmarkEnd w:id="385"/>
    <w:p w14:paraId="76287E8A" w14:textId="003837AB" w:rsidR="002F4B6B" w:rsidRDefault="00A81E21" w:rsidP="00B2581F">
      <w:pPr>
        <w:pStyle w:val="TableHeading"/>
        <w:spacing w:before="0"/>
      </w:pPr>
      <w:r>
        <w:rPr>
          <w:snapToGrid w:val="0"/>
        </w:rPr>
        <w:t>Table 3.</w:t>
      </w:r>
      <w:r w:rsidR="001F46A6">
        <w:rPr>
          <w:snapToGrid w:val="0"/>
        </w:rPr>
        <w:t>2</w:t>
      </w:r>
      <w:r w:rsidR="00F51DAC">
        <w:rPr>
          <w:snapToGrid w:val="0"/>
        </w:rPr>
        <w:t>:</w:t>
      </w:r>
      <w:r w:rsidR="00F51DAC" w:rsidRPr="00014438">
        <w:rPr>
          <w:snapToGrid w:val="0"/>
        </w:rPr>
        <w:t xml:space="preserve"> </w:t>
      </w:r>
      <w:r w:rsidR="00F51DAC">
        <w:rPr>
          <w:snapToGrid w:val="0"/>
        </w:rPr>
        <w:t>C</w:t>
      </w:r>
      <w:r w:rsidR="00F51DAC" w:rsidRPr="00014438">
        <w:rPr>
          <w:snapToGrid w:val="0"/>
        </w:rPr>
        <w:t xml:space="preserve">omprehensive </w:t>
      </w:r>
      <w:r w:rsidR="00622A38" w:rsidRPr="00014438">
        <w:rPr>
          <w:snapToGrid w:val="0"/>
        </w:rPr>
        <w:t xml:space="preserve">income statement </w:t>
      </w:r>
      <w:r w:rsidR="00F51DAC" w:rsidRPr="00014438">
        <w:rPr>
          <w:snapToGrid w:val="0"/>
        </w:rPr>
        <w:t>(</w:t>
      </w:r>
      <w:r w:rsidR="00622A38" w:rsidRPr="00014438">
        <w:rPr>
          <w:snapToGrid w:val="0"/>
        </w:rPr>
        <w:t>showing net cost of services</w:t>
      </w:r>
      <w:r w:rsidR="00F51DAC" w:rsidRPr="00014438">
        <w:rPr>
          <w:snapToGrid w:val="0"/>
        </w:rPr>
        <w:t>)</w:t>
      </w:r>
      <w:r w:rsidR="00327424">
        <w:rPr>
          <w:snapToGrid w:val="0"/>
          <w:lang w:val="en-AU"/>
        </w:rPr>
        <w:t xml:space="preserve"> for the period ended 30 June</w:t>
      </w:r>
      <w:r w:rsidR="00D51CA4" w:rsidRPr="00D51CA4">
        <w:t xml:space="preserve"> </w:t>
      </w:r>
    </w:p>
    <w:p w14:paraId="0A8B5C49" w14:textId="32938F88" w:rsidR="00EC73D1" w:rsidRDefault="00530733" w:rsidP="008D3959">
      <w:pPr>
        <w:pStyle w:val="TableGraphic"/>
      </w:pPr>
      <w:r w:rsidRPr="00530733">
        <w:rPr>
          <w:noProof/>
        </w:rPr>
        <w:drawing>
          <wp:inline distT="0" distB="0" distL="0" distR="0" wp14:anchorId="1C99EE5A" wp14:editId="66966452">
            <wp:extent cx="4619625" cy="50863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19625" cy="5086350"/>
                    </a:xfrm>
                    <a:prstGeom prst="rect">
                      <a:avLst/>
                    </a:prstGeom>
                    <a:noFill/>
                    <a:ln>
                      <a:noFill/>
                    </a:ln>
                  </pic:spPr>
                </pic:pic>
              </a:graphicData>
            </a:graphic>
          </wp:inline>
        </w:drawing>
      </w:r>
    </w:p>
    <w:p w14:paraId="1F602294" w14:textId="77777777" w:rsidR="000C3374" w:rsidRPr="00D948BC" w:rsidRDefault="00D51CA4">
      <w:pPr>
        <w:pStyle w:val="TableHeading"/>
        <w:spacing w:before="0"/>
        <w:rPr>
          <w:snapToGrid w:val="0"/>
        </w:rPr>
      </w:pPr>
      <w:r>
        <w:br w:type="page"/>
      </w:r>
      <w:r w:rsidR="000C3374">
        <w:rPr>
          <w:snapToGrid w:val="0"/>
        </w:rPr>
        <w:lastRenderedPageBreak/>
        <w:t>Table 3.2:</w:t>
      </w:r>
      <w:r w:rsidR="000C3374" w:rsidRPr="00014438">
        <w:rPr>
          <w:snapToGrid w:val="0"/>
        </w:rPr>
        <w:t xml:space="preserve"> </w:t>
      </w:r>
      <w:r w:rsidR="000C3374">
        <w:rPr>
          <w:snapToGrid w:val="0"/>
        </w:rPr>
        <w:t>C</w:t>
      </w:r>
      <w:r w:rsidR="000C3374" w:rsidRPr="00014438">
        <w:rPr>
          <w:snapToGrid w:val="0"/>
        </w:rPr>
        <w:t>omprehensive income statement (showing net cost of services)</w:t>
      </w:r>
      <w:r w:rsidR="000C3374" w:rsidRPr="00D948BC">
        <w:rPr>
          <w:snapToGrid w:val="0"/>
        </w:rPr>
        <w:t xml:space="preserve"> for the period ended 30 June (continued)</w:t>
      </w:r>
    </w:p>
    <w:p w14:paraId="461B5B3C" w14:textId="77777777" w:rsidR="00D51CA4" w:rsidRDefault="00D51CA4" w:rsidP="006A2FB6">
      <w:pPr>
        <w:pStyle w:val="TableGraphic"/>
        <w:rPr>
          <w:rFonts w:ascii="Arial" w:hAnsi="Arial"/>
          <w:b/>
          <w:i w:val="0"/>
          <w:snapToGrid w:val="0"/>
          <w:color w:val="auto"/>
        </w:rPr>
      </w:pPr>
    </w:p>
    <w:p w14:paraId="54A775DE" w14:textId="4636DCEC" w:rsidR="002F4B6B" w:rsidRDefault="006A2FB6" w:rsidP="008D3959">
      <w:pPr>
        <w:pStyle w:val="TableGraphic"/>
      </w:pPr>
      <w:r w:rsidRPr="006A2FB6">
        <w:rPr>
          <w:rFonts w:ascii="Arial" w:hAnsi="Arial"/>
          <w:b/>
          <w:i w:val="0"/>
          <w:snapToGrid w:val="0"/>
          <w:color w:val="auto"/>
        </w:rPr>
        <w:t>Note: Impact of net cash appropriation arrangements</w:t>
      </w:r>
      <w:r w:rsidR="00D51CA4" w:rsidRPr="00D51CA4">
        <w:rPr>
          <w:i w:val="0"/>
        </w:rPr>
        <w:t xml:space="preserve"> </w:t>
      </w:r>
    </w:p>
    <w:p w14:paraId="37619A65" w14:textId="345AFADB" w:rsidR="002F4B6B" w:rsidRDefault="004A1806" w:rsidP="00AD3B76">
      <w:pPr>
        <w:pStyle w:val="Source"/>
      </w:pPr>
      <w:r w:rsidRPr="004A1806">
        <w:rPr>
          <w:noProof/>
        </w:rPr>
        <w:drawing>
          <wp:inline distT="0" distB="0" distL="0" distR="0" wp14:anchorId="2650CD6A" wp14:editId="50C1C2CC">
            <wp:extent cx="4619625" cy="27146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19625" cy="2714625"/>
                    </a:xfrm>
                    <a:prstGeom prst="rect">
                      <a:avLst/>
                    </a:prstGeom>
                    <a:noFill/>
                    <a:ln>
                      <a:noFill/>
                    </a:ln>
                  </pic:spPr>
                </pic:pic>
              </a:graphicData>
            </a:graphic>
          </wp:inline>
        </w:drawing>
      </w:r>
    </w:p>
    <w:p w14:paraId="366CD8E1" w14:textId="77777777" w:rsidR="00AD3B76" w:rsidRPr="009C33E9" w:rsidRDefault="00AD3B76" w:rsidP="00AD3B76">
      <w:pPr>
        <w:pStyle w:val="Source"/>
      </w:pPr>
      <w:r w:rsidRPr="009C33E9">
        <w:t>Prepared on Australian Accounting Standards basis.</w:t>
      </w:r>
    </w:p>
    <w:p w14:paraId="08C8EE75" w14:textId="77777777" w:rsidR="00AD3B76" w:rsidRDefault="00AD3B76" w:rsidP="00D948BC">
      <w:pPr>
        <w:pStyle w:val="ChartandTableFootnoteAlpha"/>
        <w:numPr>
          <w:ilvl w:val="0"/>
          <w:numId w:val="0"/>
        </w:numPr>
        <w:ind w:left="397" w:hanging="397"/>
      </w:pPr>
    </w:p>
    <w:p w14:paraId="1F70B341" w14:textId="77777777" w:rsidR="0010438C" w:rsidRDefault="0010438C" w:rsidP="001E7B7E">
      <w:pPr>
        <w:pStyle w:val="ChartandTableFootnoteAlpha"/>
        <w:numPr>
          <w:ilvl w:val="0"/>
          <w:numId w:val="5"/>
        </w:numPr>
      </w:pPr>
      <w:r w:rsidRPr="0010438C">
        <w:t>From 2010-11, the Government introduced net cash appropriation arrangements where Appropriation Act (No. 1) or Appropriation Bill (No. 3) revenue appropriations for the depreciation/amortisation expenses of non-corporate Commonwealth entities were replaced with a separate capital budget (the Departmental Capital Budget, or DCB) provided through Appropriation Act (No. 1) or Bill (No. 3) equity appropriations. For information regarding DCB, please refer to Table 3.6 Departmental Capital Budget Statement.</w:t>
      </w:r>
    </w:p>
    <w:p w14:paraId="419999A8" w14:textId="77777777" w:rsidR="0010438C" w:rsidRDefault="0010438C" w:rsidP="001E7B7E">
      <w:pPr>
        <w:pStyle w:val="ChartandTableFootnoteAlpha"/>
        <w:numPr>
          <w:ilvl w:val="0"/>
          <w:numId w:val="5"/>
        </w:numPr>
      </w:pPr>
      <w:r w:rsidRPr="0010438C">
        <w:t>Applies leases under AASB 16 Leases.</w:t>
      </w:r>
    </w:p>
    <w:p w14:paraId="3CA8A217" w14:textId="77777777" w:rsidR="0010438C" w:rsidRPr="00D948BC" w:rsidRDefault="0010438C" w:rsidP="00D948BC"/>
    <w:p w14:paraId="2C5F20F3" w14:textId="77777777" w:rsidR="00155C18" w:rsidRDefault="00155C18">
      <w:pPr>
        <w:spacing w:after="0" w:line="240" w:lineRule="auto"/>
        <w:jc w:val="left"/>
        <w:rPr>
          <w:rFonts w:ascii="Arial" w:hAnsi="Arial"/>
          <w:sz w:val="16"/>
        </w:rPr>
      </w:pPr>
      <w:r>
        <w:br w:type="page"/>
      </w:r>
    </w:p>
    <w:p w14:paraId="3DC97FC9" w14:textId="15988D0F" w:rsidR="00155C18" w:rsidRPr="000C3374" w:rsidRDefault="00A81E21" w:rsidP="007A1F6E">
      <w:pPr>
        <w:pStyle w:val="TableHeading"/>
        <w:spacing w:before="0"/>
      </w:pPr>
      <w:r>
        <w:rPr>
          <w:snapToGrid w:val="0"/>
        </w:rPr>
        <w:lastRenderedPageBreak/>
        <w:t>Table 3.</w:t>
      </w:r>
      <w:r w:rsidR="001F46A6">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r w:rsidR="00136507" w:rsidRPr="00136507">
        <w:t xml:space="preserve"> </w:t>
      </w:r>
    </w:p>
    <w:p w14:paraId="76381C61" w14:textId="701D6ED1" w:rsidR="005F375D" w:rsidRDefault="00A52079" w:rsidP="008D3959">
      <w:pPr>
        <w:pStyle w:val="TableGraphic"/>
      </w:pPr>
      <w:r w:rsidRPr="00A52079">
        <w:rPr>
          <w:noProof/>
        </w:rPr>
        <w:drawing>
          <wp:inline distT="0" distB="0" distL="0" distR="0" wp14:anchorId="009C0625" wp14:editId="202615C2">
            <wp:extent cx="4610100" cy="5734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10100" cy="5734050"/>
                    </a:xfrm>
                    <a:prstGeom prst="rect">
                      <a:avLst/>
                    </a:prstGeom>
                    <a:noFill/>
                    <a:ln>
                      <a:noFill/>
                    </a:ln>
                  </pic:spPr>
                </pic:pic>
              </a:graphicData>
            </a:graphic>
          </wp:inline>
        </w:drawing>
      </w:r>
    </w:p>
    <w:p w14:paraId="61A5B7B0" w14:textId="77777777" w:rsidR="003C0E26" w:rsidRDefault="003C0E26" w:rsidP="009C33E9">
      <w:pPr>
        <w:pStyle w:val="Source"/>
      </w:pPr>
      <w:r w:rsidRPr="009C33E9">
        <w:t>Prepared on Australian Accounting Standards basis.</w:t>
      </w:r>
    </w:p>
    <w:p w14:paraId="2D84BDEB" w14:textId="77777777" w:rsidR="00710147" w:rsidRPr="009C33E9" w:rsidRDefault="00710147" w:rsidP="009C33E9">
      <w:pPr>
        <w:pStyle w:val="Source"/>
      </w:pPr>
      <w:r w:rsidRPr="00710147">
        <w:t>* Equity is the residual interest in assets after the deduction of liabilities</w:t>
      </w:r>
      <w:r>
        <w:t>.</w:t>
      </w:r>
    </w:p>
    <w:p w14:paraId="5876B830" w14:textId="77777777" w:rsidR="003C0E26" w:rsidRPr="00014438" w:rsidRDefault="003C0E26" w:rsidP="003C0E26">
      <w:pPr>
        <w:pStyle w:val="SingleParagraph"/>
        <w:rPr>
          <w:snapToGrid w:val="0"/>
        </w:rPr>
      </w:pPr>
    </w:p>
    <w:p w14:paraId="5D84DEC8" w14:textId="77777777" w:rsidR="00155C18" w:rsidRDefault="00155C18">
      <w:pPr>
        <w:spacing w:after="0" w:line="240" w:lineRule="auto"/>
        <w:jc w:val="left"/>
        <w:rPr>
          <w:rFonts w:ascii="Arial" w:hAnsi="Arial"/>
          <w:b/>
          <w:snapToGrid w:val="0"/>
          <w:lang w:val="x-none"/>
        </w:rPr>
      </w:pPr>
      <w:r>
        <w:rPr>
          <w:snapToGrid w:val="0"/>
        </w:rPr>
        <w:br w:type="page"/>
      </w:r>
    </w:p>
    <w:p w14:paraId="7B6E992D" w14:textId="2A4CE061" w:rsidR="00155C18" w:rsidRDefault="00A81E21" w:rsidP="007A1F6E">
      <w:pPr>
        <w:pStyle w:val="TableHeading"/>
        <w:spacing w:before="0"/>
      </w:pPr>
      <w:r>
        <w:rPr>
          <w:snapToGrid w:val="0"/>
        </w:rPr>
        <w:lastRenderedPageBreak/>
        <w:t>Table 3.</w:t>
      </w:r>
      <w:r w:rsidR="001F46A6">
        <w:rPr>
          <w:snapToGrid w:val="0"/>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543672">
        <w:rPr>
          <w:snapToGrid w:val="0"/>
          <w:lang w:val="en-AU"/>
        </w:rPr>
        <w:t>2019-20</w:t>
      </w:r>
      <w:r w:rsidR="00FA4915" w:rsidRPr="00014438">
        <w:rPr>
          <w:snapToGrid w:val="0"/>
        </w:rPr>
        <w:t>)</w:t>
      </w:r>
      <w:r w:rsidR="00EC73D1" w:rsidRPr="00EC73D1">
        <w:rPr>
          <w:b w:val="0"/>
          <w:snapToGrid w:val="0"/>
        </w:rPr>
        <w:t xml:space="preserve"> </w:t>
      </w:r>
      <w:r w:rsidR="00543672" w:rsidRPr="00543672">
        <w:t xml:space="preserve"> </w:t>
      </w:r>
    </w:p>
    <w:p w14:paraId="5CF757D2" w14:textId="0CA8E68C" w:rsidR="005F375D" w:rsidRDefault="000C4B8F" w:rsidP="008D3959">
      <w:pPr>
        <w:pStyle w:val="TableGraphic"/>
      </w:pPr>
      <w:r w:rsidRPr="000C4B8F">
        <w:rPr>
          <w:noProof/>
        </w:rPr>
        <w:drawing>
          <wp:inline distT="0" distB="0" distL="0" distR="0" wp14:anchorId="45E82CAF" wp14:editId="48F57C28">
            <wp:extent cx="4438650" cy="31527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438650" cy="3152775"/>
                    </a:xfrm>
                    <a:prstGeom prst="rect">
                      <a:avLst/>
                    </a:prstGeom>
                    <a:noFill/>
                    <a:ln>
                      <a:noFill/>
                    </a:ln>
                  </pic:spPr>
                </pic:pic>
              </a:graphicData>
            </a:graphic>
          </wp:inline>
        </w:drawing>
      </w:r>
    </w:p>
    <w:p w14:paraId="17F0F287" w14:textId="77777777" w:rsidR="00543672" w:rsidRDefault="001B1E37" w:rsidP="009C33E9">
      <w:pPr>
        <w:pStyle w:val="Source"/>
        <w:rPr>
          <w:snapToGrid w:val="0"/>
        </w:rPr>
      </w:pPr>
      <w:r w:rsidRPr="008D4221">
        <w:t>Prepared on Australian Accounting Standards basis</w:t>
      </w:r>
      <w:r w:rsidR="00543672">
        <w:rPr>
          <w:snapToGrid w:val="0"/>
        </w:rPr>
        <w:t>.</w:t>
      </w:r>
    </w:p>
    <w:p w14:paraId="1194D35A" w14:textId="77777777" w:rsidR="006F30C3" w:rsidRPr="00D948BC" w:rsidRDefault="006F30C3" w:rsidP="009C33E9">
      <w:pPr>
        <w:pStyle w:val="Source"/>
      </w:pPr>
    </w:p>
    <w:p w14:paraId="157CE0EA" w14:textId="77777777" w:rsidR="00F51DAC" w:rsidRPr="0023570F" w:rsidRDefault="00A81E21" w:rsidP="00FA4915">
      <w:pPr>
        <w:pStyle w:val="TableHeading"/>
        <w:spacing w:before="0"/>
        <w:rPr>
          <w:lang w:val="en-AU"/>
        </w:rPr>
      </w:pPr>
      <w:r w:rsidRPr="000005B9">
        <w:rPr>
          <w:snapToGrid w:val="0"/>
        </w:rPr>
        <w:lastRenderedPageBreak/>
        <w:t>Table 3</w:t>
      </w:r>
      <w:r w:rsidR="00F51DAC" w:rsidRPr="000005B9">
        <w:rPr>
          <w:snapToGrid w:val="0"/>
        </w:rPr>
        <w:t>.</w:t>
      </w:r>
      <w:r w:rsidR="001F46A6" w:rsidRPr="000005B9">
        <w:rPr>
          <w:snapToGrid w:val="0"/>
        </w:rPr>
        <w:t>5</w:t>
      </w:r>
      <w:r w:rsidR="00F51DAC" w:rsidRPr="000005B9">
        <w:rPr>
          <w:snapToGrid w:val="0"/>
        </w:rPr>
        <w:t xml:space="preserve">: Budgeted </w:t>
      </w:r>
      <w:r w:rsidR="00622A38" w:rsidRPr="000005B9">
        <w:rPr>
          <w:snapToGrid w:val="0"/>
        </w:rPr>
        <w:t xml:space="preserve">departmental statement of cash flows </w:t>
      </w:r>
      <w:r w:rsidR="00F51DAC" w:rsidRPr="000005B9">
        <w:rPr>
          <w:snapToGrid w:val="0"/>
        </w:rPr>
        <w:t>(</w:t>
      </w:r>
      <w:r w:rsidR="00622A38" w:rsidRPr="000005B9">
        <w:rPr>
          <w:snapToGrid w:val="0"/>
          <w:lang w:val="en-AU"/>
        </w:rPr>
        <w:t>for the period ended</w:t>
      </w:r>
      <w:r w:rsidR="00F51DAC" w:rsidRPr="000005B9">
        <w:rPr>
          <w:snapToGrid w:val="0"/>
        </w:rPr>
        <w:t xml:space="preserve"> 30 June)</w:t>
      </w:r>
      <w:r w:rsidR="00EC73D1" w:rsidRPr="0023570F">
        <w:rPr>
          <w:b w:val="0"/>
          <w:snapToGrid w:val="0"/>
        </w:rPr>
        <w:t xml:space="preserve"> </w:t>
      </w:r>
    </w:p>
    <w:p w14:paraId="72CD33D7" w14:textId="69D30EBB" w:rsidR="000C3374" w:rsidRPr="0023570F" w:rsidRDefault="00941A17" w:rsidP="008D3959">
      <w:pPr>
        <w:pStyle w:val="TableGraphic"/>
      </w:pPr>
      <w:r w:rsidRPr="0023570F">
        <w:rPr>
          <w:i w:val="0"/>
        </w:rPr>
        <w:t xml:space="preserve"> </w:t>
      </w:r>
      <w:r w:rsidR="006800DD" w:rsidRPr="006800DD">
        <w:rPr>
          <w:noProof/>
        </w:rPr>
        <w:drawing>
          <wp:inline distT="0" distB="0" distL="0" distR="0" wp14:anchorId="12B8B989" wp14:editId="79D1345F">
            <wp:extent cx="4632325" cy="671131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32325" cy="6711315"/>
                    </a:xfrm>
                    <a:prstGeom prst="rect">
                      <a:avLst/>
                    </a:prstGeom>
                    <a:noFill/>
                    <a:ln>
                      <a:noFill/>
                    </a:ln>
                  </pic:spPr>
                </pic:pic>
              </a:graphicData>
            </a:graphic>
          </wp:inline>
        </w:drawing>
      </w:r>
    </w:p>
    <w:p w14:paraId="454AC035" w14:textId="77777777" w:rsidR="00D20281" w:rsidRPr="009C33E9" w:rsidRDefault="00D20281" w:rsidP="009C33E9">
      <w:pPr>
        <w:pStyle w:val="Source"/>
      </w:pPr>
      <w:r w:rsidRPr="0023570F">
        <w:t>Prepared on Australian Accounting Standards basis.</w:t>
      </w:r>
    </w:p>
    <w:p w14:paraId="5FBC89E4" w14:textId="77777777" w:rsidR="00D20281" w:rsidRDefault="00D20281" w:rsidP="00D20281">
      <w:pPr>
        <w:pStyle w:val="Source"/>
        <w:rPr>
          <w:snapToGrid w:val="0"/>
        </w:rPr>
      </w:pPr>
    </w:p>
    <w:p w14:paraId="0E0FDC78" w14:textId="77777777" w:rsidR="00155C18" w:rsidRPr="00CA3025" w:rsidRDefault="00A81E21" w:rsidP="00CA3025">
      <w:pPr>
        <w:pStyle w:val="TableHeading"/>
        <w:spacing w:before="0"/>
        <w:rPr>
          <w:lang w:val="en-AU"/>
        </w:rPr>
      </w:pPr>
      <w:r>
        <w:rPr>
          <w:snapToGrid w:val="0"/>
        </w:rPr>
        <w:lastRenderedPageBreak/>
        <w:t>Table 3.</w:t>
      </w:r>
      <w:r w:rsidR="001F46A6">
        <w:rPr>
          <w:snapToGrid w:val="0"/>
        </w:rPr>
        <w:t>6</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r w:rsidR="008D4221" w:rsidRPr="008D4221">
        <w:rPr>
          <w:b w:val="0"/>
          <w:snapToGrid w:val="0"/>
        </w:rPr>
        <w:t xml:space="preserve"> </w:t>
      </w:r>
    </w:p>
    <w:p w14:paraId="4925BE05" w14:textId="16660F8A" w:rsidR="000C3374" w:rsidRPr="000C3374" w:rsidRDefault="00BA5251" w:rsidP="008D3959">
      <w:pPr>
        <w:pStyle w:val="TableGraphic"/>
      </w:pPr>
      <w:r w:rsidRPr="00BA5251">
        <w:rPr>
          <w:noProof/>
        </w:rPr>
        <w:drawing>
          <wp:inline distT="0" distB="0" distL="0" distR="0" wp14:anchorId="1DF796AC" wp14:editId="6205DFC2">
            <wp:extent cx="4610100" cy="37528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10100" cy="3752850"/>
                    </a:xfrm>
                    <a:prstGeom prst="rect">
                      <a:avLst/>
                    </a:prstGeom>
                    <a:noFill/>
                    <a:ln>
                      <a:noFill/>
                    </a:ln>
                  </pic:spPr>
                </pic:pic>
              </a:graphicData>
            </a:graphic>
          </wp:inline>
        </w:drawing>
      </w:r>
    </w:p>
    <w:p w14:paraId="47F7AA12" w14:textId="77777777" w:rsidR="00941A17" w:rsidRPr="009C33E9" w:rsidRDefault="00941A17" w:rsidP="00941A17">
      <w:pPr>
        <w:pStyle w:val="Source"/>
      </w:pPr>
      <w:r w:rsidRPr="000F37E6">
        <w:t>Prepared on Australian Accounting Standards</w:t>
      </w:r>
      <w:r w:rsidRPr="009C33E9">
        <w:t xml:space="preserve"> basis.</w:t>
      </w:r>
    </w:p>
    <w:p w14:paraId="03444FBB" w14:textId="77777777" w:rsidR="00941A17" w:rsidRDefault="00941A17" w:rsidP="00D948BC">
      <w:pPr>
        <w:pStyle w:val="ChartandTableFootnoteAlpha"/>
        <w:numPr>
          <w:ilvl w:val="0"/>
          <w:numId w:val="0"/>
        </w:numPr>
        <w:ind w:left="397" w:hanging="397"/>
      </w:pPr>
    </w:p>
    <w:p w14:paraId="6EB36E94" w14:textId="77777777" w:rsidR="00941A17" w:rsidRDefault="005F375D" w:rsidP="001E7B7E">
      <w:pPr>
        <w:pStyle w:val="ChartandTableFootnoteAlpha"/>
        <w:numPr>
          <w:ilvl w:val="0"/>
          <w:numId w:val="6"/>
        </w:numPr>
      </w:pPr>
      <w:r w:rsidRPr="005F375D">
        <w:t>Includes</w:t>
      </w:r>
      <w:r w:rsidR="00941A17">
        <w:t xml:space="preserve"> </w:t>
      </w:r>
      <w:r w:rsidRPr="005F375D">
        <w:t>current and pri</w:t>
      </w:r>
      <w:r>
        <w:t xml:space="preserve">or </w:t>
      </w:r>
      <w:r w:rsidR="00BD6A8C">
        <w:t xml:space="preserve">Appropriation </w:t>
      </w:r>
      <w:r>
        <w:t xml:space="preserve">Bill </w:t>
      </w:r>
      <w:r w:rsidR="0066225A">
        <w:t>(</w:t>
      </w:r>
      <w:r>
        <w:t>No. 4</w:t>
      </w:r>
      <w:r w:rsidR="0066225A">
        <w:t>)</w:t>
      </w:r>
      <w:r>
        <w:t xml:space="preserve"> and p</w:t>
      </w:r>
      <w:r w:rsidR="005B1BC8">
        <w:t xml:space="preserve">rior </w:t>
      </w:r>
      <w:r w:rsidR="00BD6A8C">
        <w:t xml:space="preserve">Appropriation </w:t>
      </w:r>
      <w:r w:rsidR="005B1BC8">
        <w:t>Act No. 2</w:t>
      </w:r>
      <w:r w:rsidR="00BA7716">
        <w:t>/</w:t>
      </w:r>
      <w:r w:rsidRPr="005F375D">
        <w:t>4/6 appro</w:t>
      </w:r>
      <w:r>
        <w:t>pria</w:t>
      </w:r>
      <w:r w:rsidRPr="005F375D">
        <w:t>tions</w:t>
      </w:r>
      <w:r w:rsidR="00941A17">
        <w:t>.</w:t>
      </w:r>
    </w:p>
    <w:p w14:paraId="74A62611" w14:textId="77777777" w:rsidR="00550253" w:rsidRDefault="00550253" w:rsidP="001E7B7E">
      <w:pPr>
        <w:pStyle w:val="ChartandTableFootnoteAlpha"/>
        <w:numPr>
          <w:ilvl w:val="0"/>
          <w:numId w:val="6"/>
        </w:numPr>
      </w:pPr>
      <w:r>
        <w:t>Does not include annual finance lease costs. Includes purchases from current and previous years’ Departmental Capital Budgets (DCBs).</w:t>
      </w:r>
    </w:p>
    <w:p w14:paraId="250F4626" w14:textId="77777777" w:rsidR="00550253" w:rsidRDefault="00550253" w:rsidP="001E7B7E">
      <w:pPr>
        <w:pStyle w:val="ChartandTableFootnoteAlpha"/>
        <w:numPr>
          <w:ilvl w:val="0"/>
          <w:numId w:val="6"/>
        </w:numPr>
      </w:pPr>
      <w:r>
        <w:t>Includes the following sources of funding:</w:t>
      </w:r>
    </w:p>
    <w:p w14:paraId="5602EFE7" w14:textId="77777777" w:rsidR="00550253" w:rsidRPr="000F37E6" w:rsidRDefault="00550253" w:rsidP="009C33E9">
      <w:pPr>
        <w:pStyle w:val="ChartandTableFootnote-Dash"/>
      </w:pPr>
      <w:r w:rsidRPr="000F37E6">
        <w:t xml:space="preserve">- </w:t>
      </w:r>
      <w:r w:rsidR="005B1BC8" w:rsidRPr="000F37E6">
        <w:t xml:space="preserve">current </w:t>
      </w:r>
      <w:r w:rsidR="00BD6A8C">
        <w:t xml:space="preserve">Appropriation </w:t>
      </w:r>
      <w:r w:rsidR="00941A17">
        <w:t>B</w:t>
      </w:r>
      <w:r w:rsidR="005B1BC8" w:rsidRPr="000F37E6">
        <w:t xml:space="preserve">ill </w:t>
      </w:r>
      <w:r w:rsidR="0066225A">
        <w:t>(</w:t>
      </w:r>
      <w:r w:rsidR="00BA7716" w:rsidRPr="000F37E6">
        <w:t>No. 3</w:t>
      </w:r>
      <w:r w:rsidR="0066225A">
        <w:t>)</w:t>
      </w:r>
      <w:r w:rsidR="00BA7716" w:rsidRPr="000F37E6">
        <w:t xml:space="preserve"> and prior year</w:t>
      </w:r>
      <w:r w:rsidR="00BD6A8C">
        <w:t xml:space="preserve"> Appropriation</w:t>
      </w:r>
      <w:r w:rsidR="00BA7716" w:rsidRPr="000F37E6">
        <w:t xml:space="preserve"> </w:t>
      </w:r>
      <w:r w:rsidR="00175180">
        <w:t>A</w:t>
      </w:r>
      <w:r w:rsidR="00BA7716" w:rsidRPr="000F37E6">
        <w:t>ct No. 1/</w:t>
      </w:r>
      <w:r w:rsidR="005B1BC8" w:rsidRPr="000F37E6">
        <w:t>3/5 appropriations (excluding amounts from</w:t>
      </w:r>
      <w:r w:rsidR="00BD6A8C">
        <w:t xml:space="preserve"> </w:t>
      </w:r>
      <w:r w:rsidR="005B1BC8" w:rsidRPr="000F37E6">
        <w:t>the DCB);</w:t>
      </w:r>
    </w:p>
    <w:p w14:paraId="49BA516D" w14:textId="77777777" w:rsidR="009A79C1" w:rsidRPr="000F37E6" w:rsidRDefault="009A79C1">
      <w:pPr>
        <w:pStyle w:val="ChartandTableFootnote-Dash"/>
      </w:pPr>
      <w:r w:rsidRPr="000F37E6">
        <w:t xml:space="preserve">- donations and </w:t>
      </w:r>
      <w:r w:rsidR="0051627E">
        <w:t>gifts of non-financial assets;</w:t>
      </w:r>
    </w:p>
    <w:p w14:paraId="0BD29AA4" w14:textId="77777777" w:rsidR="009A79C1" w:rsidRDefault="009A79C1" w:rsidP="009C33E9">
      <w:pPr>
        <w:pStyle w:val="ChartandTableFootnote-Dash"/>
      </w:pPr>
      <w:r w:rsidRPr="000F37E6">
        <w:t>- internally developed assets;</w:t>
      </w:r>
    </w:p>
    <w:p w14:paraId="29834977" w14:textId="77777777" w:rsidR="0051627E" w:rsidRPr="000F37E6" w:rsidRDefault="0051627E" w:rsidP="009C33E9">
      <w:pPr>
        <w:pStyle w:val="ChartandTableFootnote-Dash"/>
      </w:pPr>
      <w:r>
        <w:t xml:space="preserve">- </w:t>
      </w:r>
      <w:r w:rsidRPr="000F37E6">
        <w:t>proceeds from the sale of assets</w:t>
      </w:r>
      <w:r>
        <w:t>; and</w:t>
      </w:r>
    </w:p>
    <w:p w14:paraId="2CA62370" w14:textId="77777777" w:rsidR="009A79C1" w:rsidRPr="000F37E6" w:rsidRDefault="009A79C1">
      <w:pPr>
        <w:pStyle w:val="ChartandTableFootnote-Dash"/>
      </w:pPr>
      <w:r w:rsidRPr="000F37E6">
        <w:t xml:space="preserve">- s74 </w:t>
      </w:r>
      <w:r w:rsidR="0076711B" w:rsidRPr="000F37E6">
        <w:t>External Revenue</w:t>
      </w:r>
      <w:r w:rsidR="0051627E">
        <w:t>.</w:t>
      </w:r>
    </w:p>
    <w:p w14:paraId="176A67D5" w14:textId="71A34098" w:rsidR="00FC2174" w:rsidRDefault="00FC2174" w:rsidP="00FC2174">
      <w:pPr>
        <w:pStyle w:val="ChartandTableFootnoteAlpha"/>
        <w:numPr>
          <w:ilvl w:val="0"/>
          <w:numId w:val="6"/>
        </w:numPr>
      </w:pPr>
      <w:r>
        <w:t>Funding for the establishment of the NDNQFRRA is provided in 2019-20 as supplementation funding for purchases in 2018-19.</w:t>
      </w:r>
    </w:p>
    <w:p w14:paraId="7CAA44EB" w14:textId="33F65F70" w:rsidR="00F51DAC" w:rsidRDefault="00F51DAC" w:rsidP="00E15CF3">
      <w:pPr>
        <w:pStyle w:val="SingleParagraph"/>
        <w:rPr>
          <w:snapToGrid w:val="0"/>
        </w:rPr>
      </w:pPr>
    </w:p>
    <w:p w14:paraId="0DB817BE" w14:textId="57EF707E" w:rsidR="00897941" w:rsidRDefault="00897941">
      <w:pPr>
        <w:spacing w:after="0" w:line="240" w:lineRule="auto"/>
        <w:jc w:val="left"/>
        <w:rPr>
          <w:snapToGrid w:val="0"/>
        </w:rPr>
      </w:pPr>
      <w:r>
        <w:rPr>
          <w:snapToGrid w:val="0"/>
        </w:rPr>
        <w:br w:type="page"/>
      </w:r>
    </w:p>
    <w:p w14:paraId="74C2C302" w14:textId="77777777" w:rsidR="000C3374" w:rsidRDefault="007D5358" w:rsidP="00B8406D">
      <w:pPr>
        <w:pStyle w:val="TableHeading"/>
        <w:spacing w:before="0" w:after="0"/>
      </w:pPr>
      <w:r>
        <w:rPr>
          <w:snapToGrid w:val="0"/>
        </w:rPr>
        <w:lastRenderedPageBreak/>
        <w:t>Table 3.</w:t>
      </w:r>
      <w:r w:rsidR="001F46A6">
        <w:rPr>
          <w:snapToGrid w:val="0"/>
          <w:lang w:val="en-AU"/>
        </w:rPr>
        <w:t>7</w:t>
      </w:r>
      <w:r w:rsidR="00F51DAC">
        <w:rPr>
          <w:snapToGrid w:val="0"/>
        </w:rPr>
        <w:t xml:space="preserve">: </w:t>
      </w:r>
      <w:r w:rsidR="00F51DAC" w:rsidRPr="00014438">
        <w:rPr>
          <w:snapToGrid w:val="0"/>
        </w:rPr>
        <w:t xml:space="preserve">Statement of </w:t>
      </w:r>
      <w:r w:rsidR="00622A38" w:rsidRPr="00014438">
        <w:rPr>
          <w:snapToGrid w:val="0"/>
        </w:rPr>
        <w:t xml:space="preserve">asset movements </w:t>
      </w:r>
      <w:r w:rsidR="00F51DAC" w:rsidRPr="00014438">
        <w:rPr>
          <w:snapToGrid w:val="0"/>
        </w:rPr>
        <w:t>(</w:t>
      </w:r>
      <w:r w:rsidR="00FE494F">
        <w:rPr>
          <w:snapToGrid w:val="0"/>
          <w:lang w:val="en-AU"/>
        </w:rPr>
        <w:t>2019-20</w:t>
      </w:r>
      <w:r w:rsidR="00327424">
        <w:rPr>
          <w:snapToGrid w:val="0"/>
          <w:lang w:val="en-AU"/>
        </w:rPr>
        <w:t xml:space="preserve"> Budget year</w:t>
      </w:r>
      <w:r w:rsidR="00F51DAC" w:rsidRPr="00014438">
        <w:rPr>
          <w:snapToGrid w:val="0"/>
        </w:rPr>
        <w:t>)</w:t>
      </w:r>
      <w:r w:rsidR="008D4221" w:rsidRPr="008D4221">
        <w:rPr>
          <w:b w:val="0"/>
          <w:snapToGrid w:val="0"/>
        </w:rPr>
        <w:t xml:space="preserve"> </w:t>
      </w:r>
    </w:p>
    <w:p w14:paraId="6EC02B58" w14:textId="00AF803A" w:rsidR="003B7884" w:rsidRDefault="00DE17C2" w:rsidP="003B7884">
      <w:pPr>
        <w:pStyle w:val="TableGraphic"/>
      </w:pPr>
      <w:r w:rsidRPr="00DE17C2">
        <w:rPr>
          <w:noProof/>
        </w:rPr>
        <w:drawing>
          <wp:inline distT="0" distB="0" distL="0" distR="0" wp14:anchorId="08C5E4C0" wp14:editId="0495C4E7">
            <wp:extent cx="4723130" cy="5868035"/>
            <wp:effectExtent l="0" t="0" r="127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23130" cy="5868035"/>
                    </a:xfrm>
                    <a:prstGeom prst="rect">
                      <a:avLst/>
                    </a:prstGeom>
                    <a:noFill/>
                    <a:ln>
                      <a:noFill/>
                    </a:ln>
                  </pic:spPr>
                </pic:pic>
              </a:graphicData>
            </a:graphic>
          </wp:inline>
        </w:drawing>
      </w:r>
    </w:p>
    <w:p w14:paraId="5D4BC67A" w14:textId="77777777" w:rsidR="00FD2564" w:rsidRPr="00AC530C" w:rsidRDefault="00FD2564" w:rsidP="00FD2564">
      <w:pPr>
        <w:pStyle w:val="Source"/>
      </w:pPr>
      <w:r w:rsidRPr="00AC530C">
        <w:t>Prepared on Australian Accounting Standards basis.</w:t>
      </w:r>
    </w:p>
    <w:p w14:paraId="3F0A2BBC" w14:textId="77777777" w:rsidR="00FD2564" w:rsidRDefault="00FD2564" w:rsidP="00D948BC">
      <w:pPr>
        <w:pStyle w:val="ChartandTableFootnoteAlpha"/>
        <w:numPr>
          <w:ilvl w:val="0"/>
          <w:numId w:val="0"/>
        </w:numPr>
        <w:ind w:left="397" w:hanging="397"/>
      </w:pPr>
    </w:p>
    <w:p w14:paraId="043C96FA" w14:textId="77777777" w:rsidR="00550253" w:rsidRDefault="00550253" w:rsidP="002E1C50">
      <w:pPr>
        <w:pStyle w:val="ChartandTableFootnoteAlpha"/>
        <w:numPr>
          <w:ilvl w:val="0"/>
          <w:numId w:val="13"/>
        </w:numPr>
      </w:pPr>
      <w:r>
        <w:t xml:space="preserve">“Appropriation ordinary annual services” refers to funding provided through </w:t>
      </w:r>
      <w:r w:rsidR="009E512C" w:rsidRPr="00005555">
        <w:rPr>
          <w:i/>
        </w:rPr>
        <w:t>Appropriation Act (No</w:t>
      </w:r>
      <w:r w:rsidR="00325A5A" w:rsidRPr="00005555">
        <w:rPr>
          <w:i/>
        </w:rPr>
        <w:t xml:space="preserve">. </w:t>
      </w:r>
      <w:r w:rsidR="009E512C" w:rsidRPr="00005555">
        <w:rPr>
          <w:i/>
        </w:rPr>
        <w:t xml:space="preserve">1) </w:t>
      </w:r>
      <w:r w:rsidR="004B2864" w:rsidRPr="00005555">
        <w:rPr>
          <w:i/>
        </w:rPr>
        <w:t>2019-2020</w:t>
      </w:r>
      <w:r w:rsidR="009E512C">
        <w:t xml:space="preserve"> and </w:t>
      </w:r>
      <w:r w:rsidR="00BD6A8C" w:rsidRPr="00005555">
        <w:rPr>
          <w:i/>
        </w:rPr>
        <w:t xml:space="preserve">Appropriation </w:t>
      </w:r>
      <w:r w:rsidR="009E512C" w:rsidRPr="00005555">
        <w:rPr>
          <w:i/>
        </w:rPr>
        <w:t>Bill (No</w:t>
      </w:r>
      <w:r w:rsidR="00325A5A" w:rsidRPr="00005555">
        <w:rPr>
          <w:i/>
        </w:rPr>
        <w:t xml:space="preserve">. </w:t>
      </w:r>
      <w:r w:rsidR="009E512C" w:rsidRPr="00005555">
        <w:rPr>
          <w:i/>
        </w:rPr>
        <w:t xml:space="preserve">3) </w:t>
      </w:r>
      <w:r w:rsidR="00945FEB" w:rsidRPr="00005555">
        <w:rPr>
          <w:i/>
        </w:rPr>
        <w:t>2019-2020</w:t>
      </w:r>
      <w:r>
        <w:t xml:space="preserve"> for depreciation/amortisation expenses, D</w:t>
      </w:r>
      <w:r w:rsidR="000A3DD8">
        <w:t>epartmental Capital Budget</w:t>
      </w:r>
      <w:r>
        <w:t xml:space="preserve"> or other operational expenses. </w:t>
      </w:r>
    </w:p>
    <w:p w14:paraId="2378B9D5" w14:textId="77777777" w:rsidR="00550253" w:rsidRPr="00550253" w:rsidRDefault="00550253" w:rsidP="00F51DAC">
      <w:pPr>
        <w:pStyle w:val="Source"/>
      </w:pPr>
    </w:p>
    <w:p w14:paraId="697DDF04" w14:textId="77777777" w:rsidR="00F51DAC" w:rsidRDefault="00F51DAC" w:rsidP="00E15CF3">
      <w:pPr>
        <w:pStyle w:val="SingleParagraph"/>
        <w:rPr>
          <w:snapToGrid w:val="0"/>
        </w:rPr>
      </w:pPr>
    </w:p>
    <w:bookmarkEnd w:id="337"/>
    <w:bookmarkEnd w:id="386"/>
    <w:bookmarkEnd w:id="387"/>
    <w:bookmarkEnd w:id="388"/>
    <w:p w14:paraId="15693489" w14:textId="6D86B20C" w:rsidR="00F51DAC" w:rsidRDefault="007D5358" w:rsidP="00F51DAC">
      <w:pPr>
        <w:pStyle w:val="TableHeading"/>
        <w:spacing w:before="0"/>
        <w:rPr>
          <w:b w:val="0"/>
          <w:snapToGrid w:val="0"/>
        </w:rPr>
      </w:pPr>
      <w:r>
        <w:rPr>
          <w:snapToGrid w:val="0"/>
        </w:rPr>
        <w:lastRenderedPageBreak/>
        <w:t>Table 3.</w:t>
      </w:r>
      <w:r w:rsidR="001F46A6">
        <w:rPr>
          <w:snapToGrid w:val="0"/>
        </w:rPr>
        <w:t>8</w:t>
      </w:r>
      <w:r w:rsidR="00F51DAC">
        <w:rPr>
          <w:snapToGrid w:val="0"/>
        </w:rPr>
        <w:t xml:space="preserve">: </w:t>
      </w:r>
      <w:r w:rsidR="00F51DAC" w:rsidRPr="007463B7">
        <w:rPr>
          <w:snapToGrid w:val="0"/>
        </w:rPr>
        <w:t xml:space="preserve">Schedule of </w:t>
      </w:r>
      <w:r w:rsidR="00550253">
        <w:rPr>
          <w:snapToGrid w:val="0"/>
        </w:rPr>
        <w:t>b</w:t>
      </w:r>
      <w:r w:rsidR="00550253" w:rsidRPr="007463B7">
        <w:rPr>
          <w:snapToGrid w:val="0"/>
        </w:rPr>
        <w:t xml:space="preserve">udgeted </w:t>
      </w:r>
      <w:r w:rsidR="00550253">
        <w:rPr>
          <w:snapToGrid w:val="0"/>
        </w:rPr>
        <w:t>i</w:t>
      </w:r>
      <w:r w:rsidR="00550253" w:rsidRPr="007463B7">
        <w:rPr>
          <w:snapToGrid w:val="0"/>
        </w:rPr>
        <w:t xml:space="preserve">ncome and </w:t>
      </w:r>
      <w:r w:rsidR="00550253">
        <w:rPr>
          <w:snapToGrid w:val="0"/>
        </w:rPr>
        <w:t>e</w:t>
      </w:r>
      <w:r w:rsidR="00550253" w:rsidRPr="007463B7">
        <w:rPr>
          <w:snapToGrid w:val="0"/>
        </w:rPr>
        <w:t xml:space="preserve">xpenses </w:t>
      </w:r>
      <w:r w:rsidR="00550253">
        <w:rPr>
          <w:snapToGrid w:val="0"/>
        </w:rPr>
        <w:t>a</w:t>
      </w:r>
      <w:r w:rsidR="00550253" w:rsidRPr="007463B7">
        <w:rPr>
          <w:snapToGrid w:val="0"/>
        </w:rPr>
        <w:t xml:space="preserve">dministered on </w:t>
      </w:r>
      <w:r w:rsidR="00550253">
        <w:rPr>
          <w:snapToGrid w:val="0"/>
        </w:rPr>
        <w:t>b</w:t>
      </w:r>
      <w:r w:rsidR="00550253" w:rsidRPr="007463B7">
        <w:rPr>
          <w:snapToGrid w:val="0"/>
        </w:rPr>
        <w:t>ehalf of</w:t>
      </w:r>
      <w:r w:rsidR="00F51DAC">
        <w:rPr>
          <w:snapToGrid w:val="0"/>
        </w:rPr>
        <w:t xml:space="preserve"> </w:t>
      </w:r>
      <w:r w:rsidR="004E017C">
        <w:rPr>
          <w:snapToGrid w:val="0"/>
        </w:rPr>
        <w:t>G</w:t>
      </w:r>
      <w:r w:rsidR="00F51DAC" w:rsidRPr="007463B7">
        <w:rPr>
          <w:snapToGrid w:val="0"/>
        </w:rPr>
        <w:t>overnment (for the period ended 30 June)</w:t>
      </w:r>
      <w:r w:rsidR="008D4221" w:rsidRPr="008D4221">
        <w:rPr>
          <w:b w:val="0"/>
          <w:snapToGrid w:val="0"/>
        </w:rPr>
        <w:t xml:space="preserve"> </w:t>
      </w:r>
    </w:p>
    <w:p w14:paraId="63697B5B" w14:textId="1E50766D" w:rsidR="00017659" w:rsidRPr="00017659" w:rsidRDefault="00017659" w:rsidP="00017659">
      <w:pPr>
        <w:pStyle w:val="TableGraphic"/>
        <w:rPr>
          <w:lang w:val="x-none"/>
        </w:rPr>
      </w:pPr>
      <w:r w:rsidRPr="00017659">
        <w:rPr>
          <w:noProof/>
        </w:rPr>
        <w:drawing>
          <wp:inline distT="0" distB="0" distL="0" distR="0" wp14:anchorId="34547F83" wp14:editId="73C9C326">
            <wp:extent cx="4632325" cy="52622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32325" cy="5262245"/>
                    </a:xfrm>
                    <a:prstGeom prst="rect">
                      <a:avLst/>
                    </a:prstGeom>
                    <a:noFill/>
                    <a:ln>
                      <a:noFill/>
                    </a:ln>
                  </pic:spPr>
                </pic:pic>
              </a:graphicData>
            </a:graphic>
          </wp:inline>
        </w:drawing>
      </w:r>
    </w:p>
    <w:p w14:paraId="00112518" w14:textId="42444A51" w:rsidR="003B7884" w:rsidRDefault="003B7884" w:rsidP="006B3603">
      <w:pPr>
        <w:pStyle w:val="TableGraphic"/>
      </w:pPr>
    </w:p>
    <w:p w14:paraId="2CC8BB79" w14:textId="77777777" w:rsidR="00CA3025" w:rsidRDefault="00CA3025">
      <w:pPr>
        <w:spacing w:after="0" w:line="240" w:lineRule="auto"/>
        <w:jc w:val="left"/>
        <w:rPr>
          <w:i/>
          <w:color w:val="FF0000"/>
        </w:rPr>
      </w:pPr>
      <w:r>
        <w:br w:type="page"/>
      </w:r>
    </w:p>
    <w:p w14:paraId="2BCCDBD0" w14:textId="430A4B2D" w:rsidR="00CA3025" w:rsidRDefault="005042A4" w:rsidP="00CA3025">
      <w:pPr>
        <w:pStyle w:val="TableHeadingcontinued"/>
        <w:rPr>
          <w:lang w:val="en-AU"/>
        </w:rPr>
      </w:pPr>
      <w:r>
        <w:lastRenderedPageBreak/>
        <w:t xml:space="preserve">Table 3.8: </w:t>
      </w:r>
      <w:r w:rsidRPr="007463B7">
        <w:t xml:space="preserve">Schedule of </w:t>
      </w:r>
      <w:r>
        <w:t>b</w:t>
      </w:r>
      <w:r w:rsidRPr="007463B7">
        <w:t xml:space="preserve">udgeted </w:t>
      </w:r>
      <w:r>
        <w:t>i</w:t>
      </w:r>
      <w:r w:rsidRPr="007463B7">
        <w:t xml:space="preserve">ncome and </w:t>
      </w:r>
      <w:r>
        <w:t>e</w:t>
      </w:r>
      <w:r w:rsidRPr="007463B7">
        <w:t xml:space="preserve">xpenses </w:t>
      </w:r>
      <w:r>
        <w:t>a</w:t>
      </w:r>
      <w:r w:rsidRPr="007463B7">
        <w:t xml:space="preserve">dministered on </w:t>
      </w:r>
      <w:r>
        <w:t>b</w:t>
      </w:r>
      <w:r w:rsidRPr="007463B7">
        <w:t>ehalf of</w:t>
      </w:r>
      <w:r>
        <w:t xml:space="preserve"> G</w:t>
      </w:r>
      <w:r w:rsidRPr="007463B7">
        <w:t>overnment (for the period ended 30 June)</w:t>
      </w:r>
      <w:r w:rsidRPr="008D4221">
        <w:t xml:space="preserve"> </w:t>
      </w:r>
      <w:r w:rsidR="00CA3025">
        <w:rPr>
          <w:lang w:val="en-AU"/>
        </w:rPr>
        <w:t>(continued)</w:t>
      </w:r>
    </w:p>
    <w:p w14:paraId="7CF2E319" w14:textId="2AB75C12" w:rsidR="00017659" w:rsidRPr="00CA3025" w:rsidRDefault="00017659" w:rsidP="00CA3025">
      <w:pPr>
        <w:pStyle w:val="TableHeadingcontinued"/>
        <w:rPr>
          <w:lang w:val="en-AU"/>
        </w:rPr>
      </w:pPr>
      <w:r w:rsidRPr="00017659">
        <w:rPr>
          <w:noProof/>
          <w:lang w:val="en-AU"/>
        </w:rPr>
        <w:drawing>
          <wp:inline distT="0" distB="0" distL="0" distR="0" wp14:anchorId="06E79515" wp14:editId="357A2A59">
            <wp:extent cx="4632325" cy="2398395"/>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632325" cy="2398395"/>
                    </a:xfrm>
                    <a:prstGeom prst="rect">
                      <a:avLst/>
                    </a:prstGeom>
                    <a:noFill/>
                    <a:ln>
                      <a:noFill/>
                    </a:ln>
                  </pic:spPr>
                </pic:pic>
              </a:graphicData>
            </a:graphic>
          </wp:inline>
        </w:drawing>
      </w:r>
    </w:p>
    <w:p w14:paraId="6D198D48" w14:textId="00F88147" w:rsidR="003B7884" w:rsidRDefault="003B7884" w:rsidP="006B3603">
      <w:pPr>
        <w:pStyle w:val="TableGraphic"/>
      </w:pPr>
    </w:p>
    <w:p w14:paraId="084DF161" w14:textId="77777777" w:rsidR="00F51DAC" w:rsidRPr="00AC530C" w:rsidRDefault="00F51DAC" w:rsidP="00AC530C">
      <w:pPr>
        <w:pStyle w:val="Source"/>
      </w:pPr>
      <w:r w:rsidRPr="00AC530C">
        <w:t>Prepared on Australian Accounting Standards basis.</w:t>
      </w:r>
    </w:p>
    <w:p w14:paraId="3131D135" w14:textId="77777777" w:rsidR="00CA3025" w:rsidRDefault="00CA3025">
      <w:pPr>
        <w:spacing w:after="0" w:line="240" w:lineRule="auto"/>
        <w:jc w:val="left"/>
        <w:rPr>
          <w:snapToGrid w:val="0"/>
        </w:rPr>
      </w:pPr>
      <w:r>
        <w:rPr>
          <w:snapToGrid w:val="0"/>
        </w:rPr>
        <w:br w:type="page"/>
      </w:r>
    </w:p>
    <w:p w14:paraId="5F33B638" w14:textId="77777777" w:rsidR="00CA3025" w:rsidRPr="00CA3025" w:rsidRDefault="00F51DAC" w:rsidP="00CA3025">
      <w:pPr>
        <w:pStyle w:val="TableHeading"/>
        <w:spacing w:before="0"/>
        <w:rPr>
          <w:b w:val="0"/>
          <w:snapToGrid w:val="0"/>
          <w:lang w:val="en-AU"/>
        </w:rPr>
      </w:pPr>
      <w:r>
        <w:rPr>
          <w:snapToGrid w:val="0"/>
        </w:rPr>
        <w:lastRenderedPageBreak/>
        <w:t>Table</w:t>
      </w:r>
      <w:r w:rsidR="004E017C">
        <w:rPr>
          <w:snapToGrid w:val="0"/>
        </w:rPr>
        <w:t xml:space="preserve"> </w:t>
      </w:r>
      <w:r w:rsidR="007D5358">
        <w:rPr>
          <w:snapToGrid w:val="0"/>
        </w:rPr>
        <w:t>3.</w:t>
      </w:r>
      <w:r w:rsidR="001F46A6">
        <w:rPr>
          <w:snapToGrid w:val="0"/>
        </w:rPr>
        <w:t>9</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p w14:paraId="5DE2659F" w14:textId="0F80E6A8" w:rsidR="000C3374" w:rsidRPr="000C3374" w:rsidRDefault="00897941" w:rsidP="006B3603">
      <w:pPr>
        <w:pStyle w:val="TableGraphic"/>
      </w:pPr>
      <w:r w:rsidRPr="00897941">
        <w:rPr>
          <w:noProof/>
        </w:rPr>
        <w:drawing>
          <wp:inline distT="0" distB="0" distL="0" distR="0" wp14:anchorId="1A4CCCA9" wp14:editId="39D084BC">
            <wp:extent cx="4629150" cy="47434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29150" cy="4743450"/>
                    </a:xfrm>
                    <a:prstGeom prst="rect">
                      <a:avLst/>
                    </a:prstGeom>
                    <a:noFill/>
                    <a:ln>
                      <a:noFill/>
                    </a:ln>
                  </pic:spPr>
                </pic:pic>
              </a:graphicData>
            </a:graphic>
          </wp:inline>
        </w:drawing>
      </w:r>
    </w:p>
    <w:p w14:paraId="51617873" w14:textId="77777777" w:rsidR="00F51DAC" w:rsidRPr="00AC530C" w:rsidRDefault="00F51DAC" w:rsidP="00AC530C">
      <w:pPr>
        <w:pStyle w:val="Source"/>
      </w:pPr>
      <w:r w:rsidRPr="00AC530C">
        <w:t>Prepared on Australian Accounting Standards basis.</w:t>
      </w:r>
    </w:p>
    <w:p w14:paraId="2356BF00" w14:textId="77777777" w:rsidR="00F51DAC" w:rsidRPr="00014438" w:rsidRDefault="00F51DAC" w:rsidP="00F51DAC">
      <w:pPr>
        <w:pStyle w:val="SingleParagraph"/>
        <w:rPr>
          <w:snapToGrid w:val="0"/>
        </w:rPr>
      </w:pPr>
    </w:p>
    <w:p w14:paraId="51EA3A11" w14:textId="77777777" w:rsidR="009E5300" w:rsidRPr="00AC530C" w:rsidRDefault="009E5300" w:rsidP="00CA3025">
      <w:pPr>
        <w:pStyle w:val="TableGraphic"/>
      </w:pPr>
    </w:p>
    <w:p w14:paraId="24F68FCA" w14:textId="77777777" w:rsidR="009D345A" w:rsidRDefault="009D345A">
      <w:pPr>
        <w:spacing w:after="0" w:line="240" w:lineRule="auto"/>
        <w:jc w:val="left"/>
        <w:rPr>
          <w:rFonts w:ascii="Arial" w:hAnsi="Arial"/>
          <w:b/>
          <w:snapToGrid w:val="0"/>
          <w:highlight w:val="yellow"/>
          <w:lang w:val="x-none"/>
        </w:rPr>
      </w:pPr>
      <w:r>
        <w:rPr>
          <w:snapToGrid w:val="0"/>
          <w:highlight w:val="yellow"/>
        </w:rPr>
        <w:br w:type="page"/>
      </w:r>
    </w:p>
    <w:p w14:paraId="21C27A91" w14:textId="5918BC24" w:rsidR="00F51DAC" w:rsidRPr="00E33D99" w:rsidRDefault="001F46A6" w:rsidP="00F51DAC">
      <w:pPr>
        <w:pStyle w:val="TableHeading"/>
        <w:spacing w:before="0"/>
        <w:rPr>
          <w:snapToGrid w:val="0"/>
          <w:lang w:val="en-AU"/>
        </w:rPr>
      </w:pPr>
      <w:r w:rsidRPr="00375EC2">
        <w:rPr>
          <w:snapToGrid w:val="0"/>
        </w:rPr>
        <w:lastRenderedPageBreak/>
        <w:t>Table 3.10</w:t>
      </w:r>
      <w:r w:rsidR="00F51DAC" w:rsidRPr="00375EC2">
        <w:rPr>
          <w:snapToGrid w:val="0"/>
        </w:rPr>
        <w:t xml:space="preserve">: Schedule of </w:t>
      </w:r>
      <w:r w:rsidR="001E4A2D" w:rsidRPr="00375EC2">
        <w:rPr>
          <w:snapToGrid w:val="0"/>
        </w:rPr>
        <w:t xml:space="preserve">budgeted administered cash flows </w:t>
      </w:r>
      <w:r w:rsidR="000C3374" w:rsidRPr="00375EC2">
        <w:rPr>
          <w:snapToGrid w:val="0"/>
        </w:rPr>
        <w:t>(for the period ended 30 June)</w:t>
      </w:r>
      <w:r w:rsidR="000C3374" w:rsidRPr="00E33D99">
        <w:rPr>
          <w:snapToGrid w:val="0"/>
        </w:rPr>
        <w:t xml:space="preserve"> </w:t>
      </w:r>
    </w:p>
    <w:p w14:paraId="3CE4BEBA" w14:textId="7487B702" w:rsidR="000C3374" w:rsidRPr="00E33D99" w:rsidRDefault="006C14DE" w:rsidP="006B3603">
      <w:pPr>
        <w:pStyle w:val="TableGraphic"/>
      </w:pPr>
      <w:r w:rsidRPr="00E33D99">
        <w:rPr>
          <w:i w:val="0"/>
        </w:rPr>
        <w:t xml:space="preserve"> </w:t>
      </w:r>
      <w:r w:rsidR="00897941" w:rsidRPr="00897941">
        <w:rPr>
          <w:noProof/>
        </w:rPr>
        <w:drawing>
          <wp:inline distT="0" distB="0" distL="0" distR="0" wp14:anchorId="7F6495E9" wp14:editId="2B303C58">
            <wp:extent cx="4629150" cy="557212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29150" cy="5572125"/>
                    </a:xfrm>
                    <a:prstGeom prst="rect">
                      <a:avLst/>
                    </a:prstGeom>
                    <a:noFill/>
                    <a:ln>
                      <a:noFill/>
                    </a:ln>
                  </pic:spPr>
                </pic:pic>
              </a:graphicData>
            </a:graphic>
          </wp:inline>
        </w:drawing>
      </w:r>
    </w:p>
    <w:p w14:paraId="4C9C4A8C" w14:textId="77777777" w:rsidR="00375EC2" w:rsidRDefault="00E85EA6" w:rsidP="00375EC2">
      <w:pPr>
        <w:pStyle w:val="TableHeading"/>
        <w:spacing w:before="0"/>
        <w:rPr>
          <w:lang w:val="en-AU"/>
        </w:rPr>
      </w:pPr>
      <w:r>
        <w:br w:type="page"/>
      </w:r>
      <w:r w:rsidR="00375EC2">
        <w:rPr>
          <w:snapToGrid w:val="0"/>
        </w:rPr>
        <w:lastRenderedPageBreak/>
        <w:t>Table 3.10</w:t>
      </w:r>
      <w:r w:rsidR="00375EC2" w:rsidRPr="00014438">
        <w:rPr>
          <w:snapToGrid w:val="0"/>
        </w:rPr>
        <w:t xml:space="preserve">: Schedule of </w:t>
      </w:r>
      <w:r w:rsidR="00375EC2">
        <w:rPr>
          <w:snapToGrid w:val="0"/>
        </w:rPr>
        <w:t>b</w:t>
      </w:r>
      <w:r w:rsidR="00375EC2" w:rsidRPr="00014438">
        <w:rPr>
          <w:snapToGrid w:val="0"/>
        </w:rPr>
        <w:t xml:space="preserve">udgeted </w:t>
      </w:r>
      <w:r w:rsidR="00375EC2">
        <w:rPr>
          <w:snapToGrid w:val="0"/>
        </w:rPr>
        <w:t>a</w:t>
      </w:r>
      <w:r w:rsidR="00375EC2" w:rsidRPr="00014438">
        <w:rPr>
          <w:snapToGrid w:val="0"/>
        </w:rPr>
        <w:t xml:space="preserve">dministered </w:t>
      </w:r>
      <w:r w:rsidR="00375EC2">
        <w:rPr>
          <w:snapToGrid w:val="0"/>
        </w:rPr>
        <w:t>c</w:t>
      </w:r>
      <w:r w:rsidR="00375EC2" w:rsidRPr="00014438">
        <w:rPr>
          <w:snapToGrid w:val="0"/>
        </w:rPr>
        <w:t xml:space="preserve">ash </w:t>
      </w:r>
      <w:r w:rsidR="00375EC2">
        <w:rPr>
          <w:snapToGrid w:val="0"/>
        </w:rPr>
        <w:t>f</w:t>
      </w:r>
      <w:r w:rsidR="00375EC2" w:rsidRPr="00014438">
        <w:rPr>
          <w:snapToGrid w:val="0"/>
        </w:rPr>
        <w:t>lows (for the period ended 30 June)</w:t>
      </w:r>
      <w:r w:rsidR="00375EC2">
        <w:rPr>
          <w:snapToGrid w:val="0"/>
          <w:lang w:val="en-AU"/>
        </w:rPr>
        <w:t xml:space="preserve"> (continued)</w:t>
      </w:r>
      <w:r w:rsidR="00375EC2" w:rsidRPr="00014438">
        <w:rPr>
          <w:snapToGrid w:val="0"/>
        </w:rPr>
        <w:t xml:space="preserve">  </w:t>
      </w:r>
    </w:p>
    <w:p w14:paraId="22E4BA99" w14:textId="5CA1796C" w:rsidR="00375EC2" w:rsidRDefault="006800DD" w:rsidP="00375EC2">
      <w:pPr>
        <w:pStyle w:val="TableGraphic"/>
      </w:pPr>
      <w:r w:rsidRPr="006800DD">
        <w:rPr>
          <w:noProof/>
        </w:rPr>
        <w:drawing>
          <wp:inline distT="0" distB="0" distL="0" distR="0" wp14:anchorId="3B1DEA29" wp14:editId="071C1D6C">
            <wp:extent cx="4632325" cy="382143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32325" cy="3821430"/>
                    </a:xfrm>
                    <a:prstGeom prst="rect">
                      <a:avLst/>
                    </a:prstGeom>
                    <a:noFill/>
                    <a:ln>
                      <a:noFill/>
                    </a:ln>
                  </pic:spPr>
                </pic:pic>
              </a:graphicData>
            </a:graphic>
          </wp:inline>
        </w:drawing>
      </w:r>
    </w:p>
    <w:p w14:paraId="4B24A8BB" w14:textId="77777777" w:rsidR="00375EC2" w:rsidRPr="00AC530C" w:rsidRDefault="00375EC2" w:rsidP="00375EC2">
      <w:pPr>
        <w:pStyle w:val="Source"/>
      </w:pPr>
      <w:r w:rsidRPr="00AC530C">
        <w:t>Prepared on Australian Accounting Standards basis.</w:t>
      </w:r>
    </w:p>
    <w:p w14:paraId="2A9124A7" w14:textId="77777777" w:rsidR="00E85EA6" w:rsidRDefault="00E85EA6" w:rsidP="00E85EA6">
      <w:pPr>
        <w:spacing w:after="0" w:line="240" w:lineRule="auto"/>
        <w:jc w:val="left"/>
      </w:pPr>
    </w:p>
    <w:p w14:paraId="681A8D47" w14:textId="77777777" w:rsidR="00375EC2" w:rsidRDefault="00375EC2">
      <w:pPr>
        <w:spacing w:after="0" w:line="240" w:lineRule="auto"/>
        <w:jc w:val="left"/>
        <w:rPr>
          <w:rFonts w:ascii="Arial" w:hAnsi="Arial"/>
          <w:b/>
          <w:snapToGrid w:val="0"/>
          <w:lang w:val="x-none"/>
        </w:rPr>
      </w:pPr>
      <w:r>
        <w:rPr>
          <w:snapToGrid w:val="0"/>
        </w:rPr>
        <w:br w:type="page"/>
      </w:r>
    </w:p>
    <w:p w14:paraId="33A27445" w14:textId="0E68DE08" w:rsidR="004F14E4" w:rsidRDefault="007D5358" w:rsidP="004F14E4">
      <w:pPr>
        <w:pStyle w:val="TableHeading"/>
        <w:spacing w:before="0"/>
        <w:rPr>
          <w:lang w:val="en-AU"/>
        </w:rPr>
      </w:pPr>
      <w:r>
        <w:rPr>
          <w:snapToGrid w:val="0"/>
        </w:rPr>
        <w:lastRenderedPageBreak/>
        <w:t>Table 3.</w:t>
      </w:r>
      <w:r w:rsidR="001F46A6">
        <w:rPr>
          <w:snapToGrid w:val="0"/>
        </w:rPr>
        <w:t>11</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r w:rsidR="008D4221" w:rsidRPr="008D4221">
        <w:rPr>
          <w:b w:val="0"/>
          <w:snapToGrid w:val="0"/>
        </w:rPr>
        <w:t xml:space="preserve"> </w:t>
      </w:r>
    </w:p>
    <w:p w14:paraId="7A534E29" w14:textId="0A1ECCCC" w:rsidR="000C3374" w:rsidRPr="000C3374" w:rsidRDefault="00BB21C5" w:rsidP="006B3603">
      <w:pPr>
        <w:pStyle w:val="TableGraphic"/>
      </w:pPr>
      <w:r w:rsidRPr="00BB21C5">
        <w:rPr>
          <w:i w:val="0"/>
        </w:rPr>
        <w:t xml:space="preserve"> </w:t>
      </w:r>
      <w:r w:rsidR="00DE071E" w:rsidRPr="00DE071E">
        <w:rPr>
          <w:noProof/>
        </w:rPr>
        <w:drawing>
          <wp:inline distT="0" distB="0" distL="0" distR="0" wp14:anchorId="515B267C" wp14:editId="587E8E1D">
            <wp:extent cx="4610100" cy="29337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610100" cy="2933700"/>
                    </a:xfrm>
                    <a:prstGeom prst="rect">
                      <a:avLst/>
                    </a:prstGeom>
                    <a:noFill/>
                    <a:ln>
                      <a:noFill/>
                    </a:ln>
                  </pic:spPr>
                </pic:pic>
              </a:graphicData>
            </a:graphic>
          </wp:inline>
        </w:drawing>
      </w:r>
    </w:p>
    <w:p w14:paraId="68EA6597" w14:textId="77777777" w:rsidR="00BB21C5" w:rsidRPr="00AC530C" w:rsidRDefault="00BB21C5" w:rsidP="00BB21C5">
      <w:pPr>
        <w:pStyle w:val="Source"/>
      </w:pPr>
      <w:r w:rsidRPr="00AC530C">
        <w:t>Prepared on Australian Accounting Standards basis.</w:t>
      </w:r>
    </w:p>
    <w:p w14:paraId="034844E0" w14:textId="77777777" w:rsidR="00BB21C5" w:rsidRDefault="00BB21C5" w:rsidP="00D948BC">
      <w:pPr>
        <w:pStyle w:val="ChartandTableFootnoteAlpha"/>
        <w:numPr>
          <w:ilvl w:val="0"/>
          <w:numId w:val="0"/>
        </w:numPr>
        <w:ind w:left="397" w:hanging="397"/>
      </w:pPr>
    </w:p>
    <w:p w14:paraId="0686F1E3" w14:textId="77777777" w:rsidR="00C61E74" w:rsidRDefault="00C61E74" w:rsidP="002E1C50">
      <w:pPr>
        <w:pStyle w:val="ChartandTableFootnoteAlpha"/>
        <w:numPr>
          <w:ilvl w:val="0"/>
          <w:numId w:val="15"/>
        </w:numPr>
      </w:pPr>
      <w:r>
        <w:t>Includes the following sources of funding:</w:t>
      </w:r>
    </w:p>
    <w:p w14:paraId="01FA40E7" w14:textId="77777777" w:rsidR="00C61E74" w:rsidRDefault="005B1BC8" w:rsidP="00AC530C">
      <w:pPr>
        <w:pStyle w:val="ChartandTableFootnote-Dash"/>
      </w:pPr>
      <w:r>
        <w:t>- current</w:t>
      </w:r>
      <w:r w:rsidR="00BD6A8C">
        <w:t xml:space="preserve"> Appropriation</w:t>
      </w:r>
      <w:r>
        <w:t xml:space="preserve"> Bill</w:t>
      </w:r>
      <w:r w:rsidR="008E25FD">
        <w:t xml:space="preserve"> </w:t>
      </w:r>
      <w:r w:rsidR="0066225A">
        <w:t>(</w:t>
      </w:r>
      <w:r w:rsidR="008E25FD">
        <w:t>No.</w:t>
      </w:r>
      <w:r>
        <w:t xml:space="preserve"> 3</w:t>
      </w:r>
      <w:r w:rsidR="0066225A">
        <w:t>)</w:t>
      </w:r>
      <w:r w:rsidR="00C61E74">
        <w:t xml:space="preserve"> and prior year </w:t>
      </w:r>
      <w:r w:rsidR="00BD6A8C">
        <w:t xml:space="preserve">Appropriation </w:t>
      </w:r>
      <w:r w:rsidR="00C61E74">
        <w:t>Act</w:t>
      </w:r>
      <w:r w:rsidR="00BD6A8C">
        <w:t xml:space="preserve"> </w:t>
      </w:r>
      <w:r w:rsidR="00C61E74">
        <w:t>1/3/5 (excluding amounts from the ACB);</w:t>
      </w:r>
    </w:p>
    <w:p w14:paraId="78988132" w14:textId="77777777" w:rsidR="00C61E74" w:rsidRDefault="00E944A7">
      <w:pPr>
        <w:pStyle w:val="ChartandTableFootnote-Dash"/>
      </w:pPr>
      <w:r>
        <w:t xml:space="preserve">- </w:t>
      </w:r>
      <w:r w:rsidR="008E25FD">
        <w:t>gifts of non-financial assets;</w:t>
      </w:r>
      <w:r>
        <w:t xml:space="preserve"> and</w:t>
      </w:r>
    </w:p>
    <w:p w14:paraId="0DA16152" w14:textId="77777777" w:rsidR="004F14E4" w:rsidRDefault="00C61E74" w:rsidP="00E944A7">
      <w:pPr>
        <w:pStyle w:val="ChartandTableFootnote-Dash"/>
      </w:pPr>
      <w:r>
        <w:t>- i</w:t>
      </w:r>
      <w:r w:rsidR="00E944A7">
        <w:t>nternally developed assets;</w:t>
      </w:r>
    </w:p>
    <w:p w14:paraId="031F3792" w14:textId="77777777" w:rsidR="00F51DAC" w:rsidRPr="00014438" w:rsidRDefault="00F51DAC" w:rsidP="00F51DAC">
      <w:pPr>
        <w:pStyle w:val="SingleParagraph"/>
        <w:rPr>
          <w:snapToGrid w:val="0"/>
        </w:rPr>
      </w:pPr>
    </w:p>
    <w:p w14:paraId="5FA39907" w14:textId="77777777" w:rsidR="002E5E71" w:rsidRDefault="002E5E71" w:rsidP="00F51DAC">
      <w:pPr>
        <w:pStyle w:val="TableHeading"/>
        <w:spacing w:before="0"/>
        <w:rPr>
          <w:snapToGrid w:val="0"/>
        </w:rPr>
        <w:sectPr w:rsidR="002E5E71" w:rsidSect="00CF0C16">
          <w:type w:val="oddPage"/>
          <w:pgSz w:w="11907" w:h="16840" w:code="9"/>
          <w:pgMar w:top="2466" w:right="2098" w:bottom="2466" w:left="2098" w:header="1899" w:footer="1899" w:gutter="0"/>
          <w:cols w:space="708"/>
          <w:titlePg/>
          <w:docGrid w:linePitch="360"/>
        </w:sectPr>
      </w:pPr>
    </w:p>
    <w:p w14:paraId="62E25696" w14:textId="0DEBC38D" w:rsidR="00E33D99" w:rsidRPr="00E33D99" w:rsidRDefault="007D5358" w:rsidP="00961176">
      <w:pPr>
        <w:pStyle w:val="TableHeading"/>
        <w:spacing w:before="0"/>
      </w:pPr>
      <w:r>
        <w:rPr>
          <w:snapToGrid w:val="0"/>
        </w:rPr>
        <w:lastRenderedPageBreak/>
        <w:t>Table 3.</w:t>
      </w:r>
      <w:r w:rsidR="004F14E4">
        <w:rPr>
          <w:snapToGrid w:val="0"/>
        </w:rPr>
        <w:t>1</w:t>
      </w:r>
      <w:r w:rsidR="00F05CAE">
        <w:rPr>
          <w:snapToGrid w:val="0"/>
          <w:lang w:val="en-AU"/>
        </w:rPr>
        <w:t>2</w:t>
      </w:r>
      <w:r w:rsidR="004F14E4">
        <w:rPr>
          <w:snapToGrid w:val="0"/>
        </w:rPr>
        <w:t xml:space="preserve">: </w:t>
      </w:r>
      <w:r w:rsidR="004F14E4" w:rsidRPr="00014438">
        <w:rPr>
          <w:snapToGrid w:val="0"/>
        </w:rPr>
        <w:t xml:space="preserve">Statement of </w:t>
      </w:r>
      <w:r w:rsidR="006641EE" w:rsidRPr="00014438">
        <w:rPr>
          <w:snapToGrid w:val="0"/>
        </w:rPr>
        <w:t xml:space="preserve">administered asset movements </w:t>
      </w:r>
      <w:r w:rsidR="004F14E4" w:rsidRPr="00014438">
        <w:rPr>
          <w:snapToGrid w:val="0"/>
        </w:rPr>
        <w:t>(</w:t>
      </w:r>
      <w:r w:rsidR="00CB5427">
        <w:rPr>
          <w:snapToGrid w:val="0"/>
          <w:lang w:val="en-AU"/>
        </w:rPr>
        <w:t>2019-20</w:t>
      </w:r>
      <w:r w:rsidR="00D35707">
        <w:rPr>
          <w:snapToGrid w:val="0"/>
          <w:lang w:val="en-AU"/>
        </w:rPr>
        <w:t xml:space="preserve"> Budget year</w:t>
      </w:r>
      <w:r w:rsidR="004F14E4" w:rsidRPr="00014438">
        <w:rPr>
          <w:snapToGrid w:val="0"/>
        </w:rPr>
        <w:t>)</w:t>
      </w:r>
      <w:r w:rsidR="008D4221" w:rsidRPr="008D4221">
        <w:rPr>
          <w:b w:val="0"/>
          <w:snapToGrid w:val="0"/>
        </w:rPr>
        <w:t xml:space="preserve"> </w:t>
      </w:r>
    </w:p>
    <w:p w14:paraId="0A9F4EA3" w14:textId="61A345BF" w:rsidR="005B1BC8" w:rsidRDefault="005B5124" w:rsidP="006B3603">
      <w:pPr>
        <w:pStyle w:val="TableGraphic"/>
      </w:pPr>
      <w:r w:rsidRPr="005B5124">
        <w:rPr>
          <w:i w:val="0"/>
        </w:rPr>
        <w:t xml:space="preserve"> </w:t>
      </w:r>
      <w:r w:rsidR="00DE071E" w:rsidRPr="00DE071E">
        <w:rPr>
          <w:noProof/>
        </w:rPr>
        <w:drawing>
          <wp:inline distT="0" distB="0" distL="0" distR="0" wp14:anchorId="3C8A3FAE" wp14:editId="2919E642">
            <wp:extent cx="4267200" cy="48672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67200" cy="4867275"/>
                    </a:xfrm>
                    <a:prstGeom prst="rect">
                      <a:avLst/>
                    </a:prstGeom>
                    <a:noFill/>
                    <a:ln>
                      <a:noFill/>
                    </a:ln>
                  </pic:spPr>
                </pic:pic>
              </a:graphicData>
            </a:graphic>
          </wp:inline>
        </w:drawing>
      </w:r>
    </w:p>
    <w:p w14:paraId="1C986B3B" w14:textId="77777777" w:rsidR="00CB5427" w:rsidRDefault="00D47F7B" w:rsidP="007B3DA1">
      <w:r w:rsidRPr="008E10E2">
        <w:rPr>
          <w:rFonts w:ascii="Arial" w:hAnsi="Arial"/>
          <w:sz w:val="16"/>
        </w:rPr>
        <w:t>Prepared on Australian Accounting Standards basis.</w:t>
      </w:r>
    </w:p>
    <w:p w14:paraId="1E5669C3" w14:textId="77777777" w:rsidR="006641EE" w:rsidRPr="009C33E9" w:rsidRDefault="00FD636E" w:rsidP="002E1C50">
      <w:pPr>
        <w:pStyle w:val="ChartandTableFootnoteAlpha"/>
        <w:numPr>
          <w:ilvl w:val="0"/>
          <w:numId w:val="14"/>
        </w:numPr>
      </w:pPr>
      <w:r w:rsidRPr="009C33E9">
        <w:t xml:space="preserve"> </w:t>
      </w:r>
      <w:r w:rsidR="006641EE" w:rsidRPr="009C33E9">
        <w:t>‘Appropriation ordinary annual services’ refers to funding provided</w:t>
      </w:r>
      <w:r w:rsidR="00931DE0" w:rsidRPr="009C33E9">
        <w:t xml:space="preserve"> through </w:t>
      </w:r>
      <w:r w:rsidR="00931DE0" w:rsidRPr="00FD636E">
        <w:rPr>
          <w:i/>
        </w:rPr>
        <w:t xml:space="preserve">Appropriation Act (No. </w:t>
      </w:r>
      <w:r w:rsidR="006641EE" w:rsidRPr="00FD636E">
        <w:rPr>
          <w:i/>
        </w:rPr>
        <w:t xml:space="preserve">1) </w:t>
      </w:r>
      <w:r w:rsidR="00F16B1B" w:rsidRPr="00FD636E">
        <w:rPr>
          <w:i/>
        </w:rPr>
        <w:t>2019-2020</w:t>
      </w:r>
      <w:r w:rsidR="00541BE0" w:rsidRPr="009C33E9">
        <w:t xml:space="preserve"> and </w:t>
      </w:r>
      <w:r w:rsidR="00BD6A8C" w:rsidRPr="00FD636E">
        <w:rPr>
          <w:i/>
        </w:rPr>
        <w:t xml:space="preserve">Appropriation </w:t>
      </w:r>
      <w:r w:rsidR="00541BE0" w:rsidRPr="00FD636E">
        <w:rPr>
          <w:i/>
        </w:rPr>
        <w:t>Bill (No</w:t>
      </w:r>
      <w:r w:rsidR="0066225A" w:rsidRPr="00FD636E">
        <w:rPr>
          <w:i/>
        </w:rPr>
        <w:t xml:space="preserve">. </w:t>
      </w:r>
      <w:r w:rsidR="00541BE0" w:rsidRPr="00FD636E">
        <w:rPr>
          <w:i/>
        </w:rPr>
        <w:t xml:space="preserve">3) </w:t>
      </w:r>
      <w:r w:rsidR="00F16B1B" w:rsidRPr="00FD636E">
        <w:rPr>
          <w:i/>
        </w:rPr>
        <w:t>2019-2020</w:t>
      </w:r>
      <w:r w:rsidR="006641EE" w:rsidRPr="009C33E9">
        <w:t xml:space="preserve"> for depreciation/amortisation expenses, </w:t>
      </w:r>
      <w:r w:rsidR="001262AB">
        <w:t>Administered Capital Budget</w:t>
      </w:r>
      <w:r w:rsidR="001262AB" w:rsidRPr="009C33E9">
        <w:t xml:space="preserve"> </w:t>
      </w:r>
      <w:r w:rsidR="006641EE" w:rsidRPr="009C33E9">
        <w:t xml:space="preserve">or other operational expenses. </w:t>
      </w:r>
    </w:p>
    <w:p w14:paraId="74242192" w14:textId="77777777" w:rsidR="002E5E71" w:rsidRPr="0035086F" w:rsidRDefault="002E5E71" w:rsidP="0035086F">
      <w:pPr>
        <w:sectPr w:rsidR="002E5E71" w:rsidRPr="0035086F" w:rsidSect="00D60F04">
          <w:headerReference w:type="even" r:id="rId74"/>
          <w:headerReference w:type="default" r:id="rId75"/>
          <w:footerReference w:type="even" r:id="rId76"/>
          <w:footerReference w:type="default" r:id="rId77"/>
          <w:headerReference w:type="first" r:id="rId78"/>
          <w:footerReference w:type="first" r:id="rId79"/>
          <w:pgSz w:w="11907" w:h="16840" w:code="9"/>
          <w:pgMar w:top="2466" w:right="2098" w:bottom="2466" w:left="2098" w:header="1531" w:footer="1531" w:gutter="0"/>
          <w:cols w:space="708"/>
          <w:titlePg/>
          <w:docGrid w:linePitch="360"/>
        </w:sectPr>
      </w:pPr>
    </w:p>
    <w:p w14:paraId="2E1464D7" w14:textId="09B65CCC" w:rsidR="00EB0510" w:rsidRPr="00007D69" w:rsidRDefault="00EB0510" w:rsidP="00007D69">
      <w:pPr>
        <w:pStyle w:val="Heading1"/>
      </w:pPr>
      <w:bookmarkStart w:id="389" w:name="_Toc30508919"/>
      <w:bookmarkStart w:id="390" w:name="_Toc30509104"/>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007D69">
        <w:lastRenderedPageBreak/>
        <w:t>Australian Public Service Commission</w:t>
      </w:r>
      <w:bookmarkEnd w:id="389"/>
      <w:bookmarkEnd w:id="390"/>
    </w:p>
    <w:p w14:paraId="5F6D4965" w14:textId="543A60FB" w:rsidR="00EB0510" w:rsidRPr="00A24674" w:rsidRDefault="00EB0510" w:rsidP="00EB0510">
      <w:pPr>
        <w:pStyle w:val="TOC1"/>
        <w:rPr>
          <w:rFonts w:ascii="Calibri" w:hAnsi="Calibri"/>
          <w:b w:val="0"/>
          <w:noProof/>
          <w:sz w:val="22"/>
          <w:szCs w:val="22"/>
        </w:rPr>
      </w:pPr>
      <w:r>
        <w:fldChar w:fldCharType="begin"/>
      </w:r>
      <w:r>
        <w:instrText xml:space="preserve"> TOC \h \z \t "Heading 3,2,Heading 2 - TOC,1" </w:instrText>
      </w:r>
      <w:r>
        <w:fldChar w:fldCharType="separate"/>
      </w:r>
      <w:hyperlink w:anchor="_Toc531095123" w:history="1">
        <w:r w:rsidRPr="00D567E6">
          <w:rPr>
            <w:rStyle w:val="Hyperlink"/>
            <w:noProof/>
          </w:rPr>
          <w:t>Section 1: Entity overview and resources</w:t>
        </w:r>
        <w:r>
          <w:rPr>
            <w:noProof/>
            <w:webHidden/>
          </w:rPr>
          <w:tab/>
        </w:r>
        <w:r>
          <w:rPr>
            <w:noProof/>
            <w:webHidden/>
          </w:rPr>
          <w:fldChar w:fldCharType="begin"/>
        </w:r>
        <w:r>
          <w:rPr>
            <w:noProof/>
            <w:webHidden/>
          </w:rPr>
          <w:instrText xml:space="preserve"> PAGEREF _Toc531095123 \h </w:instrText>
        </w:r>
        <w:r>
          <w:rPr>
            <w:noProof/>
            <w:webHidden/>
          </w:rPr>
        </w:r>
        <w:r>
          <w:rPr>
            <w:noProof/>
            <w:webHidden/>
          </w:rPr>
          <w:fldChar w:fldCharType="separate"/>
        </w:r>
        <w:r w:rsidR="00077889">
          <w:rPr>
            <w:noProof/>
            <w:webHidden/>
          </w:rPr>
          <w:t>49</w:t>
        </w:r>
        <w:r>
          <w:rPr>
            <w:noProof/>
            <w:webHidden/>
          </w:rPr>
          <w:fldChar w:fldCharType="end"/>
        </w:r>
      </w:hyperlink>
    </w:p>
    <w:p w14:paraId="7EA597DB" w14:textId="545517C4" w:rsidR="00EB0510" w:rsidRPr="00A24674" w:rsidRDefault="00BA7BC9" w:rsidP="00EB0510">
      <w:pPr>
        <w:pStyle w:val="TOC2"/>
        <w:tabs>
          <w:tab w:val="left" w:pos="660"/>
        </w:tabs>
        <w:rPr>
          <w:rFonts w:ascii="Calibri" w:hAnsi="Calibri"/>
          <w:noProof/>
          <w:sz w:val="22"/>
          <w:szCs w:val="22"/>
        </w:rPr>
      </w:pPr>
      <w:hyperlink w:anchor="_Toc531095124" w:history="1">
        <w:r w:rsidR="00EB0510" w:rsidRPr="00D567E6">
          <w:rPr>
            <w:rStyle w:val="Hyperlink"/>
            <w:noProof/>
          </w:rPr>
          <w:t>1.1</w:t>
        </w:r>
        <w:r w:rsidR="00EB0510" w:rsidRPr="00A24674">
          <w:rPr>
            <w:rFonts w:ascii="Calibri" w:hAnsi="Calibri"/>
            <w:noProof/>
            <w:sz w:val="22"/>
            <w:szCs w:val="22"/>
          </w:rPr>
          <w:tab/>
        </w:r>
        <w:r w:rsidR="00EB0510" w:rsidRPr="00D567E6">
          <w:rPr>
            <w:rStyle w:val="Hyperlink"/>
            <w:noProof/>
          </w:rPr>
          <w:t>Strategic direction statement</w:t>
        </w:r>
        <w:r w:rsidR="00EB0510">
          <w:rPr>
            <w:noProof/>
            <w:webHidden/>
          </w:rPr>
          <w:tab/>
        </w:r>
        <w:r w:rsidR="00EB0510">
          <w:rPr>
            <w:noProof/>
            <w:webHidden/>
          </w:rPr>
          <w:fldChar w:fldCharType="begin"/>
        </w:r>
        <w:r w:rsidR="00EB0510">
          <w:rPr>
            <w:noProof/>
            <w:webHidden/>
          </w:rPr>
          <w:instrText xml:space="preserve"> PAGEREF _Toc531095124 \h </w:instrText>
        </w:r>
        <w:r w:rsidR="00EB0510">
          <w:rPr>
            <w:noProof/>
            <w:webHidden/>
          </w:rPr>
        </w:r>
        <w:r w:rsidR="00EB0510">
          <w:rPr>
            <w:noProof/>
            <w:webHidden/>
          </w:rPr>
          <w:fldChar w:fldCharType="separate"/>
        </w:r>
        <w:r w:rsidR="00077889">
          <w:rPr>
            <w:noProof/>
            <w:webHidden/>
          </w:rPr>
          <w:t>49</w:t>
        </w:r>
        <w:r w:rsidR="00EB0510">
          <w:rPr>
            <w:noProof/>
            <w:webHidden/>
          </w:rPr>
          <w:fldChar w:fldCharType="end"/>
        </w:r>
      </w:hyperlink>
    </w:p>
    <w:p w14:paraId="31BFA98A" w14:textId="700CB702" w:rsidR="00EB0510" w:rsidRPr="00A24674" w:rsidRDefault="00BA7BC9" w:rsidP="00EB0510">
      <w:pPr>
        <w:pStyle w:val="TOC2"/>
        <w:tabs>
          <w:tab w:val="left" w:pos="660"/>
        </w:tabs>
        <w:rPr>
          <w:rFonts w:ascii="Calibri" w:hAnsi="Calibri"/>
          <w:noProof/>
          <w:sz w:val="22"/>
          <w:szCs w:val="22"/>
        </w:rPr>
      </w:pPr>
      <w:hyperlink w:anchor="_Toc531095125" w:history="1">
        <w:r w:rsidR="00EB0510" w:rsidRPr="00D567E6">
          <w:rPr>
            <w:rStyle w:val="Hyperlink"/>
            <w:noProof/>
          </w:rPr>
          <w:t>1.2</w:t>
        </w:r>
        <w:r w:rsidR="00EB0510" w:rsidRPr="00A24674">
          <w:rPr>
            <w:rFonts w:ascii="Calibri" w:hAnsi="Calibri"/>
            <w:noProof/>
            <w:sz w:val="22"/>
            <w:szCs w:val="22"/>
          </w:rPr>
          <w:tab/>
        </w:r>
        <w:r w:rsidR="00EB0510" w:rsidRPr="00D567E6">
          <w:rPr>
            <w:rStyle w:val="Hyperlink"/>
            <w:noProof/>
          </w:rPr>
          <w:t>Entity resource statement</w:t>
        </w:r>
        <w:r w:rsidR="00EB0510">
          <w:rPr>
            <w:noProof/>
            <w:webHidden/>
          </w:rPr>
          <w:tab/>
        </w:r>
        <w:r w:rsidR="00EB0510">
          <w:rPr>
            <w:noProof/>
            <w:webHidden/>
          </w:rPr>
          <w:fldChar w:fldCharType="begin"/>
        </w:r>
        <w:r w:rsidR="00EB0510">
          <w:rPr>
            <w:noProof/>
            <w:webHidden/>
          </w:rPr>
          <w:instrText xml:space="preserve"> PAGEREF _Toc531095125 \h </w:instrText>
        </w:r>
        <w:r w:rsidR="00EB0510">
          <w:rPr>
            <w:noProof/>
            <w:webHidden/>
          </w:rPr>
        </w:r>
        <w:r w:rsidR="00EB0510">
          <w:rPr>
            <w:noProof/>
            <w:webHidden/>
          </w:rPr>
          <w:fldChar w:fldCharType="separate"/>
        </w:r>
        <w:r w:rsidR="00077889">
          <w:rPr>
            <w:noProof/>
            <w:webHidden/>
          </w:rPr>
          <w:t>49</w:t>
        </w:r>
        <w:r w:rsidR="00EB0510">
          <w:rPr>
            <w:noProof/>
            <w:webHidden/>
          </w:rPr>
          <w:fldChar w:fldCharType="end"/>
        </w:r>
      </w:hyperlink>
    </w:p>
    <w:p w14:paraId="20D7EC13" w14:textId="4F15FF30" w:rsidR="00EB0510" w:rsidRPr="00A24674" w:rsidRDefault="00BA7BC9" w:rsidP="00EB0510">
      <w:pPr>
        <w:pStyle w:val="TOC2"/>
        <w:tabs>
          <w:tab w:val="left" w:pos="660"/>
        </w:tabs>
        <w:rPr>
          <w:rFonts w:ascii="Calibri" w:hAnsi="Calibri"/>
          <w:noProof/>
          <w:sz w:val="22"/>
          <w:szCs w:val="22"/>
        </w:rPr>
      </w:pPr>
      <w:hyperlink w:anchor="_Toc531095126" w:history="1">
        <w:r w:rsidR="00EB0510" w:rsidRPr="00D567E6">
          <w:rPr>
            <w:rStyle w:val="Hyperlink"/>
            <w:noProof/>
          </w:rPr>
          <w:t>1.3</w:t>
        </w:r>
        <w:r w:rsidR="00EB0510" w:rsidRPr="00A24674">
          <w:rPr>
            <w:rFonts w:ascii="Calibri" w:hAnsi="Calibri"/>
            <w:noProof/>
            <w:sz w:val="22"/>
            <w:szCs w:val="22"/>
          </w:rPr>
          <w:tab/>
        </w:r>
        <w:r w:rsidR="00EB0510" w:rsidRPr="00D567E6">
          <w:rPr>
            <w:rStyle w:val="Hyperlink"/>
            <w:noProof/>
          </w:rPr>
          <w:t>Entity Measures</w:t>
        </w:r>
        <w:r w:rsidR="00EB0510">
          <w:rPr>
            <w:noProof/>
            <w:webHidden/>
          </w:rPr>
          <w:tab/>
        </w:r>
        <w:r w:rsidR="00EB0510">
          <w:rPr>
            <w:noProof/>
            <w:webHidden/>
          </w:rPr>
          <w:fldChar w:fldCharType="begin"/>
        </w:r>
        <w:r w:rsidR="00EB0510">
          <w:rPr>
            <w:noProof/>
            <w:webHidden/>
          </w:rPr>
          <w:instrText xml:space="preserve"> PAGEREF _Toc531095126 \h </w:instrText>
        </w:r>
        <w:r w:rsidR="00EB0510">
          <w:rPr>
            <w:noProof/>
            <w:webHidden/>
          </w:rPr>
        </w:r>
        <w:r w:rsidR="00EB0510">
          <w:rPr>
            <w:noProof/>
            <w:webHidden/>
          </w:rPr>
          <w:fldChar w:fldCharType="separate"/>
        </w:r>
        <w:r w:rsidR="00077889">
          <w:rPr>
            <w:noProof/>
            <w:webHidden/>
          </w:rPr>
          <w:t>51</w:t>
        </w:r>
        <w:r w:rsidR="00EB0510">
          <w:rPr>
            <w:noProof/>
            <w:webHidden/>
          </w:rPr>
          <w:fldChar w:fldCharType="end"/>
        </w:r>
      </w:hyperlink>
    </w:p>
    <w:p w14:paraId="16885FAF" w14:textId="0477E9B7" w:rsidR="00EB0510" w:rsidRPr="00A24674" w:rsidRDefault="00BA7BC9" w:rsidP="00EB0510">
      <w:pPr>
        <w:pStyle w:val="TOC2"/>
        <w:tabs>
          <w:tab w:val="left" w:pos="660"/>
        </w:tabs>
        <w:rPr>
          <w:rFonts w:ascii="Calibri" w:hAnsi="Calibri"/>
          <w:noProof/>
          <w:sz w:val="22"/>
          <w:szCs w:val="22"/>
        </w:rPr>
      </w:pPr>
      <w:hyperlink w:anchor="_Toc531095127" w:history="1">
        <w:r w:rsidR="00EB0510" w:rsidRPr="00D567E6">
          <w:rPr>
            <w:rStyle w:val="Hyperlink"/>
            <w:noProof/>
          </w:rPr>
          <w:t>1.4</w:t>
        </w:r>
        <w:r w:rsidR="00EB0510" w:rsidRPr="00A24674">
          <w:rPr>
            <w:rFonts w:ascii="Calibri" w:hAnsi="Calibri"/>
            <w:noProof/>
            <w:sz w:val="22"/>
            <w:szCs w:val="22"/>
          </w:rPr>
          <w:tab/>
        </w:r>
        <w:r w:rsidR="00EB0510" w:rsidRPr="00D567E6">
          <w:rPr>
            <w:rStyle w:val="Hyperlink"/>
            <w:noProof/>
          </w:rPr>
          <w:t>Additional estimates, resourcing and variations to outcomes</w:t>
        </w:r>
        <w:r w:rsidR="00EB0510">
          <w:rPr>
            <w:noProof/>
            <w:webHidden/>
          </w:rPr>
          <w:tab/>
        </w:r>
        <w:r w:rsidR="00EB0510">
          <w:rPr>
            <w:noProof/>
            <w:webHidden/>
          </w:rPr>
          <w:fldChar w:fldCharType="begin"/>
        </w:r>
        <w:r w:rsidR="00EB0510">
          <w:rPr>
            <w:noProof/>
            <w:webHidden/>
          </w:rPr>
          <w:instrText xml:space="preserve"> PAGEREF _Toc531095127 \h </w:instrText>
        </w:r>
        <w:r w:rsidR="00EB0510">
          <w:rPr>
            <w:noProof/>
            <w:webHidden/>
          </w:rPr>
        </w:r>
        <w:r w:rsidR="00EB0510">
          <w:rPr>
            <w:noProof/>
            <w:webHidden/>
          </w:rPr>
          <w:fldChar w:fldCharType="separate"/>
        </w:r>
        <w:r w:rsidR="00077889">
          <w:rPr>
            <w:noProof/>
            <w:webHidden/>
          </w:rPr>
          <w:t>51</w:t>
        </w:r>
        <w:r w:rsidR="00EB0510">
          <w:rPr>
            <w:noProof/>
            <w:webHidden/>
          </w:rPr>
          <w:fldChar w:fldCharType="end"/>
        </w:r>
      </w:hyperlink>
    </w:p>
    <w:p w14:paraId="08CB7AB2" w14:textId="4D41DFE9" w:rsidR="00EB0510" w:rsidRPr="00A24674" w:rsidRDefault="00BA7BC9" w:rsidP="00EB0510">
      <w:pPr>
        <w:pStyle w:val="TOC2"/>
        <w:tabs>
          <w:tab w:val="left" w:pos="660"/>
        </w:tabs>
        <w:rPr>
          <w:rFonts w:ascii="Calibri" w:hAnsi="Calibri"/>
          <w:noProof/>
          <w:sz w:val="22"/>
          <w:szCs w:val="22"/>
        </w:rPr>
      </w:pPr>
      <w:hyperlink w:anchor="_Toc531095128" w:history="1">
        <w:r w:rsidR="00EB0510" w:rsidRPr="00D567E6">
          <w:rPr>
            <w:rStyle w:val="Hyperlink"/>
            <w:noProof/>
          </w:rPr>
          <w:t>1.5</w:t>
        </w:r>
        <w:r w:rsidR="00EB0510" w:rsidRPr="00A24674">
          <w:rPr>
            <w:rFonts w:ascii="Calibri" w:hAnsi="Calibri"/>
            <w:noProof/>
            <w:sz w:val="22"/>
            <w:szCs w:val="22"/>
          </w:rPr>
          <w:tab/>
        </w:r>
        <w:r w:rsidR="00EB0510" w:rsidRPr="00D567E6">
          <w:rPr>
            <w:rStyle w:val="Hyperlink"/>
            <w:noProof/>
          </w:rPr>
          <w:t>Breakdown of additional estimates by appropriation bill</w:t>
        </w:r>
        <w:r w:rsidR="00EB0510">
          <w:rPr>
            <w:noProof/>
            <w:webHidden/>
          </w:rPr>
          <w:tab/>
        </w:r>
        <w:r w:rsidR="00EB0510">
          <w:rPr>
            <w:noProof/>
            <w:webHidden/>
          </w:rPr>
          <w:fldChar w:fldCharType="begin"/>
        </w:r>
        <w:r w:rsidR="00EB0510">
          <w:rPr>
            <w:noProof/>
            <w:webHidden/>
          </w:rPr>
          <w:instrText xml:space="preserve"> PAGEREF _Toc531095128 \h </w:instrText>
        </w:r>
        <w:r w:rsidR="00EB0510">
          <w:rPr>
            <w:noProof/>
            <w:webHidden/>
          </w:rPr>
        </w:r>
        <w:r w:rsidR="00EB0510">
          <w:rPr>
            <w:noProof/>
            <w:webHidden/>
          </w:rPr>
          <w:fldChar w:fldCharType="separate"/>
        </w:r>
        <w:r w:rsidR="00077889">
          <w:rPr>
            <w:noProof/>
            <w:webHidden/>
          </w:rPr>
          <w:t>52</w:t>
        </w:r>
        <w:r w:rsidR="00EB0510">
          <w:rPr>
            <w:noProof/>
            <w:webHidden/>
          </w:rPr>
          <w:fldChar w:fldCharType="end"/>
        </w:r>
      </w:hyperlink>
    </w:p>
    <w:p w14:paraId="012EA209" w14:textId="3C0CA751" w:rsidR="00EB0510" w:rsidRPr="00A24674" w:rsidRDefault="00BA7BC9" w:rsidP="00EB0510">
      <w:pPr>
        <w:pStyle w:val="TOC1"/>
        <w:rPr>
          <w:rFonts w:ascii="Calibri" w:hAnsi="Calibri"/>
          <w:b w:val="0"/>
          <w:noProof/>
          <w:sz w:val="22"/>
          <w:szCs w:val="22"/>
        </w:rPr>
      </w:pPr>
      <w:hyperlink w:anchor="_Toc531095129" w:history="1">
        <w:r w:rsidR="00EB0510" w:rsidRPr="00D567E6">
          <w:rPr>
            <w:rStyle w:val="Hyperlink"/>
            <w:noProof/>
          </w:rPr>
          <w:t>Section 2: Revisions to outcomes and planned performance</w:t>
        </w:r>
        <w:r w:rsidR="00EB0510">
          <w:rPr>
            <w:noProof/>
            <w:webHidden/>
          </w:rPr>
          <w:tab/>
        </w:r>
        <w:r w:rsidR="00EB0510">
          <w:rPr>
            <w:noProof/>
            <w:webHidden/>
          </w:rPr>
          <w:fldChar w:fldCharType="begin"/>
        </w:r>
        <w:r w:rsidR="00EB0510">
          <w:rPr>
            <w:noProof/>
            <w:webHidden/>
          </w:rPr>
          <w:instrText xml:space="preserve"> PAGEREF _Toc531095129 \h </w:instrText>
        </w:r>
        <w:r w:rsidR="00EB0510">
          <w:rPr>
            <w:noProof/>
            <w:webHidden/>
          </w:rPr>
        </w:r>
        <w:r w:rsidR="00EB0510">
          <w:rPr>
            <w:noProof/>
            <w:webHidden/>
          </w:rPr>
          <w:fldChar w:fldCharType="separate"/>
        </w:r>
        <w:r w:rsidR="00077889">
          <w:rPr>
            <w:noProof/>
            <w:webHidden/>
          </w:rPr>
          <w:t>53</w:t>
        </w:r>
        <w:r w:rsidR="00EB0510">
          <w:rPr>
            <w:noProof/>
            <w:webHidden/>
          </w:rPr>
          <w:fldChar w:fldCharType="end"/>
        </w:r>
      </w:hyperlink>
    </w:p>
    <w:p w14:paraId="3CBC10A6" w14:textId="3E8B8F08" w:rsidR="00EB0510" w:rsidRPr="00A24674" w:rsidRDefault="00BA7BC9" w:rsidP="00EB0510">
      <w:pPr>
        <w:pStyle w:val="TOC2"/>
        <w:tabs>
          <w:tab w:val="left" w:pos="660"/>
        </w:tabs>
        <w:rPr>
          <w:rFonts w:ascii="Calibri" w:hAnsi="Calibri"/>
          <w:noProof/>
          <w:sz w:val="22"/>
          <w:szCs w:val="22"/>
        </w:rPr>
      </w:pPr>
      <w:hyperlink w:anchor="_Toc531095131" w:history="1">
        <w:r w:rsidR="00EB0510" w:rsidRPr="00D567E6">
          <w:rPr>
            <w:rStyle w:val="Hyperlink"/>
            <w:noProof/>
          </w:rPr>
          <w:t>2.</w:t>
        </w:r>
        <w:r w:rsidR="00957650">
          <w:rPr>
            <w:rStyle w:val="Hyperlink"/>
            <w:noProof/>
          </w:rPr>
          <w:t>1</w:t>
        </w:r>
        <w:r w:rsidR="00EB0510" w:rsidRPr="00A24674">
          <w:rPr>
            <w:rFonts w:ascii="Calibri" w:hAnsi="Calibri"/>
            <w:noProof/>
            <w:sz w:val="22"/>
            <w:szCs w:val="22"/>
          </w:rPr>
          <w:tab/>
        </w:r>
        <w:r w:rsidR="00EB0510" w:rsidRPr="00D567E6">
          <w:rPr>
            <w:rStyle w:val="Hyperlink"/>
            <w:noProof/>
          </w:rPr>
          <w:t xml:space="preserve">Budgeted expenses and performance for outcome </w:t>
        </w:r>
        <w:r w:rsidR="00957650">
          <w:rPr>
            <w:rStyle w:val="Hyperlink"/>
            <w:noProof/>
          </w:rPr>
          <w:t>1</w:t>
        </w:r>
        <w:r w:rsidR="00EB0510">
          <w:rPr>
            <w:noProof/>
            <w:webHidden/>
          </w:rPr>
          <w:tab/>
        </w:r>
        <w:r w:rsidR="00EB0510">
          <w:rPr>
            <w:noProof/>
            <w:webHidden/>
          </w:rPr>
          <w:fldChar w:fldCharType="begin"/>
        </w:r>
        <w:r w:rsidR="00EB0510">
          <w:rPr>
            <w:noProof/>
            <w:webHidden/>
          </w:rPr>
          <w:instrText xml:space="preserve"> PAGEREF _Toc531095131 \h </w:instrText>
        </w:r>
        <w:r w:rsidR="00EB0510">
          <w:rPr>
            <w:noProof/>
            <w:webHidden/>
          </w:rPr>
        </w:r>
        <w:r w:rsidR="00EB0510">
          <w:rPr>
            <w:noProof/>
            <w:webHidden/>
          </w:rPr>
          <w:fldChar w:fldCharType="separate"/>
        </w:r>
        <w:r w:rsidR="00077889">
          <w:rPr>
            <w:noProof/>
            <w:webHidden/>
          </w:rPr>
          <w:t>53</w:t>
        </w:r>
        <w:r w:rsidR="00EB0510">
          <w:rPr>
            <w:noProof/>
            <w:webHidden/>
          </w:rPr>
          <w:fldChar w:fldCharType="end"/>
        </w:r>
      </w:hyperlink>
    </w:p>
    <w:p w14:paraId="015AD29D" w14:textId="595D5DA1" w:rsidR="00EB0510" w:rsidRPr="00A24674" w:rsidRDefault="00BA7BC9" w:rsidP="00EB0510">
      <w:pPr>
        <w:pStyle w:val="TOC1"/>
        <w:rPr>
          <w:rFonts w:ascii="Calibri" w:hAnsi="Calibri"/>
          <w:b w:val="0"/>
          <w:noProof/>
          <w:sz w:val="22"/>
          <w:szCs w:val="22"/>
        </w:rPr>
      </w:pPr>
      <w:hyperlink w:anchor="_Toc531095134" w:history="1">
        <w:r w:rsidR="00EB0510" w:rsidRPr="00D567E6">
          <w:rPr>
            <w:rStyle w:val="Hyperlink"/>
            <w:noProof/>
          </w:rPr>
          <w:t xml:space="preserve">Section 3: </w:t>
        </w:r>
        <w:r w:rsidR="00957650">
          <w:rPr>
            <w:rStyle w:val="Hyperlink"/>
            <w:noProof/>
          </w:rPr>
          <w:t>B</w:t>
        </w:r>
        <w:r w:rsidR="00EB0510" w:rsidRPr="00D567E6">
          <w:rPr>
            <w:rStyle w:val="Hyperlink"/>
            <w:noProof/>
          </w:rPr>
          <w:t>udgeted financial statements</w:t>
        </w:r>
        <w:r w:rsidR="00EB0510">
          <w:rPr>
            <w:noProof/>
            <w:webHidden/>
          </w:rPr>
          <w:tab/>
        </w:r>
        <w:r w:rsidR="00EB0510">
          <w:rPr>
            <w:noProof/>
            <w:webHidden/>
          </w:rPr>
          <w:fldChar w:fldCharType="begin"/>
        </w:r>
        <w:r w:rsidR="00EB0510">
          <w:rPr>
            <w:noProof/>
            <w:webHidden/>
          </w:rPr>
          <w:instrText xml:space="preserve"> PAGEREF _Toc531095134 \h </w:instrText>
        </w:r>
        <w:r w:rsidR="00EB0510">
          <w:rPr>
            <w:noProof/>
            <w:webHidden/>
          </w:rPr>
        </w:r>
        <w:r w:rsidR="00EB0510">
          <w:rPr>
            <w:noProof/>
            <w:webHidden/>
          </w:rPr>
          <w:fldChar w:fldCharType="separate"/>
        </w:r>
        <w:r w:rsidR="00077889">
          <w:rPr>
            <w:noProof/>
            <w:webHidden/>
          </w:rPr>
          <w:t>55</w:t>
        </w:r>
        <w:r w:rsidR="00EB0510">
          <w:rPr>
            <w:noProof/>
            <w:webHidden/>
          </w:rPr>
          <w:fldChar w:fldCharType="end"/>
        </w:r>
      </w:hyperlink>
    </w:p>
    <w:p w14:paraId="24553AB8" w14:textId="6F3F4353" w:rsidR="00EB0510" w:rsidRPr="00A24674" w:rsidRDefault="00BA7BC9" w:rsidP="00EB0510">
      <w:pPr>
        <w:pStyle w:val="TOC2"/>
        <w:tabs>
          <w:tab w:val="left" w:pos="660"/>
        </w:tabs>
        <w:rPr>
          <w:rFonts w:ascii="Calibri" w:hAnsi="Calibri"/>
          <w:noProof/>
          <w:sz w:val="22"/>
          <w:szCs w:val="22"/>
        </w:rPr>
      </w:pPr>
      <w:hyperlink w:anchor="_Toc531095136" w:history="1">
        <w:r w:rsidR="00EB0510" w:rsidRPr="00D567E6">
          <w:rPr>
            <w:rStyle w:val="Hyperlink"/>
            <w:noProof/>
          </w:rPr>
          <w:t>3.2</w:t>
        </w:r>
        <w:r w:rsidR="00EB0510" w:rsidRPr="00A24674">
          <w:rPr>
            <w:rFonts w:ascii="Calibri" w:hAnsi="Calibri"/>
            <w:noProof/>
            <w:sz w:val="22"/>
            <w:szCs w:val="22"/>
          </w:rPr>
          <w:tab/>
        </w:r>
        <w:r w:rsidR="00EB0510" w:rsidRPr="00D567E6">
          <w:rPr>
            <w:rStyle w:val="Hyperlink"/>
            <w:noProof/>
          </w:rPr>
          <w:t>Budgeted financial statements</w:t>
        </w:r>
        <w:r w:rsidR="00EB0510">
          <w:rPr>
            <w:noProof/>
            <w:webHidden/>
          </w:rPr>
          <w:tab/>
        </w:r>
        <w:r w:rsidR="00EB0510">
          <w:rPr>
            <w:noProof/>
            <w:webHidden/>
          </w:rPr>
          <w:fldChar w:fldCharType="begin"/>
        </w:r>
        <w:r w:rsidR="00EB0510">
          <w:rPr>
            <w:noProof/>
            <w:webHidden/>
          </w:rPr>
          <w:instrText xml:space="preserve"> PAGEREF _Toc531095136 \h </w:instrText>
        </w:r>
        <w:r w:rsidR="00EB0510">
          <w:rPr>
            <w:noProof/>
            <w:webHidden/>
          </w:rPr>
        </w:r>
        <w:r w:rsidR="00EB0510">
          <w:rPr>
            <w:noProof/>
            <w:webHidden/>
          </w:rPr>
          <w:fldChar w:fldCharType="separate"/>
        </w:r>
        <w:r w:rsidR="00077889">
          <w:rPr>
            <w:noProof/>
            <w:webHidden/>
          </w:rPr>
          <w:t>55</w:t>
        </w:r>
        <w:r w:rsidR="00EB0510">
          <w:rPr>
            <w:noProof/>
            <w:webHidden/>
          </w:rPr>
          <w:fldChar w:fldCharType="end"/>
        </w:r>
      </w:hyperlink>
    </w:p>
    <w:p w14:paraId="74BA799F" w14:textId="12BA5BFF" w:rsidR="00EB0510" w:rsidRDefault="00EB0510" w:rsidP="00EB0510">
      <w:r>
        <w:fldChar w:fldCharType="end"/>
      </w:r>
    </w:p>
    <w:p w14:paraId="30D8C9FA" w14:textId="77777777" w:rsidR="00EB0510" w:rsidRPr="0035086F" w:rsidRDefault="00EB0510" w:rsidP="00EB0510"/>
    <w:p w14:paraId="07C94BC6" w14:textId="77777777" w:rsidR="00EB0510" w:rsidRPr="0035086F" w:rsidRDefault="00EB0510" w:rsidP="00EB0510"/>
    <w:p w14:paraId="506C9723" w14:textId="77777777" w:rsidR="00EB0510" w:rsidRPr="0035086F" w:rsidRDefault="00EB0510" w:rsidP="00EB0510">
      <w:pPr>
        <w:sectPr w:rsidR="00EB0510" w:rsidRPr="0035086F" w:rsidSect="004C04CB">
          <w:headerReference w:type="first" r:id="rId80"/>
          <w:footerReference w:type="first" r:id="rId81"/>
          <w:type w:val="oddPage"/>
          <w:pgSz w:w="11907" w:h="16840" w:code="9"/>
          <w:pgMar w:top="2466" w:right="2098" w:bottom="2466" w:left="2098" w:header="1899" w:footer="1899" w:gutter="0"/>
          <w:cols w:space="720"/>
          <w:titlePg/>
        </w:sectPr>
      </w:pPr>
    </w:p>
    <w:p w14:paraId="70EEF9FF" w14:textId="449AD505" w:rsidR="00EB0510" w:rsidRPr="00EB0510" w:rsidRDefault="00EB0510" w:rsidP="00007D69">
      <w:pPr>
        <w:pStyle w:val="Heading1-NoTOC"/>
        <w:rPr>
          <w:lang w:val="en-AU"/>
        </w:rPr>
      </w:pPr>
      <w:r>
        <w:rPr>
          <w:lang w:val="en-AU"/>
        </w:rPr>
        <w:lastRenderedPageBreak/>
        <w:t>Australian Public Service Commission</w:t>
      </w:r>
    </w:p>
    <w:p w14:paraId="1AF99523" w14:textId="77777777" w:rsidR="00EB0510" w:rsidRPr="00F045E6" w:rsidRDefault="00EB0510" w:rsidP="00EB0510">
      <w:pPr>
        <w:pStyle w:val="Heading2-TOC"/>
      </w:pPr>
      <w:bookmarkStart w:id="391" w:name="_Toc531095123"/>
      <w:bookmarkStart w:id="392" w:name="_Toc30413707"/>
      <w:bookmarkStart w:id="393" w:name="_Toc31360183"/>
      <w:r w:rsidRPr="00F045E6">
        <w:t>Section 1: Entity overview and resources</w:t>
      </w:r>
      <w:bookmarkEnd w:id="391"/>
      <w:bookmarkEnd w:id="392"/>
      <w:bookmarkEnd w:id="393"/>
    </w:p>
    <w:p w14:paraId="3ACBDED0" w14:textId="77777777" w:rsidR="00EB0510" w:rsidRPr="002322E9" w:rsidRDefault="00EB0510" w:rsidP="00EB0510">
      <w:pPr>
        <w:pStyle w:val="Heading3"/>
        <w:rPr>
          <w:lang w:val="en-AU"/>
        </w:rPr>
      </w:pPr>
      <w:bookmarkStart w:id="394" w:name="_Toc531095124"/>
      <w:bookmarkStart w:id="395" w:name="_Toc30413708"/>
      <w:bookmarkStart w:id="396" w:name="_Toc31360184"/>
      <w:r>
        <w:t>1.1</w:t>
      </w:r>
      <w:r>
        <w:tab/>
      </w:r>
      <w:r w:rsidRPr="004928FF">
        <w:t>Strategic direction</w:t>
      </w:r>
      <w:r>
        <w:rPr>
          <w:lang w:val="en-AU"/>
        </w:rPr>
        <w:t xml:space="preserve"> statement</w:t>
      </w:r>
      <w:bookmarkEnd w:id="394"/>
      <w:bookmarkEnd w:id="395"/>
      <w:bookmarkEnd w:id="396"/>
    </w:p>
    <w:p w14:paraId="7AD12D36" w14:textId="62059E64" w:rsidR="00EB0510" w:rsidRPr="00EB0510" w:rsidRDefault="00EB0510" w:rsidP="00EB0510">
      <w:bookmarkStart w:id="397" w:name="_Toc531095125"/>
      <w:r w:rsidRPr="00EB0510">
        <w:t>The Strategic Direction Statement for the Australian Public Service Commission (</w:t>
      </w:r>
      <w:r>
        <w:t>APSC</w:t>
      </w:r>
      <w:r w:rsidRPr="00EB0510">
        <w:t xml:space="preserve">) can be found in the 2019-20 PB Statements. There has been no change to the </w:t>
      </w:r>
      <w:r>
        <w:t>APSC</w:t>
      </w:r>
      <w:r w:rsidRPr="00EB0510">
        <w:t>’s strategic direction since the publication of the PB Statements.</w:t>
      </w:r>
    </w:p>
    <w:p w14:paraId="3AAD8FF7" w14:textId="4C7F9D80" w:rsidR="00EB0510" w:rsidRDefault="00EB0510" w:rsidP="00EB0510">
      <w:pPr>
        <w:pStyle w:val="Heading3"/>
        <w:rPr>
          <w:rFonts w:ascii="Book Antiqua" w:hAnsi="Book Antiqua"/>
          <w:b w:val="0"/>
          <w:smallCaps w:val="0"/>
          <w:sz w:val="20"/>
          <w:lang w:val="en-AU"/>
        </w:rPr>
      </w:pPr>
      <w:bookmarkStart w:id="398" w:name="_Toc30413709"/>
      <w:bookmarkStart w:id="399" w:name="_Toc31360185"/>
      <w:r w:rsidRPr="00EB0510">
        <w:rPr>
          <w:rFonts w:ascii="Book Antiqua" w:hAnsi="Book Antiqua"/>
          <w:b w:val="0"/>
          <w:smallCaps w:val="0"/>
          <w:sz w:val="20"/>
          <w:lang w:val="en-AU"/>
        </w:rPr>
        <w:t>As part of the 2019-20 Mid-Year Economic and Fiscal Outlook, the Government announced funding to support the commencement of the comprehensive reform of the Australian Public Service. This funding, totalling $15.1 million, will be provided to the Department of the Prime Minister and Cabi</w:t>
      </w:r>
      <w:r>
        <w:rPr>
          <w:rFonts w:ascii="Book Antiqua" w:hAnsi="Book Antiqua"/>
          <w:b w:val="0"/>
          <w:smallCaps w:val="0"/>
          <w:sz w:val="20"/>
          <w:lang w:val="en-AU"/>
        </w:rPr>
        <w:t>net and the APSC</w:t>
      </w:r>
      <w:r w:rsidRPr="00EB0510">
        <w:rPr>
          <w:rFonts w:ascii="Book Antiqua" w:hAnsi="Book Antiqua"/>
          <w:b w:val="0"/>
          <w:smallCaps w:val="0"/>
          <w:sz w:val="20"/>
          <w:lang w:val="en-AU"/>
        </w:rPr>
        <w:t xml:space="preserve">. The </w:t>
      </w:r>
      <w:r>
        <w:rPr>
          <w:rFonts w:ascii="Book Antiqua" w:hAnsi="Book Antiqua"/>
          <w:b w:val="0"/>
          <w:smallCaps w:val="0"/>
          <w:sz w:val="20"/>
          <w:lang w:val="en-AU"/>
        </w:rPr>
        <w:t>APSC</w:t>
      </w:r>
      <w:r w:rsidRPr="00EB0510">
        <w:rPr>
          <w:rFonts w:ascii="Book Antiqua" w:hAnsi="Book Antiqua"/>
          <w:b w:val="0"/>
          <w:smallCaps w:val="0"/>
          <w:sz w:val="20"/>
          <w:lang w:val="en-AU"/>
        </w:rPr>
        <w:t xml:space="preserve"> will receive $5.4 million.</w:t>
      </w:r>
      <w:bookmarkEnd w:id="398"/>
      <w:bookmarkEnd w:id="399"/>
    </w:p>
    <w:p w14:paraId="278E7194" w14:textId="77777777" w:rsidR="00EB0510" w:rsidRDefault="00EB0510">
      <w:pPr>
        <w:spacing w:after="0" w:line="240" w:lineRule="auto"/>
        <w:jc w:val="left"/>
        <w:rPr>
          <w:rFonts w:ascii="Arial" w:hAnsi="Arial"/>
          <w:b/>
          <w:smallCaps/>
          <w:sz w:val="26"/>
          <w:lang w:val="x-none"/>
        </w:rPr>
      </w:pPr>
      <w:r>
        <w:br w:type="page"/>
      </w:r>
    </w:p>
    <w:p w14:paraId="5053F129" w14:textId="755A62D5" w:rsidR="00EB0510" w:rsidRPr="004928FF" w:rsidRDefault="00EB0510" w:rsidP="00EB0510">
      <w:pPr>
        <w:pStyle w:val="Heading3"/>
      </w:pPr>
      <w:bookmarkStart w:id="400" w:name="_Toc30413710"/>
      <w:bookmarkStart w:id="401" w:name="_Toc31360186"/>
      <w:r>
        <w:lastRenderedPageBreak/>
        <w:t>1.2</w:t>
      </w:r>
      <w:r>
        <w:tab/>
        <w:t>Entity resource statement</w:t>
      </w:r>
      <w:bookmarkEnd w:id="397"/>
      <w:bookmarkEnd w:id="400"/>
      <w:bookmarkEnd w:id="401"/>
    </w:p>
    <w:p w14:paraId="3F57922E" w14:textId="3AEDBB78" w:rsidR="00EB0510" w:rsidRPr="00557CCF" w:rsidRDefault="00EB0510" w:rsidP="00EB0510">
      <w:r>
        <w:t xml:space="preserve">The Entity Resource Statement details the resourcing for APSC at Additional Estimates. Table 1.1 outlines the total resourcing available from all sources for the 2019-20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2CA6A215" w14:textId="61766462" w:rsidR="00EB0510" w:rsidRPr="00B4522C" w:rsidRDefault="00EB0510" w:rsidP="00312A03">
      <w:pPr>
        <w:pStyle w:val="TableHeading"/>
      </w:pPr>
      <w:r w:rsidRPr="00564C0F">
        <w:t xml:space="preserve">Table 1.1: </w:t>
      </w:r>
      <w:r w:rsidR="00AF6D81">
        <w:rPr>
          <w:lang w:val="en-AU"/>
        </w:rPr>
        <w:t>APSC</w:t>
      </w:r>
      <w:r w:rsidRPr="00564C0F">
        <w:t xml:space="preserve"> resource statement — Additional Estimates for </w:t>
      </w:r>
      <w:r w:rsidRPr="00564C0F">
        <w:br/>
      </w:r>
      <w:r>
        <w:rPr>
          <w:lang w:val="en-AU"/>
        </w:rPr>
        <w:t>2019-20</w:t>
      </w:r>
      <w:r w:rsidRPr="00564C0F">
        <w:t xml:space="preserve"> as at </w:t>
      </w:r>
      <w:r w:rsidRPr="000D6DEF">
        <w:t xml:space="preserve">February </w:t>
      </w:r>
      <w:r>
        <w:rPr>
          <w:lang w:val="en-AU"/>
        </w:rPr>
        <w:t>2020</w:t>
      </w:r>
    </w:p>
    <w:p w14:paraId="0FA4C7B7" w14:textId="17EFB020" w:rsidR="00EB0510" w:rsidRPr="00B4522C" w:rsidRDefault="00A639C8" w:rsidP="00EB0510">
      <w:pPr>
        <w:pStyle w:val="TableGraphic"/>
      </w:pPr>
      <w:r w:rsidRPr="00A639C8">
        <w:rPr>
          <w:noProof/>
        </w:rPr>
        <w:drawing>
          <wp:inline distT="0" distB="0" distL="0" distR="0" wp14:anchorId="3F62F511" wp14:editId="56E485D9">
            <wp:extent cx="4629150" cy="3343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629150" cy="3343275"/>
                    </a:xfrm>
                    <a:prstGeom prst="rect">
                      <a:avLst/>
                    </a:prstGeom>
                    <a:noFill/>
                    <a:ln>
                      <a:noFill/>
                    </a:ln>
                  </pic:spPr>
                </pic:pic>
              </a:graphicData>
            </a:graphic>
          </wp:inline>
        </w:drawing>
      </w:r>
    </w:p>
    <w:p w14:paraId="780EF579" w14:textId="77777777" w:rsidR="00EB0510" w:rsidRDefault="00EB0510" w:rsidP="00EB0510">
      <w:pPr>
        <w:pStyle w:val="Source"/>
      </w:pPr>
      <w:r w:rsidRPr="00E83AB7">
        <w:t>Prepared on a resourcing (i.e. appropriations available) basis.</w:t>
      </w:r>
    </w:p>
    <w:p w14:paraId="70EC0ACE" w14:textId="77777777" w:rsidR="00EB0510" w:rsidRDefault="00EB0510" w:rsidP="00EB0510">
      <w:pPr>
        <w:pStyle w:val="Source"/>
      </w:pPr>
      <w:r w:rsidRPr="00E83AB7">
        <w:t>All figures shown above are GST exclusive - these may not match figures in the cash flow statement.</w:t>
      </w:r>
    </w:p>
    <w:p w14:paraId="2A6777C0" w14:textId="77777777" w:rsidR="00EB0510" w:rsidRPr="00E83AB7" w:rsidRDefault="00EB0510" w:rsidP="00EB0510">
      <w:pPr>
        <w:pStyle w:val="Source"/>
      </w:pPr>
    </w:p>
    <w:p w14:paraId="5E69BE6A" w14:textId="77777777" w:rsidR="00EB0510" w:rsidRPr="009C33E9" w:rsidRDefault="00EB0510" w:rsidP="002E1C50">
      <w:pPr>
        <w:pStyle w:val="ChartandTableFootnoteAlpha"/>
        <w:numPr>
          <w:ilvl w:val="0"/>
          <w:numId w:val="17"/>
        </w:numPr>
      </w:pPr>
      <w:r w:rsidRPr="00113532">
        <w:rPr>
          <w:i/>
        </w:rPr>
        <w:t>Appropriation Act (No. 1) 2019-2020</w:t>
      </w:r>
      <w:r w:rsidRPr="009C33E9">
        <w:t xml:space="preserve"> and </w:t>
      </w:r>
      <w:r w:rsidRPr="00113532">
        <w:rPr>
          <w:i/>
        </w:rPr>
        <w:t>Appropriation Bill (No. 3) 2019-2020</w:t>
      </w:r>
    </w:p>
    <w:p w14:paraId="2F90218B" w14:textId="77777777" w:rsidR="00EB0510" w:rsidRPr="00E83AB7" w:rsidRDefault="00EB0510" w:rsidP="00EB0510">
      <w:pPr>
        <w:pStyle w:val="ChartandTableFootnoteAlpha"/>
        <w:rPr>
          <w:rFonts w:cs="Arial"/>
          <w:color w:val="000000"/>
          <w:szCs w:val="16"/>
        </w:rPr>
      </w:pPr>
      <w:r w:rsidRPr="00E83AB7">
        <w:rPr>
          <w:rFonts w:cs="Arial"/>
          <w:color w:val="000000"/>
          <w:szCs w:val="16"/>
        </w:rPr>
        <w:t xml:space="preserve">Estimated </w:t>
      </w:r>
      <w:r>
        <w:rPr>
          <w:rFonts w:cs="Arial"/>
          <w:color w:val="000000"/>
          <w:szCs w:val="16"/>
        </w:rPr>
        <w:t>external</w:t>
      </w:r>
      <w:r w:rsidRPr="00E83AB7">
        <w:rPr>
          <w:rFonts w:cs="Arial"/>
          <w:color w:val="000000"/>
          <w:szCs w:val="16"/>
        </w:rPr>
        <w:t xml:space="preserve"> revenue receipts under section 74 of the PGPA Act.</w:t>
      </w:r>
    </w:p>
    <w:p w14:paraId="4763AC4F" w14:textId="72B70616" w:rsidR="00EB0510" w:rsidRPr="00E83AB7" w:rsidRDefault="00EB0510" w:rsidP="00EB0510">
      <w:pPr>
        <w:pStyle w:val="ChartandTableFootnoteAlpha"/>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 xml:space="preserve">items. Please refer to </w:t>
      </w:r>
      <w:r w:rsidRPr="008B0196">
        <w:rPr>
          <w:rFonts w:cs="Arial"/>
          <w:color w:val="000000"/>
          <w:szCs w:val="16"/>
        </w:rPr>
        <w:t>Table 3.</w:t>
      </w:r>
      <w:r w:rsidR="008B0196">
        <w:rPr>
          <w:rFonts w:cs="Arial"/>
          <w:color w:val="000000"/>
          <w:szCs w:val="16"/>
        </w:rPr>
        <w:t>5</w:t>
      </w:r>
      <w:r w:rsidRPr="00E83AB7">
        <w:rPr>
          <w:rFonts w:cs="Arial"/>
          <w:color w:val="000000"/>
          <w:szCs w:val="16"/>
        </w:rPr>
        <w:t xml:space="preserve"> for further details. For accounting purposes, this amount has been designated as a 'contribution by owner'.</w:t>
      </w:r>
    </w:p>
    <w:p w14:paraId="122E2AED" w14:textId="77777777" w:rsidR="00EB0510" w:rsidRPr="00F045E6" w:rsidRDefault="00EB0510" w:rsidP="00EB0510"/>
    <w:p w14:paraId="10317FCC" w14:textId="77777777" w:rsidR="00EB0510" w:rsidRDefault="00EB0510" w:rsidP="00EB0510">
      <w:pPr>
        <w:spacing w:after="0" w:line="240" w:lineRule="auto"/>
        <w:jc w:val="left"/>
        <w:rPr>
          <w:rFonts w:ascii="Arial" w:hAnsi="Arial"/>
          <w:b/>
          <w:lang w:val="x-none"/>
        </w:rPr>
      </w:pPr>
      <w:r>
        <w:br w:type="page"/>
      </w:r>
    </w:p>
    <w:p w14:paraId="598E637F" w14:textId="6970B219" w:rsidR="00EB0510" w:rsidRPr="00643B7D" w:rsidRDefault="00EB0510" w:rsidP="00EB0510">
      <w:pPr>
        <w:pStyle w:val="Heading3"/>
        <w:rPr>
          <w:lang w:val="en-AU"/>
        </w:rPr>
      </w:pPr>
      <w:bookmarkStart w:id="402" w:name="_Toc531095126"/>
      <w:bookmarkStart w:id="403" w:name="_Toc30413711"/>
      <w:bookmarkStart w:id="404" w:name="_Toc31360187"/>
      <w:r>
        <w:lastRenderedPageBreak/>
        <w:t>1.3</w:t>
      </w:r>
      <w:r>
        <w:tab/>
        <w:t>Entity Measures</w:t>
      </w:r>
      <w:bookmarkEnd w:id="402"/>
      <w:bookmarkEnd w:id="403"/>
      <w:bookmarkEnd w:id="404"/>
    </w:p>
    <w:p w14:paraId="468BF3A6" w14:textId="2C8F987C" w:rsidR="00EB0510" w:rsidRPr="00486E77" w:rsidRDefault="00EB0510" w:rsidP="00EB0510">
      <w:r>
        <w:t xml:space="preserve">Table 1.2 summarises new Government measures taken since the 2019-20 Budget. </w:t>
      </w:r>
    </w:p>
    <w:p w14:paraId="020F1275" w14:textId="30B5DC76" w:rsidR="00EB0510" w:rsidRDefault="00EB0510" w:rsidP="00EB0510">
      <w:pPr>
        <w:pStyle w:val="TableHeading"/>
      </w:pPr>
      <w:r w:rsidRPr="00486E77">
        <w:t xml:space="preserve">Table 1.2: </w:t>
      </w:r>
      <w:r w:rsidR="00113532">
        <w:rPr>
          <w:lang w:val="en-AU"/>
        </w:rPr>
        <w:t xml:space="preserve">APSC </w:t>
      </w:r>
      <w:r>
        <w:rPr>
          <w:lang w:val="en-AU"/>
        </w:rPr>
        <w:t>2019-20</w:t>
      </w:r>
      <w:r w:rsidRPr="00486E77">
        <w:t xml:space="preserve"> measures since Budget</w:t>
      </w:r>
    </w:p>
    <w:p w14:paraId="1743BC3E" w14:textId="36D247E0" w:rsidR="00EB0510" w:rsidRPr="00706A98" w:rsidRDefault="00EB0510" w:rsidP="00EB0510">
      <w:pPr>
        <w:pStyle w:val="TableGraphic"/>
        <w:rPr>
          <w:lang w:val="x-none"/>
        </w:rPr>
      </w:pPr>
      <w:r w:rsidRPr="00393289">
        <w:rPr>
          <w:i w:val="0"/>
        </w:rPr>
        <w:t xml:space="preserve"> </w:t>
      </w:r>
      <w:r w:rsidR="00A447A2" w:rsidRPr="00A447A2">
        <w:rPr>
          <w:noProof/>
        </w:rPr>
        <w:drawing>
          <wp:inline distT="0" distB="0" distL="0" distR="0" wp14:anchorId="09945D8B" wp14:editId="35C08C47">
            <wp:extent cx="4552950" cy="12382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552950" cy="1238250"/>
                    </a:xfrm>
                    <a:prstGeom prst="rect">
                      <a:avLst/>
                    </a:prstGeom>
                    <a:noFill/>
                    <a:ln>
                      <a:noFill/>
                    </a:ln>
                  </pic:spPr>
                </pic:pic>
              </a:graphicData>
            </a:graphic>
          </wp:inline>
        </w:drawing>
      </w:r>
    </w:p>
    <w:p w14:paraId="40B89F2A" w14:textId="77777777" w:rsidR="00EB0510" w:rsidRDefault="00EB0510" w:rsidP="00EB0510">
      <w:pPr>
        <w:pStyle w:val="Source"/>
      </w:pPr>
      <w:r w:rsidRPr="00643B7D">
        <w:t>Prepared on a Government Financial Statistics (fiscal) basis</w:t>
      </w:r>
      <w:r>
        <w:t>.</w:t>
      </w:r>
    </w:p>
    <w:p w14:paraId="05BEEF72" w14:textId="77777777" w:rsidR="00EB0510" w:rsidRPr="00643B7D" w:rsidRDefault="00EB0510" w:rsidP="00EB0510">
      <w:pPr>
        <w:pStyle w:val="Source"/>
      </w:pPr>
    </w:p>
    <w:p w14:paraId="05B920ED" w14:textId="77777777" w:rsidR="00EB0510" w:rsidRPr="00F045E6" w:rsidRDefault="00EB0510" w:rsidP="00EB0510"/>
    <w:p w14:paraId="2D218737" w14:textId="1B187419" w:rsidR="00EB0510" w:rsidRPr="001E1BB6" w:rsidRDefault="00EB0510" w:rsidP="00EB0510">
      <w:pPr>
        <w:pStyle w:val="Heading3"/>
        <w:ind w:left="567" w:hanging="567"/>
        <w:rPr>
          <w:lang w:val="en-AU"/>
        </w:rPr>
      </w:pPr>
      <w:bookmarkStart w:id="405" w:name="_Toc531095127"/>
      <w:bookmarkStart w:id="406" w:name="_Toc30413712"/>
      <w:bookmarkStart w:id="407" w:name="_Toc31360188"/>
      <w:r>
        <w:t>1.4</w:t>
      </w:r>
      <w:r>
        <w:tab/>
        <w:t>Additional estimates</w:t>
      </w:r>
      <w:r>
        <w:rPr>
          <w:lang w:val="en-AU"/>
        </w:rPr>
        <w:t>, resourcing</w:t>
      </w:r>
      <w:r>
        <w:t xml:space="preserve"> and v</w:t>
      </w:r>
      <w:r w:rsidRPr="00597122">
        <w:t>ariations</w:t>
      </w:r>
      <w:r>
        <w:rPr>
          <w:lang w:val="en-AU"/>
        </w:rPr>
        <w:t xml:space="preserve"> to outcomes</w:t>
      </w:r>
      <w:bookmarkEnd w:id="405"/>
      <w:bookmarkEnd w:id="406"/>
      <w:bookmarkEnd w:id="407"/>
    </w:p>
    <w:p w14:paraId="7A4D1E78" w14:textId="74DD74F2" w:rsidR="00EB0510" w:rsidRPr="001A75A9" w:rsidRDefault="00EB0510" w:rsidP="00EB0510">
      <w:r>
        <w:t xml:space="preserve">The following tables detail the changes to the resourcing for </w:t>
      </w:r>
      <w:r w:rsidR="00A826D5">
        <w:t>APSC</w:t>
      </w:r>
      <w:r>
        <w:t xml:space="preserve"> at Additional Estimates, by outcome. Table 1.3 details the Additional Estimates resulting from </w:t>
      </w:r>
      <w:r w:rsidRPr="00C73746">
        <w:t>new</w:t>
      </w:r>
      <w:r>
        <w:t xml:space="preserve"> measures and other variations since the 2019-20 Budget </w:t>
      </w:r>
      <w:r w:rsidRPr="007644BB">
        <w:rPr>
          <w:i/>
        </w:rPr>
        <w:t>in Appropriation Bills No</w:t>
      </w:r>
      <w:r>
        <w:rPr>
          <w:i/>
        </w:rPr>
        <w:t>s</w:t>
      </w:r>
      <w:r w:rsidRPr="007644BB">
        <w:rPr>
          <w:i/>
        </w:rPr>
        <w:t>. 3</w:t>
      </w:r>
      <w:r w:rsidRPr="000E33CD">
        <w:t xml:space="preserve"> and </w:t>
      </w:r>
      <w:r w:rsidRPr="007644BB">
        <w:rPr>
          <w:i/>
        </w:rPr>
        <w:t>4</w:t>
      </w:r>
      <w:r>
        <w:t>.</w:t>
      </w:r>
    </w:p>
    <w:p w14:paraId="7B96EB75" w14:textId="77777777" w:rsidR="00EB0510" w:rsidRDefault="00EB0510" w:rsidP="00EB0510">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2019-20</w:t>
      </w:r>
      <w:r w:rsidRPr="001A75A9">
        <w:t xml:space="preserve"> Budget</w:t>
      </w:r>
    </w:p>
    <w:p w14:paraId="67D3F019" w14:textId="0331E046" w:rsidR="00EB0510" w:rsidRDefault="00EB0510" w:rsidP="00EB0510">
      <w:pPr>
        <w:pStyle w:val="TableGraphic"/>
      </w:pPr>
      <w:r w:rsidRPr="00393289">
        <w:rPr>
          <w:i w:val="0"/>
        </w:rPr>
        <w:t xml:space="preserve"> </w:t>
      </w:r>
      <w:r w:rsidR="00A447A2" w:rsidRPr="00A447A2">
        <w:rPr>
          <w:noProof/>
        </w:rPr>
        <w:drawing>
          <wp:inline distT="0" distB="0" distL="0" distR="0" wp14:anchorId="1D5B6D3D" wp14:editId="2DF74C2B">
            <wp:extent cx="4629150" cy="1600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29150" cy="1600200"/>
                    </a:xfrm>
                    <a:prstGeom prst="rect">
                      <a:avLst/>
                    </a:prstGeom>
                    <a:noFill/>
                    <a:ln>
                      <a:noFill/>
                    </a:ln>
                  </pic:spPr>
                </pic:pic>
              </a:graphicData>
            </a:graphic>
          </wp:inline>
        </w:drawing>
      </w:r>
    </w:p>
    <w:p w14:paraId="6C245FC2" w14:textId="77777777" w:rsidR="00EB0510" w:rsidRPr="00D948BC" w:rsidRDefault="00EB0510" w:rsidP="00EB0510">
      <w:pPr>
        <w:rPr>
          <w:rFonts w:ascii="Arial" w:hAnsi="Arial"/>
          <w:sz w:val="16"/>
        </w:rPr>
      </w:pPr>
      <w:r w:rsidRPr="00D948BC">
        <w:rPr>
          <w:rFonts w:ascii="Arial" w:hAnsi="Arial"/>
          <w:sz w:val="16"/>
        </w:rPr>
        <w:t>Prepared on a resourcing (i.e. appropriations available) basis.</w:t>
      </w:r>
    </w:p>
    <w:p w14:paraId="4A7A8139" w14:textId="77777777" w:rsidR="00EB0510" w:rsidRPr="00564C0F" w:rsidRDefault="00EB0510" w:rsidP="00EB0510">
      <w:pPr>
        <w:pStyle w:val="Heading3"/>
        <w:ind w:right="-156"/>
      </w:pPr>
      <w:r>
        <w:br w:type="page"/>
      </w:r>
      <w:bookmarkStart w:id="408" w:name="_Toc531095128"/>
      <w:bookmarkStart w:id="409" w:name="_Toc30413713"/>
      <w:bookmarkStart w:id="410" w:name="_Toc31360189"/>
      <w:r>
        <w:rPr>
          <w:lang w:val="en-AU"/>
        </w:rPr>
        <w:lastRenderedPageBreak/>
        <w:t>1</w:t>
      </w:r>
      <w:r>
        <w:t>.</w:t>
      </w:r>
      <w:r>
        <w:rPr>
          <w:lang w:val="en-AU"/>
        </w:rPr>
        <w:t>5</w:t>
      </w:r>
      <w:r>
        <w:tab/>
      </w:r>
      <w:r w:rsidRPr="00564C0F">
        <w:t>Breakdown of additional estimates by appropriation bill</w:t>
      </w:r>
      <w:bookmarkEnd w:id="408"/>
      <w:bookmarkEnd w:id="409"/>
      <w:bookmarkEnd w:id="410"/>
    </w:p>
    <w:p w14:paraId="58BC4956" w14:textId="7C1C5B61" w:rsidR="00EB0510" w:rsidRPr="00564C0F" w:rsidRDefault="00EB0510" w:rsidP="00EB0510">
      <w:r w:rsidRPr="00564C0F">
        <w:t xml:space="preserve">The following tables detail the Additional Estimates sought for </w:t>
      </w:r>
      <w:r w:rsidR="00113532">
        <w:t>APSC</w:t>
      </w:r>
      <w:r w:rsidRPr="00564C0F">
        <w:t xml:space="preserve"> through </w:t>
      </w:r>
      <w:r w:rsidRPr="00564C0F">
        <w:rPr>
          <w:i/>
        </w:rPr>
        <w:t>Appropriation Bills Nos. 3</w:t>
      </w:r>
      <w:r w:rsidRPr="00564C0F">
        <w:t xml:space="preserve"> and </w:t>
      </w:r>
      <w:r w:rsidRPr="00564C0F">
        <w:rPr>
          <w:i/>
        </w:rPr>
        <w:t>4</w:t>
      </w:r>
      <w:r w:rsidRPr="00564C0F">
        <w:t>.</w:t>
      </w:r>
    </w:p>
    <w:p w14:paraId="4A565C15" w14:textId="77777777" w:rsidR="00EB0510" w:rsidRPr="00CD6FA0" w:rsidRDefault="00EB0510" w:rsidP="00EB0510">
      <w:pPr>
        <w:pStyle w:val="TableHeading"/>
        <w:rPr>
          <w:lang w:val="en-AU"/>
        </w:rPr>
      </w:pPr>
      <w:r>
        <w:t>Table 1.</w:t>
      </w:r>
      <w:r>
        <w:rPr>
          <w:lang w:val="en-AU"/>
        </w:rPr>
        <w:t>4</w:t>
      </w:r>
      <w:r w:rsidRPr="00564C0F">
        <w:t xml:space="preserve">: Appropriation Bill (No. 3) </w:t>
      </w:r>
      <w:r>
        <w:rPr>
          <w:lang w:val="en-AU"/>
        </w:rPr>
        <w:t>2019-20</w:t>
      </w:r>
    </w:p>
    <w:p w14:paraId="6E17646C" w14:textId="057E30B7" w:rsidR="00EB0510" w:rsidRDefault="00EB0510" w:rsidP="00EB0510">
      <w:pPr>
        <w:pStyle w:val="TableGraphic"/>
      </w:pPr>
      <w:r w:rsidRPr="00CD6FA0">
        <w:rPr>
          <w:i w:val="0"/>
        </w:rPr>
        <w:t xml:space="preserve"> </w:t>
      </w:r>
      <w:r w:rsidR="00A639C8" w:rsidRPr="00A639C8">
        <w:rPr>
          <w:noProof/>
        </w:rPr>
        <w:drawing>
          <wp:inline distT="0" distB="0" distL="0" distR="0" wp14:anchorId="4F0C14A3" wp14:editId="0481E015">
            <wp:extent cx="4610100" cy="2400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10100" cy="2400300"/>
                    </a:xfrm>
                    <a:prstGeom prst="rect">
                      <a:avLst/>
                    </a:prstGeom>
                    <a:noFill/>
                    <a:ln>
                      <a:noFill/>
                    </a:ln>
                  </pic:spPr>
                </pic:pic>
              </a:graphicData>
            </a:graphic>
          </wp:inline>
        </w:drawing>
      </w:r>
    </w:p>
    <w:p w14:paraId="193CA45F" w14:textId="77777777" w:rsidR="00EB0510" w:rsidRPr="00F045E6" w:rsidRDefault="00EB0510" w:rsidP="00EB0510"/>
    <w:p w14:paraId="467AA1E2" w14:textId="77777777" w:rsidR="00EB0510" w:rsidRPr="00F045E6" w:rsidRDefault="00EB0510" w:rsidP="00EB0510"/>
    <w:p w14:paraId="0044877B" w14:textId="77777777" w:rsidR="00EB0510" w:rsidRPr="00F045E6" w:rsidRDefault="00EB0510" w:rsidP="00EB0510"/>
    <w:p w14:paraId="600E39E5" w14:textId="77777777" w:rsidR="00EB0510" w:rsidRPr="00E41681" w:rsidRDefault="00EB0510" w:rsidP="00EB0510">
      <w:pPr>
        <w:pStyle w:val="Heading2-TOC"/>
      </w:pPr>
      <w:r>
        <w:br w:type="page"/>
      </w:r>
      <w:bookmarkStart w:id="411" w:name="_Toc531095129"/>
      <w:bookmarkStart w:id="412" w:name="_Toc30413714"/>
      <w:bookmarkStart w:id="413" w:name="_Toc31360190"/>
      <w:r w:rsidRPr="00E41681">
        <w:lastRenderedPageBreak/>
        <w:t>Section 2: Revisions to outcomes and planned performance</w:t>
      </w:r>
      <w:bookmarkEnd w:id="411"/>
      <w:bookmarkEnd w:id="412"/>
      <w:bookmarkEnd w:id="413"/>
    </w:p>
    <w:p w14:paraId="5E5FFD04" w14:textId="1A97F3A5" w:rsidR="00EB0510" w:rsidRDefault="00EB0510" w:rsidP="00EB0510">
      <w:pPr>
        <w:pStyle w:val="Heading3"/>
        <w:rPr>
          <w:lang w:val="en-AU"/>
        </w:rPr>
      </w:pPr>
      <w:bookmarkStart w:id="414" w:name="_Toc531095131"/>
      <w:bookmarkStart w:id="415" w:name="_Toc30413715"/>
      <w:bookmarkStart w:id="416" w:name="_Toc31360191"/>
      <w:r>
        <w:t>2.</w:t>
      </w:r>
      <w:r w:rsidR="00843CF4">
        <w:rPr>
          <w:lang w:val="en-AU"/>
        </w:rPr>
        <w:t>1</w:t>
      </w:r>
      <w:r>
        <w:tab/>
      </w:r>
      <w:r>
        <w:rPr>
          <w:lang w:val="en-AU"/>
        </w:rPr>
        <w:t xml:space="preserve">Budgeted expenses and performance for outcome </w:t>
      </w:r>
      <w:bookmarkEnd w:id="414"/>
      <w:r w:rsidR="00843CF4">
        <w:rPr>
          <w:lang w:val="en-AU"/>
        </w:rPr>
        <w:t>1</w:t>
      </w:r>
      <w:bookmarkEnd w:id="415"/>
      <w:bookmarkEnd w:id="41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59541F" w:rsidRPr="005E6F2B" w14:paraId="27501FC2" w14:textId="77777777" w:rsidTr="00B52A61">
        <w:tc>
          <w:tcPr>
            <w:tcW w:w="7597" w:type="dxa"/>
            <w:shd w:val="clear" w:color="auto" w:fill="E6E6E6"/>
          </w:tcPr>
          <w:p w14:paraId="07FD9BD6" w14:textId="79C4B662" w:rsidR="0059541F" w:rsidRPr="005E6F2B" w:rsidRDefault="0059541F" w:rsidP="0059541F">
            <w:pPr>
              <w:pStyle w:val="TableColumnHeadingLeft"/>
            </w:pPr>
            <w:r w:rsidRPr="00F862B3">
              <w:rPr>
                <w:sz w:val="20"/>
              </w:rPr>
              <w:t xml:space="preserve">Outcome </w:t>
            </w:r>
            <w:r>
              <w:rPr>
                <w:sz w:val="20"/>
              </w:rPr>
              <w:t>1</w:t>
            </w:r>
            <w:r w:rsidRPr="00F862B3">
              <w:rPr>
                <w:sz w:val="20"/>
              </w:rPr>
              <w:t xml:space="preserve">: </w:t>
            </w:r>
            <w:r>
              <w:rPr>
                <w:sz w:val="20"/>
              </w:rPr>
              <w:t>Increased awareness and adoption of best practice public administration by the public service through leadership, promotion, advice and professional development, drawing on research and evaluation.</w:t>
            </w:r>
          </w:p>
        </w:tc>
      </w:tr>
    </w:tbl>
    <w:p w14:paraId="5767CE28" w14:textId="77777777" w:rsidR="0059541F" w:rsidRDefault="0059541F" w:rsidP="00EB0510">
      <w:pPr>
        <w:pStyle w:val="Heading5"/>
      </w:pPr>
    </w:p>
    <w:p w14:paraId="5F100FAA" w14:textId="3682EA6B" w:rsidR="00EB0510" w:rsidRPr="00446612" w:rsidRDefault="00843CF4" w:rsidP="00EB0510">
      <w:pPr>
        <w:pStyle w:val="Heading5"/>
      </w:pPr>
      <w:r>
        <w:t>Budgeted expenses for Outcome 1</w:t>
      </w:r>
    </w:p>
    <w:p w14:paraId="0635DD61" w14:textId="0C81FD33" w:rsidR="00EB0510" w:rsidRDefault="00EB0510" w:rsidP="00EB0510">
      <w:r w:rsidRPr="00950281">
        <w:t xml:space="preserve">This table shows how much the </w:t>
      </w:r>
      <w:r w:rsidR="0059541F">
        <w:t>APSC</w:t>
      </w:r>
      <w:r w:rsidRPr="00950281">
        <w:t xml:space="preserve"> intends to spend (on an accrual basis) on achieving the outcome, broken down by program, as well as by Administered and Departmental funding sources. </w:t>
      </w:r>
    </w:p>
    <w:p w14:paraId="5B7A85F0" w14:textId="6B5A049D" w:rsidR="00EB0510" w:rsidRPr="007904FC" w:rsidRDefault="007904FC" w:rsidP="00EB0510">
      <w:pPr>
        <w:pStyle w:val="TableHeading"/>
        <w:rPr>
          <w:highlight w:val="yellow"/>
          <w:lang w:val="en-AU"/>
        </w:rPr>
      </w:pPr>
      <w:r>
        <w:t>Table 2</w:t>
      </w:r>
      <w:r w:rsidR="00EB0510">
        <w:rPr>
          <w:lang w:val="en-AU"/>
        </w:rPr>
        <w:t>.</w:t>
      </w:r>
      <w:r w:rsidR="00EB0510" w:rsidRPr="00D93D96">
        <w:t>1 Budgeted expenses</w:t>
      </w:r>
      <w:r w:rsidR="00EB0510">
        <w:rPr>
          <w:lang w:val="en-AU"/>
        </w:rPr>
        <w:t xml:space="preserve"> for</w:t>
      </w:r>
      <w:r w:rsidR="00EB0510" w:rsidRPr="00D93D96">
        <w:t xml:space="preserve"> Outcome </w:t>
      </w:r>
      <w:r>
        <w:rPr>
          <w:lang w:val="en-AU"/>
        </w:rPr>
        <w:t>1</w:t>
      </w:r>
    </w:p>
    <w:p w14:paraId="06712EC5" w14:textId="0FCC464E" w:rsidR="00EB0510" w:rsidRDefault="00EB0510" w:rsidP="00EB0510">
      <w:pPr>
        <w:pStyle w:val="TableGraphic"/>
        <w:rPr>
          <w:i w:val="0"/>
        </w:rPr>
      </w:pPr>
      <w:r w:rsidRPr="004A6255">
        <w:rPr>
          <w:i w:val="0"/>
        </w:rPr>
        <w:t xml:space="preserve"> </w:t>
      </w:r>
      <w:r w:rsidR="00767686" w:rsidRPr="00767686">
        <w:rPr>
          <w:noProof/>
        </w:rPr>
        <w:drawing>
          <wp:inline distT="0" distB="0" distL="0" distR="0" wp14:anchorId="50A0A724" wp14:editId="308C41FD">
            <wp:extent cx="4629150" cy="3009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29150" cy="3009900"/>
                    </a:xfrm>
                    <a:prstGeom prst="rect">
                      <a:avLst/>
                    </a:prstGeom>
                    <a:noFill/>
                    <a:ln>
                      <a:noFill/>
                    </a:ln>
                  </pic:spPr>
                </pic:pic>
              </a:graphicData>
            </a:graphic>
          </wp:inline>
        </w:drawing>
      </w:r>
    </w:p>
    <w:p w14:paraId="51C7CB5D" w14:textId="65C74305" w:rsidR="0059541F" w:rsidRDefault="0059541F" w:rsidP="0059541F"/>
    <w:p w14:paraId="7EDAB203" w14:textId="77777777" w:rsidR="0059541F" w:rsidRDefault="0059541F">
      <w:pPr>
        <w:spacing w:after="0" w:line="240" w:lineRule="auto"/>
        <w:jc w:val="left"/>
        <w:rPr>
          <w:rFonts w:ascii="Arial" w:hAnsi="Arial"/>
          <w:b/>
          <w:lang w:val="x-none"/>
        </w:rPr>
      </w:pPr>
      <w:r>
        <w:br w:type="page"/>
      </w:r>
    </w:p>
    <w:p w14:paraId="2862F1B5" w14:textId="00D607B1" w:rsidR="0059541F" w:rsidRDefault="0059541F" w:rsidP="0059541F">
      <w:pPr>
        <w:pStyle w:val="TableHeading"/>
      </w:pPr>
      <w:r>
        <w:lastRenderedPageBreak/>
        <w:t>Table 2</w:t>
      </w:r>
      <w:r w:rsidRPr="0059541F">
        <w:t>.</w:t>
      </w:r>
      <w:r w:rsidRPr="00D93D96">
        <w:t>1 Budgeted expenses</w:t>
      </w:r>
      <w:r w:rsidRPr="0059541F">
        <w:t xml:space="preserve"> for</w:t>
      </w:r>
      <w:r w:rsidRPr="00D93D96">
        <w:t xml:space="preserve"> Outcome </w:t>
      </w:r>
      <w:r>
        <w:t>1</w:t>
      </w:r>
      <w:r w:rsidRPr="0059541F">
        <w:t xml:space="preserve"> (continued)</w:t>
      </w:r>
    </w:p>
    <w:p w14:paraId="2C60BE27" w14:textId="35567509" w:rsidR="0059541F" w:rsidRDefault="00A447A2" w:rsidP="0059541F">
      <w:pPr>
        <w:pStyle w:val="TableGraphic"/>
        <w:rPr>
          <w:lang w:val="x-none"/>
        </w:rPr>
      </w:pPr>
      <w:r w:rsidRPr="00A447A2">
        <w:rPr>
          <w:noProof/>
        </w:rPr>
        <w:drawing>
          <wp:inline distT="0" distB="0" distL="0" distR="0" wp14:anchorId="7A22D262" wp14:editId="6018E001">
            <wp:extent cx="4629150" cy="2809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629150" cy="2809875"/>
                    </a:xfrm>
                    <a:prstGeom prst="rect">
                      <a:avLst/>
                    </a:prstGeom>
                    <a:noFill/>
                    <a:ln>
                      <a:noFill/>
                    </a:ln>
                  </pic:spPr>
                </pic:pic>
              </a:graphicData>
            </a:graphic>
          </wp:inline>
        </w:drawing>
      </w:r>
    </w:p>
    <w:p w14:paraId="544A5DC5" w14:textId="37EBF757" w:rsidR="00EB0510" w:rsidRPr="00950281" w:rsidRDefault="00EB0510" w:rsidP="002E1C50">
      <w:pPr>
        <w:pStyle w:val="ChartandTableFootnoteAlpha"/>
        <w:numPr>
          <w:ilvl w:val="0"/>
          <w:numId w:val="18"/>
        </w:numPr>
      </w:pPr>
      <w:r w:rsidRPr="00950281">
        <w:t>E</w:t>
      </w:r>
      <w:r>
        <w:t>stimated e</w:t>
      </w:r>
      <w:r w:rsidRPr="00950281">
        <w:t xml:space="preserve">xpenses </w:t>
      </w:r>
      <w:r>
        <w:t>incurred in relation to receipts retained under section 74 of the PGPA Act 2013</w:t>
      </w:r>
      <w:r w:rsidRPr="006922DC">
        <w:t>.</w:t>
      </w:r>
    </w:p>
    <w:p w14:paraId="43FC1F41" w14:textId="06D1D59F" w:rsidR="00EB0510" w:rsidRDefault="00EB0510" w:rsidP="00EB0510">
      <w:pPr>
        <w:pStyle w:val="ChartandTableFootnoteAlpha"/>
      </w:pPr>
      <w:r w:rsidRPr="008C18A5">
        <w:t>Expenses not requiring appropriation in the Budget year are made up of depreciation / a</w:t>
      </w:r>
      <w:r>
        <w:t>mortisation expenses</w:t>
      </w:r>
      <w:r w:rsidRPr="008C18A5">
        <w:t xml:space="preserve"> </w:t>
      </w:r>
      <w:r w:rsidR="007904FC">
        <w:t xml:space="preserve">and </w:t>
      </w:r>
      <w:r w:rsidRPr="008C18A5">
        <w:t>audit fees.</w:t>
      </w:r>
    </w:p>
    <w:p w14:paraId="224F6495" w14:textId="0614A5A9" w:rsidR="00EB0510" w:rsidRPr="00D5737A" w:rsidRDefault="00EB0510" w:rsidP="007904FC">
      <w:pPr>
        <w:spacing w:after="0" w:line="240" w:lineRule="auto"/>
        <w:jc w:val="left"/>
      </w:pPr>
      <w:r>
        <w:br w:type="page"/>
      </w:r>
    </w:p>
    <w:p w14:paraId="5AD26C8A" w14:textId="2C46AAE8" w:rsidR="00EB0510" w:rsidRPr="00E41681" w:rsidRDefault="00EB0510" w:rsidP="00EB0510">
      <w:pPr>
        <w:pStyle w:val="Heading2-TOC"/>
      </w:pPr>
      <w:bookmarkStart w:id="417" w:name="_Toc531095134"/>
      <w:bookmarkStart w:id="418" w:name="_Toc30413716"/>
      <w:bookmarkStart w:id="419" w:name="_Toc31360192"/>
      <w:r w:rsidRPr="00E41681">
        <w:lastRenderedPageBreak/>
        <w:t xml:space="preserve">Section 3: </w:t>
      </w:r>
      <w:r w:rsidR="00593B3C">
        <w:t>B</w:t>
      </w:r>
      <w:r w:rsidRPr="00E41681">
        <w:t>udgeted financial statements</w:t>
      </w:r>
      <w:bookmarkEnd w:id="417"/>
      <w:bookmarkEnd w:id="418"/>
      <w:bookmarkEnd w:id="419"/>
    </w:p>
    <w:p w14:paraId="4F1B9FAA" w14:textId="46E1338D" w:rsidR="00EB0510" w:rsidRDefault="006E1A8F" w:rsidP="00EB0510">
      <w:pPr>
        <w:pStyle w:val="Heading3"/>
      </w:pPr>
      <w:bookmarkStart w:id="420" w:name="_Toc531095136"/>
      <w:bookmarkStart w:id="421" w:name="_Toc30413717"/>
      <w:bookmarkStart w:id="422" w:name="_Toc31360193"/>
      <w:r>
        <w:t>3.1</w:t>
      </w:r>
      <w:r w:rsidR="00EB0510">
        <w:tab/>
        <w:t>Budgeted financial statements</w:t>
      </w:r>
      <w:bookmarkEnd w:id="420"/>
      <w:bookmarkEnd w:id="421"/>
      <w:bookmarkEnd w:id="422"/>
    </w:p>
    <w:p w14:paraId="71C90E34" w14:textId="592E6A76" w:rsidR="00EB0510" w:rsidRPr="004928FF" w:rsidRDefault="006E1A8F" w:rsidP="00EB0510">
      <w:pPr>
        <w:pStyle w:val="Heading4"/>
      </w:pPr>
      <w:r>
        <w:t>3.1</w:t>
      </w:r>
      <w:r w:rsidR="00EB0510" w:rsidRPr="00EC73D1">
        <w:rPr>
          <w:lang w:val="en-AU"/>
        </w:rPr>
        <w:t>.1</w:t>
      </w:r>
      <w:r w:rsidR="00EB0510">
        <w:tab/>
      </w:r>
      <w:r w:rsidR="00EB0510" w:rsidRPr="004928FF">
        <w:t xml:space="preserve">Analysis of </w:t>
      </w:r>
      <w:r w:rsidR="00EB0510">
        <w:t>b</w:t>
      </w:r>
      <w:r w:rsidR="00EB0510" w:rsidRPr="004928FF">
        <w:t xml:space="preserve">udgeted </w:t>
      </w:r>
      <w:r w:rsidR="00EB0510">
        <w:t>f</w:t>
      </w:r>
      <w:r w:rsidR="00EB0510" w:rsidRPr="004928FF">
        <w:t xml:space="preserve">inancial </w:t>
      </w:r>
      <w:r w:rsidR="00EB0510">
        <w:t>s</w:t>
      </w:r>
      <w:r w:rsidR="00EB0510" w:rsidRPr="004928FF">
        <w:t>tatements</w:t>
      </w:r>
    </w:p>
    <w:p w14:paraId="699B520C" w14:textId="47640EA0" w:rsidR="006E1A8F" w:rsidRDefault="006E1A8F" w:rsidP="006E1A8F">
      <w:pPr>
        <w:pStyle w:val="ExampleText"/>
        <w:rPr>
          <w:i w:val="0"/>
          <w:color w:val="auto"/>
        </w:rPr>
      </w:pPr>
      <w:r>
        <w:rPr>
          <w:i w:val="0"/>
          <w:color w:val="auto"/>
        </w:rPr>
        <w:t>The budgeted financial statements have changed since the 2019-20 PB Statements. Additional funding provided supports the Australian Public Service Reform Implementation.</w:t>
      </w:r>
    </w:p>
    <w:p w14:paraId="3CBEEC66" w14:textId="4420CF2A" w:rsidR="00EB0510" w:rsidRPr="004928FF" w:rsidRDefault="00EB0510" w:rsidP="00EB0510">
      <w:pPr>
        <w:pStyle w:val="Heading4"/>
      </w:pPr>
      <w:r w:rsidRPr="00EC73D1">
        <w:t>3.</w:t>
      </w:r>
      <w:r w:rsidR="006E1A8F">
        <w:rPr>
          <w:lang w:val="en-AU"/>
        </w:rPr>
        <w:t>1</w:t>
      </w:r>
      <w:r w:rsidRPr="00EC73D1">
        <w:t>.2</w:t>
      </w:r>
      <w:r>
        <w:tab/>
      </w:r>
      <w:r w:rsidRPr="004928FF">
        <w:t xml:space="preserve">Budgeted </w:t>
      </w:r>
      <w:r>
        <w:t>f</w:t>
      </w:r>
      <w:r w:rsidRPr="004928FF">
        <w:t xml:space="preserve">inancial </w:t>
      </w:r>
      <w:r>
        <w:t>s</w:t>
      </w:r>
      <w:r w:rsidRPr="004928FF">
        <w:t>tatements</w:t>
      </w:r>
    </w:p>
    <w:p w14:paraId="037FDDA0" w14:textId="09386407" w:rsidR="00EB0510" w:rsidRDefault="00A62B79" w:rsidP="00EB0510">
      <w:pPr>
        <w:pStyle w:val="TableHeading"/>
        <w:spacing w:before="0"/>
        <w:rPr>
          <w:snapToGrid w:val="0"/>
          <w:lang w:val="en-AU"/>
        </w:rPr>
      </w:pPr>
      <w:r>
        <w:rPr>
          <w:snapToGrid w:val="0"/>
        </w:rPr>
        <w:t>Table 3.1</w:t>
      </w:r>
      <w:r w:rsidR="00EB0510">
        <w:rPr>
          <w:snapToGrid w:val="0"/>
        </w:rPr>
        <w:t>:</w:t>
      </w:r>
      <w:r w:rsidR="00EB0510" w:rsidRPr="00014438">
        <w:rPr>
          <w:snapToGrid w:val="0"/>
        </w:rPr>
        <w:t xml:space="preserve"> </w:t>
      </w:r>
      <w:r w:rsidR="00EB0510">
        <w:rPr>
          <w:snapToGrid w:val="0"/>
        </w:rPr>
        <w:t>C</w:t>
      </w:r>
      <w:r w:rsidR="00EB0510" w:rsidRPr="00014438">
        <w:rPr>
          <w:snapToGrid w:val="0"/>
        </w:rPr>
        <w:t>omprehensive income statement (showing net cost of services)</w:t>
      </w:r>
      <w:r w:rsidR="00EB0510">
        <w:rPr>
          <w:snapToGrid w:val="0"/>
          <w:lang w:val="en-AU"/>
        </w:rPr>
        <w:t xml:space="preserve"> for the period ended 30 June</w:t>
      </w:r>
    </w:p>
    <w:p w14:paraId="5B65EB0F" w14:textId="19C7549F" w:rsidR="00EB0510" w:rsidRDefault="00EB0510" w:rsidP="00EB0510">
      <w:pPr>
        <w:pStyle w:val="TableGraphic"/>
      </w:pPr>
      <w:r w:rsidRPr="00D51CA4">
        <w:rPr>
          <w:i w:val="0"/>
        </w:rPr>
        <w:t xml:space="preserve"> </w:t>
      </w:r>
      <w:r w:rsidR="00A447A2" w:rsidRPr="00A447A2">
        <w:rPr>
          <w:noProof/>
        </w:rPr>
        <w:drawing>
          <wp:inline distT="0" distB="0" distL="0" distR="0" wp14:anchorId="3ACFCC4D" wp14:editId="56C9E0F1">
            <wp:extent cx="4619625" cy="44386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619625" cy="4438650"/>
                    </a:xfrm>
                    <a:prstGeom prst="rect">
                      <a:avLst/>
                    </a:prstGeom>
                    <a:noFill/>
                    <a:ln>
                      <a:noFill/>
                    </a:ln>
                  </pic:spPr>
                </pic:pic>
              </a:graphicData>
            </a:graphic>
          </wp:inline>
        </w:drawing>
      </w:r>
    </w:p>
    <w:p w14:paraId="6FF79788" w14:textId="13D5407F" w:rsidR="00EB0510" w:rsidRPr="00D948BC" w:rsidRDefault="00EB0510" w:rsidP="00EB0510">
      <w:pPr>
        <w:pStyle w:val="TableHeading"/>
        <w:spacing w:before="0"/>
        <w:rPr>
          <w:snapToGrid w:val="0"/>
        </w:rPr>
      </w:pPr>
      <w:r>
        <w:br w:type="page"/>
      </w:r>
      <w:r w:rsidR="006E1A8F">
        <w:rPr>
          <w:snapToGrid w:val="0"/>
        </w:rPr>
        <w:lastRenderedPageBreak/>
        <w:t>Table 3.1</w:t>
      </w:r>
      <w:r>
        <w:rPr>
          <w:snapToGrid w:val="0"/>
        </w:rPr>
        <w:t>:</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087D2AA1" w14:textId="77777777" w:rsidR="00EB0510" w:rsidRDefault="00EB0510" w:rsidP="00EB0510">
      <w:pPr>
        <w:pStyle w:val="TableGraphic"/>
        <w:rPr>
          <w:rFonts w:ascii="Arial" w:hAnsi="Arial"/>
          <w:b/>
          <w:i w:val="0"/>
          <w:snapToGrid w:val="0"/>
          <w:color w:val="auto"/>
        </w:rPr>
      </w:pPr>
    </w:p>
    <w:p w14:paraId="44D91D75" w14:textId="77777777" w:rsidR="00EB0510" w:rsidRPr="006A2FB6" w:rsidRDefault="00EB0510" w:rsidP="00EB0510">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584BE978" w14:textId="4B2DE5F0" w:rsidR="00EB0510" w:rsidRDefault="00EB0510" w:rsidP="00EB0510">
      <w:pPr>
        <w:pStyle w:val="TableGraphic"/>
      </w:pPr>
      <w:r w:rsidRPr="00D51CA4">
        <w:rPr>
          <w:i w:val="0"/>
        </w:rPr>
        <w:t xml:space="preserve"> </w:t>
      </w:r>
      <w:r w:rsidR="00A447A2" w:rsidRPr="00A447A2">
        <w:rPr>
          <w:noProof/>
        </w:rPr>
        <w:drawing>
          <wp:inline distT="0" distB="0" distL="0" distR="0" wp14:anchorId="2CE902E5" wp14:editId="0DB74710">
            <wp:extent cx="4619625" cy="27432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619625" cy="2743200"/>
                    </a:xfrm>
                    <a:prstGeom prst="rect">
                      <a:avLst/>
                    </a:prstGeom>
                    <a:noFill/>
                    <a:ln>
                      <a:noFill/>
                    </a:ln>
                  </pic:spPr>
                </pic:pic>
              </a:graphicData>
            </a:graphic>
          </wp:inline>
        </w:drawing>
      </w:r>
    </w:p>
    <w:p w14:paraId="3FF7F5B4" w14:textId="77777777" w:rsidR="00EB0510" w:rsidRPr="009C33E9" w:rsidRDefault="00EB0510" w:rsidP="00EB0510">
      <w:pPr>
        <w:pStyle w:val="Source"/>
      </w:pPr>
      <w:r w:rsidRPr="009C33E9">
        <w:t>Prepared on Australian Accounting Standards basis.</w:t>
      </w:r>
    </w:p>
    <w:p w14:paraId="2699BF40" w14:textId="77777777" w:rsidR="00EB0510" w:rsidRDefault="00EB0510" w:rsidP="00EB0510">
      <w:pPr>
        <w:pStyle w:val="ChartandTableFootnoteAlpha"/>
        <w:numPr>
          <w:ilvl w:val="0"/>
          <w:numId w:val="0"/>
        </w:numPr>
        <w:ind w:left="397" w:hanging="397"/>
      </w:pPr>
    </w:p>
    <w:p w14:paraId="734AD150" w14:textId="035615A2" w:rsidR="00EB0510" w:rsidRDefault="00EB0510" w:rsidP="002E1C50">
      <w:pPr>
        <w:pStyle w:val="ChartandTableFootnoteAlpha"/>
        <w:numPr>
          <w:ilvl w:val="0"/>
          <w:numId w:val="19"/>
        </w:numPr>
      </w:pPr>
      <w:r w:rsidRPr="0010438C">
        <w:t xml:space="preserve">From 2010-11, the Government introduced net cash appropriation arrangements where Appropriation Act (No. 1) or Appropriation Bill (No. 3) revenue appropriations for the depreciation/amortisation expenses of non-corporate Commonwealth entities were replaced with a separate capital budget (the Departmental Capital Budget, or DCB) provided through Appropriation Act (No. 1) or Bill (No. 3) equity appropriations. For information regarding DCB, please refer to </w:t>
      </w:r>
      <w:r w:rsidRPr="00A62B79">
        <w:t>Table 3.</w:t>
      </w:r>
      <w:r w:rsidR="00A62B79" w:rsidRPr="00A62B79">
        <w:t>5</w:t>
      </w:r>
      <w:r w:rsidRPr="0010438C">
        <w:t xml:space="preserve"> Departmental Capital Budget Statement.</w:t>
      </w:r>
    </w:p>
    <w:p w14:paraId="184CECD1" w14:textId="77777777" w:rsidR="00EB0510" w:rsidRDefault="00EB0510" w:rsidP="00EB0510">
      <w:pPr>
        <w:pStyle w:val="ChartandTableFootnoteAlpha"/>
        <w:numPr>
          <w:ilvl w:val="0"/>
          <w:numId w:val="3"/>
        </w:numPr>
      </w:pPr>
      <w:r w:rsidRPr="0010438C">
        <w:t>Applies leases under AASB 16 Leases.</w:t>
      </w:r>
    </w:p>
    <w:p w14:paraId="5A25C00D" w14:textId="77777777" w:rsidR="00EB0510" w:rsidRPr="00D948BC" w:rsidRDefault="00EB0510" w:rsidP="00EB0510"/>
    <w:p w14:paraId="7545A06A" w14:textId="77777777" w:rsidR="00EB0510" w:rsidRPr="009C33E9" w:rsidRDefault="00EB0510" w:rsidP="00EB0510">
      <w:pPr>
        <w:pStyle w:val="Source"/>
      </w:pPr>
    </w:p>
    <w:p w14:paraId="0B27FFB7" w14:textId="77777777" w:rsidR="00EB0510" w:rsidRDefault="00EB0510" w:rsidP="00EB0510">
      <w:pPr>
        <w:pStyle w:val="Source"/>
        <w:rPr>
          <w:snapToGrid w:val="0"/>
        </w:rPr>
      </w:pPr>
    </w:p>
    <w:p w14:paraId="1889D70A" w14:textId="42F59451" w:rsidR="00EB0510" w:rsidRDefault="00EB0510" w:rsidP="00EB0510">
      <w:pPr>
        <w:pStyle w:val="TableHeading"/>
        <w:spacing w:before="0"/>
        <w:rPr>
          <w:lang w:val="en-AU"/>
        </w:rPr>
      </w:pPr>
      <w:r>
        <w:rPr>
          <w:snapToGrid w:val="0"/>
        </w:rPr>
        <w:lastRenderedPageBreak/>
        <w:t>Table 3.</w:t>
      </w:r>
      <w:r w:rsidR="00D73B20">
        <w:rPr>
          <w:snapToGrid w:val="0"/>
          <w:lang w:val="en-AU"/>
        </w:rPr>
        <w:t>2</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7B0B6003" w14:textId="0E1E20EF" w:rsidR="00EB0510" w:rsidRPr="000C3374" w:rsidRDefault="00EB0510" w:rsidP="00EB0510">
      <w:pPr>
        <w:pStyle w:val="TableGraphic"/>
      </w:pPr>
      <w:r w:rsidRPr="00136507">
        <w:rPr>
          <w:i w:val="0"/>
        </w:rPr>
        <w:t xml:space="preserve"> </w:t>
      </w:r>
      <w:r w:rsidR="00392392" w:rsidRPr="00392392">
        <w:rPr>
          <w:noProof/>
        </w:rPr>
        <w:drawing>
          <wp:inline distT="0" distB="0" distL="0" distR="0" wp14:anchorId="6E75162B" wp14:editId="4B7978DA">
            <wp:extent cx="4610100" cy="547687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10100" cy="5476875"/>
                    </a:xfrm>
                    <a:prstGeom prst="rect">
                      <a:avLst/>
                    </a:prstGeom>
                    <a:noFill/>
                    <a:ln>
                      <a:noFill/>
                    </a:ln>
                  </pic:spPr>
                </pic:pic>
              </a:graphicData>
            </a:graphic>
          </wp:inline>
        </w:drawing>
      </w:r>
    </w:p>
    <w:p w14:paraId="363CF578" w14:textId="77777777" w:rsidR="00EB0510" w:rsidRDefault="00EB0510" w:rsidP="00EB0510">
      <w:pPr>
        <w:pStyle w:val="Source"/>
      </w:pPr>
      <w:r w:rsidRPr="009C33E9">
        <w:t>Prepared on Australian Accounting Standards basis.</w:t>
      </w:r>
    </w:p>
    <w:p w14:paraId="5BA1C499" w14:textId="77777777" w:rsidR="00EB0510" w:rsidRPr="009C33E9" w:rsidRDefault="00EB0510" w:rsidP="00EB0510">
      <w:pPr>
        <w:pStyle w:val="Source"/>
      </w:pPr>
      <w:r w:rsidRPr="00710147">
        <w:t>* Equity is the residual interest in assets after the deduction of liabilities</w:t>
      </w:r>
      <w:r>
        <w:t>.</w:t>
      </w:r>
    </w:p>
    <w:p w14:paraId="680010C6" w14:textId="77777777" w:rsidR="00EB0510" w:rsidRPr="00014438" w:rsidRDefault="00EB0510" w:rsidP="00EB0510">
      <w:pPr>
        <w:pStyle w:val="SingleParagraph"/>
        <w:rPr>
          <w:snapToGrid w:val="0"/>
        </w:rPr>
      </w:pPr>
    </w:p>
    <w:p w14:paraId="65906B0C" w14:textId="6732AAFA" w:rsidR="00EB0510" w:rsidRPr="00014438" w:rsidRDefault="00EB0510" w:rsidP="00EB0510">
      <w:pPr>
        <w:pStyle w:val="TableHeading"/>
        <w:spacing w:before="0"/>
        <w:rPr>
          <w:snapToGrid w:val="0"/>
        </w:rPr>
      </w:pPr>
      <w:r>
        <w:rPr>
          <w:snapToGrid w:val="0"/>
        </w:rPr>
        <w:lastRenderedPageBreak/>
        <w:t>Table 3.</w:t>
      </w:r>
      <w:r w:rsidR="000A12FA">
        <w:rPr>
          <w:snapToGrid w:val="0"/>
          <w:lang w:val="en-AU"/>
        </w:rPr>
        <w:t>3</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2019-20</w:t>
      </w:r>
      <w:r w:rsidRPr="00014438">
        <w:rPr>
          <w:snapToGrid w:val="0"/>
        </w:rPr>
        <w:t>)</w:t>
      </w:r>
      <w:r w:rsidRPr="00EC73D1">
        <w:rPr>
          <w:b w:val="0"/>
          <w:snapToGrid w:val="0"/>
        </w:rPr>
        <w:t xml:space="preserve"> </w:t>
      </w:r>
    </w:p>
    <w:p w14:paraId="70679382" w14:textId="36932B33" w:rsidR="00EB0510" w:rsidRDefault="00EB0510" w:rsidP="00EB0510">
      <w:pPr>
        <w:pStyle w:val="TableGraphic"/>
      </w:pPr>
      <w:r w:rsidRPr="00543672">
        <w:rPr>
          <w:i w:val="0"/>
        </w:rPr>
        <w:t xml:space="preserve"> </w:t>
      </w:r>
      <w:r w:rsidR="000A12FA" w:rsidRPr="000A12FA">
        <w:rPr>
          <w:noProof/>
        </w:rPr>
        <w:drawing>
          <wp:inline distT="0" distB="0" distL="0" distR="0" wp14:anchorId="58E12F77" wp14:editId="78F6FEA0">
            <wp:extent cx="4095750" cy="3276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95750" cy="3276600"/>
                    </a:xfrm>
                    <a:prstGeom prst="rect">
                      <a:avLst/>
                    </a:prstGeom>
                    <a:noFill/>
                    <a:ln>
                      <a:noFill/>
                    </a:ln>
                  </pic:spPr>
                </pic:pic>
              </a:graphicData>
            </a:graphic>
          </wp:inline>
        </w:drawing>
      </w:r>
    </w:p>
    <w:p w14:paraId="2B08CA1C" w14:textId="77777777" w:rsidR="00EB0510" w:rsidRDefault="00EB0510" w:rsidP="00EB0510">
      <w:pPr>
        <w:pStyle w:val="Source"/>
        <w:rPr>
          <w:snapToGrid w:val="0"/>
        </w:rPr>
      </w:pPr>
      <w:r w:rsidRPr="008D4221">
        <w:t>Prepared on Australian Accounting Standards basis</w:t>
      </w:r>
      <w:r>
        <w:rPr>
          <w:snapToGrid w:val="0"/>
        </w:rPr>
        <w:t>.</w:t>
      </w:r>
    </w:p>
    <w:p w14:paraId="5CD6E5E9" w14:textId="4C4C269E" w:rsidR="000A12FA" w:rsidRDefault="000A12FA">
      <w:pPr>
        <w:spacing w:after="0" w:line="240" w:lineRule="auto"/>
        <w:jc w:val="left"/>
        <w:rPr>
          <w:rFonts w:ascii="Arial" w:hAnsi="Arial"/>
          <w:sz w:val="16"/>
          <w:highlight w:val="yellow"/>
        </w:rPr>
      </w:pPr>
      <w:r>
        <w:rPr>
          <w:highlight w:val="yellow"/>
        </w:rPr>
        <w:br w:type="page"/>
      </w:r>
    </w:p>
    <w:p w14:paraId="7396ABB3" w14:textId="46449112" w:rsidR="00EB0510" w:rsidRDefault="00EB0510" w:rsidP="00EB0510">
      <w:pPr>
        <w:pStyle w:val="TableHeading"/>
        <w:spacing w:before="0"/>
        <w:rPr>
          <w:lang w:val="en-AU"/>
        </w:rPr>
      </w:pPr>
      <w:r>
        <w:rPr>
          <w:snapToGrid w:val="0"/>
        </w:rPr>
        <w:lastRenderedPageBreak/>
        <w:t>Table 3</w:t>
      </w:r>
      <w:r w:rsidRPr="00014438">
        <w:rPr>
          <w:snapToGrid w:val="0"/>
        </w:rPr>
        <w:t>.</w:t>
      </w:r>
      <w:r w:rsidR="000A12FA">
        <w:rPr>
          <w:snapToGrid w:val="0"/>
          <w:lang w:val="en-AU"/>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p w14:paraId="7645F48D" w14:textId="2E74EB8B" w:rsidR="00EB0510" w:rsidRPr="000C3374" w:rsidRDefault="00EB0510" w:rsidP="00EB0510">
      <w:pPr>
        <w:pStyle w:val="TableGraphic"/>
      </w:pPr>
      <w:r w:rsidRPr="00941A17">
        <w:rPr>
          <w:i w:val="0"/>
        </w:rPr>
        <w:t xml:space="preserve"> </w:t>
      </w:r>
      <w:r w:rsidR="001210E5" w:rsidRPr="001210E5">
        <w:rPr>
          <w:noProof/>
        </w:rPr>
        <w:drawing>
          <wp:inline distT="0" distB="0" distL="0" distR="0" wp14:anchorId="633D8CB6" wp14:editId="30BF1AD3">
            <wp:extent cx="4629150" cy="67151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629150" cy="6715125"/>
                    </a:xfrm>
                    <a:prstGeom prst="rect">
                      <a:avLst/>
                    </a:prstGeom>
                    <a:noFill/>
                    <a:ln>
                      <a:noFill/>
                    </a:ln>
                  </pic:spPr>
                </pic:pic>
              </a:graphicData>
            </a:graphic>
          </wp:inline>
        </w:drawing>
      </w:r>
    </w:p>
    <w:p w14:paraId="6C90B73A" w14:textId="77777777" w:rsidR="00EB0510" w:rsidRPr="009C33E9" w:rsidRDefault="00EB0510" w:rsidP="00EB0510">
      <w:pPr>
        <w:pStyle w:val="Source"/>
      </w:pPr>
      <w:r w:rsidRPr="009C33E9">
        <w:t>Prepared on Australian Accounting Standards basis.</w:t>
      </w:r>
    </w:p>
    <w:p w14:paraId="06D22CE0" w14:textId="77777777" w:rsidR="00EB0510" w:rsidRDefault="00EB0510" w:rsidP="00EB0510">
      <w:pPr>
        <w:pStyle w:val="Source"/>
        <w:rPr>
          <w:snapToGrid w:val="0"/>
        </w:rPr>
      </w:pPr>
    </w:p>
    <w:p w14:paraId="48104A24" w14:textId="45E36040" w:rsidR="00EB0510" w:rsidRDefault="00EB0510" w:rsidP="00EB0510">
      <w:pPr>
        <w:pStyle w:val="TableHeading"/>
        <w:spacing w:before="0"/>
        <w:rPr>
          <w:lang w:val="en-AU"/>
        </w:rPr>
      </w:pPr>
      <w:r>
        <w:rPr>
          <w:snapToGrid w:val="0"/>
        </w:rPr>
        <w:lastRenderedPageBreak/>
        <w:t>Table 3.</w:t>
      </w:r>
      <w:r w:rsidR="00C45C34">
        <w:rPr>
          <w:snapToGrid w:val="0"/>
          <w:lang w:val="en-AU"/>
        </w:rPr>
        <w:t>5</w:t>
      </w:r>
      <w:r>
        <w:rPr>
          <w:snapToGrid w:val="0"/>
        </w:rPr>
        <w:t>:</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33F92CD5" w14:textId="22D395AF" w:rsidR="00EB0510" w:rsidRPr="000C3374" w:rsidRDefault="00EB0510" w:rsidP="00EB0510">
      <w:pPr>
        <w:pStyle w:val="TableGraphic"/>
      </w:pPr>
      <w:r w:rsidRPr="00941A17">
        <w:rPr>
          <w:i w:val="0"/>
        </w:rPr>
        <w:t xml:space="preserve"> </w:t>
      </w:r>
      <w:r w:rsidR="00E0148E" w:rsidRPr="00E0148E">
        <w:rPr>
          <w:noProof/>
        </w:rPr>
        <w:drawing>
          <wp:inline distT="0" distB="0" distL="0" distR="0" wp14:anchorId="10775F5A" wp14:editId="7F20A7D5">
            <wp:extent cx="4667250" cy="30765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667250" cy="3076575"/>
                    </a:xfrm>
                    <a:prstGeom prst="rect">
                      <a:avLst/>
                    </a:prstGeom>
                    <a:noFill/>
                    <a:ln>
                      <a:noFill/>
                    </a:ln>
                  </pic:spPr>
                </pic:pic>
              </a:graphicData>
            </a:graphic>
          </wp:inline>
        </w:drawing>
      </w:r>
    </w:p>
    <w:p w14:paraId="35CDA900" w14:textId="77777777" w:rsidR="00EB0510" w:rsidRPr="009C33E9" w:rsidRDefault="00EB0510" w:rsidP="00EB0510">
      <w:pPr>
        <w:pStyle w:val="Source"/>
      </w:pPr>
      <w:r w:rsidRPr="000F37E6">
        <w:t>Prepared on Australian Accounting Standards</w:t>
      </w:r>
      <w:r w:rsidRPr="009C33E9">
        <w:t xml:space="preserve"> basis.</w:t>
      </w:r>
    </w:p>
    <w:p w14:paraId="2DD9486E" w14:textId="77777777" w:rsidR="00EB0510" w:rsidRDefault="00EB0510" w:rsidP="00EB0510">
      <w:pPr>
        <w:pStyle w:val="ChartandTableFootnoteAlpha"/>
        <w:numPr>
          <w:ilvl w:val="0"/>
          <w:numId w:val="0"/>
        </w:numPr>
        <w:ind w:left="397" w:hanging="397"/>
      </w:pPr>
    </w:p>
    <w:p w14:paraId="716990AF" w14:textId="77777777" w:rsidR="00EB0510" w:rsidRDefault="00EB0510" w:rsidP="002E1C50">
      <w:pPr>
        <w:pStyle w:val="ChartandTableFootnoteAlpha"/>
        <w:numPr>
          <w:ilvl w:val="0"/>
          <w:numId w:val="20"/>
        </w:numPr>
      </w:pPr>
      <w:r>
        <w:t>Does not include annual finance lease costs. Includes purchases from current and previous years’ Departmental Capital Budgets (DCBs).</w:t>
      </w:r>
    </w:p>
    <w:p w14:paraId="79E087C0" w14:textId="77777777" w:rsidR="00EB0510" w:rsidRDefault="00EB0510" w:rsidP="00EB0510">
      <w:pPr>
        <w:pStyle w:val="ChartandTableFootnoteAlpha"/>
        <w:numPr>
          <w:ilvl w:val="0"/>
          <w:numId w:val="3"/>
        </w:numPr>
      </w:pPr>
      <w:r>
        <w:t>Includes the following sources of funding:</w:t>
      </w:r>
    </w:p>
    <w:p w14:paraId="35C4CC75" w14:textId="77777777" w:rsidR="00EB0510" w:rsidRPr="000F37E6" w:rsidRDefault="00EB0510" w:rsidP="00EB0510">
      <w:pPr>
        <w:pStyle w:val="ChartandTableFootnote-Dash"/>
      </w:pPr>
      <w:r w:rsidRPr="000F37E6">
        <w:t xml:space="preserve">- current </w:t>
      </w:r>
      <w:r>
        <w:t>Appropriation B</w:t>
      </w:r>
      <w:r w:rsidRPr="000F37E6">
        <w:t xml:space="preserve">ill </w:t>
      </w:r>
      <w:r>
        <w:t>(</w:t>
      </w:r>
      <w:r w:rsidRPr="000F37E6">
        <w:t>No. 3</w:t>
      </w:r>
      <w:r>
        <w:t>)</w:t>
      </w:r>
      <w:r w:rsidRPr="000F37E6">
        <w:t xml:space="preserve"> and prior year</w:t>
      </w:r>
      <w:r>
        <w:t xml:space="preserve"> Appropriation</w:t>
      </w:r>
      <w:r w:rsidRPr="000F37E6">
        <w:t xml:space="preserve"> </w:t>
      </w:r>
      <w:r>
        <w:t>A</w:t>
      </w:r>
      <w:r w:rsidRPr="000F37E6">
        <w:t>ct No. 1/3/5 appropriations (excluding amounts from</w:t>
      </w:r>
      <w:r>
        <w:t xml:space="preserve"> </w:t>
      </w:r>
      <w:r w:rsidRPr="000F37E6">
        <w:t>the DCB);</w:t>
      </w:r>
    </w:p>
    <w:p w14:paraId="59E47A25" w14:textId="77777777" w:rsidR="00EB0510" w:rsidRPr="000F37E6" w:rsidRDefault="00EB0510" w:rsidP="00EB0510">
      <w:pPr>
        <w:pStyle w:val="ChartandTableFootnote-Dash"/>
      </w:pPr>
      <w:r w:rsidRPr="000F37E6">
        <w:t xml:space="preserve">- donations and </w:t>
      </w:r>
      <w:r>
        <w:t>gifts of non-financial assets;</w:t>
      </w:r>
    </w:p>
    <w:p w14:paraId="2D2ECEE2" w14:textId="77777777" w:rsidR="00EB0510" w:rsidRDefault="00EB0510" w:rsidP="00EB0510">
      <w:pPr>
        <w:pStyle w:val="ChartandTableFootnote-Dash"/>
      </w:pPr>
      <w:r w:rsidRPr="000F37E6">
        <w:t>- internally developed assets;</w:t>
      </w:r>
    </w:p>
    <w:p w14:paraId="77C38E16" w14:textId="77777777" w:rsidR="00EB0510" w:rsidRPr="000F37E6" w:rsidRDefault="00EB0510" w:rsidP="00EB0510">
      <w:pPr>
        <w:pStyle w:val="ChartandTableFootnote-Dash"/>
      </w:pPr>
      <w:r>
        <w:t xml:space="preserve">- </w:t>
      </w:r>
      <w:r w:rsidRPr="000F37E6">
        <w:t>proceeds from the sale of assets</w:t>
      </w:r>
      <w:r>
        <w:t>; and</w:t>
      </w:r>
    </w:p>
    <w:p w14:paraId="242EE7F7" w14:textId="77777777" w:rsidR="00EB0510" w:rsidRPr="000F37E6" w:rsidRDefault="00EB0510" w:rsidP="00EB0510">
      <w:pPr>
        <w:pStyle w:val="ChartandTableFootnote-Dash"/>
      </w:pPr>
      <w:r w:rsidRPr="000F37E6">
        <w:t>- s74 External Revenue</w:t>
      </w:r>
      <w:r>
        <w:t>.</w:t>
      </w:r>
    </w:p>
    <w:p w14:paraId="3685BFE1" w14:textId="77777777" w:rsidR="00EB0510" w:rsidRPr="00014438" w:rsidRDefault="00EB0510" w:rsidP="00EB0510">
      <w:pPr>
        <w:pStyle w:val="SingleParagraph"/>
        <w:rPr>
          <w:snapToGrid w:val="0"/>
        </w:rPr>
      </w:pPr>
    </w:p>
    <w:p w14:paraId="441EE9B6" w14:textId="77777777" w:rsidR="00EB0510" w:rsidRDefault="00EB0510" w:rsidP="00EB0510">
      <w:pPr>
        <w:pStyle w:val="TableHeading"/>
        <w:spacing w:before="0"/>
        <w:rPr>
          <w:snapToGrid w:val="0"/>
        </w:rPr>
        <w:sectPr w:rsidR="00EB0510" w:rsidSect="00B22D58">
          <w:headerReference w:type="even" r:id="rId94"/>
          <w:headerReference w:type="default" r:id="rId95"/>
          <w:headerReference w:type="first" r:id="rId96"/>
          <w:footerReference w:type="first" r:id="rId97"/>
          <w:type w:val="oddPage"/>
          <w:pgSz w:w="11907" w:h="16840" w:code="9"/>
          <w:pgMar w:top="2466" w:right="2098" w:bottom="2269" w:left="2098" w:header="1899" w:footer="1899" w:gutter="0"/>
          <w:cols w:space="708"/>
          <w:titlePg/>
          <w:docGrid w:linePitch="360"/>
        </w:sectPr>
      </w:pPr>
    </w:p>
    <w:p w14:paraId="70F8D630" w14:textId="21647389" w:rsidR="00EB0510" w:rsidRDefault="00EB0510" w:rsidP="00EB0510">
      <w:pPr>
        <w:pStyle w:val="TableHeading"/>
        <w:spacing w:before="0" w:after="0"/>
        <w:rPr>
          <w:lang w:val="en-AU"/>
        </w:rPr>
      </w:pPr>
      <w:r>
        <w:rPr>
          <w:snapToGrid w:val="0"/>
        </w:rPr>
        <w:lastRenderedPageBreak/>
        <w:t>Table 3.</w:t>
      </w:r>
      <w:r w:rsidR="00674903">
        <w:rPr>
          <w:snapToGrid w:val="0"/>
          <w:lang w:val="en-AU"/>
        </w:rPr>
        <w:t>6</w:t>
      </w:r>
      <w:r>
        <w:rPr>
          <w:snapToGrid w:val="0"/>
        </w:rPr>
        <w:t xml:space="preserve">: </w:t>
      </w:r>
      <w:r w:rsidRPr="00014438">
        <w:rPr>
          <w:snapToGrid w:val="0"/>
        </w:rPr>
        <w:t>Statement of asset movements (</w:t>
      </w:r>
      <w:r>
        <w:rPr>
          <w:snapToGrid w:val="0"/>
          <w:lang w:val="en-AU"/>
        </w:rPr>
        <w:t>2019-20 Budget year</w:t>
      </w:r>
      <w:r w:rsidRPr="00014438">
        <w:rPr>
          <w:snapToGrid w:val="0"/>
        </w:rPr>
        <w:t>)</w:t>
      </w:r>
      <w:r w:rsidRPr="008D4221">
        <w:rPr>
          <w:b w:val="0"/>
          <w:snapToGrid w:val="0"/>
        </w:rPr>
        <w:t xml:space="preserve"> </w:t>
      </w:r>
    </w:p>
    <w:p w14:paraId="153DDEEF" w14:textId="14B02078" w:rsidR="00EB0510" w:rsidRDefault="00981AA6" w:rsidP="00EB0510">
      <w:pPr>
        <w:pStyle w:val="TableGraphic"/>
      </w:pPr>
      <w:r w:rsidRPr="00981AA6">
        <w:rPr>
          <w:noProof/>
        </w:rPr>
        <w:drawing>
          <wp:inline distT="0" distB="0" distL="0" distR="0" wp14:anchorId="7B75D9E5" wp14:editId="2CB0C631">
            <wp:extent cx="4343400" cy="45624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343400" cy="4562475"/>
                    </a:xfrm>
                    <a:prstGeom prst="rect">
                      <a:avLst/>
                    </a:prstGeom>
                    <a:noFill/>
                    <a:ln>
                      <a:noFill/>
                    </a:ln>
                  </pic:spPr>
                </pic:pic>
              </a:graphicData>
            </a:graphic>
          </wp:inline>
        </w:drawing>
      </w:r>
    </w:p>
    <w:p w14:paraId="79CC33E1" w14:textId="77777777" w:rsidR="00EB0510" w:rsidRPr="00AC530C" w:rsidRDefault="00EB0510" w:rsidP="00EB0510">
      <w:pPr>
        <w:pStyle w:val="Source"/>
      </w:pPr>
      <w:r w:rsidRPr="00AC530C">
        <w:t>Prepared on Australian Accounting Standards basis.</w:t>
      </w:r>
    </w:p>
    <w:p w14:paraId="29EF3AF9" w14:textId="77777777" w:rsidR="00EB0510" w:rsidRDefault="00EB0510" w:rsidP="00EB0510">
      <w:pPr>
        <w:pStyle w:val="ChartandTableFootnoteAlpha"/>
        <w:numPr>
          <w:ilvl w:val="0"/>
          <w:numId w:val="0"/>
        </w:numPr>
        <w:ind w:left="397" w:hanging="397"/>
      </w:pPr>
    </w:p>
    <w:p w14:paraId="3A65B8A2" w14:textId="29778620" w:rsidR="00EB0510" w:rsidRDefault="00EB0510" w:rsidP="002E1C50">
      <w:pPr>
        <w:pStyle w:val="ChartandTableFootnoteAlpha"/>
        <w:numPr>
          <w:ilvl w:val="0"/>
          <w:numId w:val="21"/>
        </w:numPr>
      </w:pPr>
      <w:r>
        <w:t xml:space="preserve">“Appropriation ordinary annual services” refers to funding provided through </w:t>
      </w:r>
      <w:r w:rsidRPr="00674903">
        <w:rPr>
          <w:i/>
        </w:rPr>
        <w:t>Appropriation Act (No. 1) 2019-2020</w:t>
      </w:r>
      <w:r>
        <w:t xml:space="preserve"> and </w:t>
      </w:r>
      <w:r w:rsidRPr="00674903">
        <w:rPr>
          <w:i/>
        </w:rPr>
        <w:t>Appropriation Bill (No. 3) 2019-2020</w:t>
      </w:r>
      <w:r>
        <w:t xml:space="preserve"> for depreciation/amortisation expenses, Departmental Capital Budget or other operational expenses. </w:t>
      </w:r>
    </w:p>
    <w:p w14:paraId="34E5B24D" w14:textId="77777777" w:rsidR="00EB0510" w:rsidRPr="00550253" w:rsidRDefault="00EB0510" w:rsidP="00EB0510">
      <w:pPr>
        <w:pStyle w:val="Source"/>
      </w:pPr>
    </w:p>
    <w:p w14:paraId="6AF60AD0" w14:textId="77777777" w:rsidR="00EB0510" w:rsidRDefault="00EB0510" w:rsidP="00EB0510">
      <w:pPr>
        <w:pStyle w:val="SingleParagraph"/>
        <w:rPr>
          <w:snapToGrid w:val="0"/>
        </w:rPr>
      </w:pPr>
    </w:p>
    <w:p w14:paraId="5D4D2538" w14:textId="77777777" w:rsidR="006D5E88" w:rsidRDefault="006D5E88">
      <w:pPr>
        <w:spacing w:after="0" w:line="240" w:lineRule="auto"/>
        <w:jc w:val="left"/>
        <w:rPr>
          <w:rFonts w:ascii="Arial" w:hAnsi="Arial"/>
          <w:b/>
          <w:snapToGrid w:val="0"/>
          <w:lang w:val="x-none"/>
        </w:rPr>
      </w:pPr>
      <w:r>
        <w:rPr>
          <w:snapToGrid w:val="0"/>
        </w:rPr>
        <w:br w:type="page"/>
      </w:r>
    </w:p>
    <w:p w14:paraId="1C6769B6" w14:textId="09820D84" w:rsidR="00EB0510" w:rsidRDefault="00EB0510" w:rsidP="00EB0510">
      <w:pPr>
        <w:pStyle w:val="TableHeading"/>
        <w:spacing w:before="0"/>
        <w:rPr>
          <w:lang w:val="en-AU"/>
        </w:rPr>
      </w:pPr>
      <w:r>
        <w:rPr>
          <w:snapToGrid w:val="0"/>
        </w:rPr>
        <w:lastRenderedPageBreak/>
        <w:t>Table 3.</w:t>
      </w:r>
      <w:r w:rsidR="00674903">
        <w:rPr>
          <w:snapToGrid w:val="0"/>
          <w:lang w:val="en-AU"/>
        </w:rPr>
        <w:t>7</w:t>
      </w:r>
      <w:r>
        <w:rPr>
          <w:snapToGrid w:val="0"/>
        </w:rPr>
        <w:t xml:space="preserve">: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464F385E" w14:textId="352CFCF9" w:rsidR="00EB0510" w:rsidRDefault="004F2234" w:rsidP="00EB0510">
      <w:pPr>
        <w:pStyle w:val="TableGraphic"/>
      </w:pPr>
      <w:r w:rsidRPr="004F2234">
        <w:rPr>
          <w:noProof/>
        </w:rPr>
        <w:drawing>
          <wp:inline distT="0" distB="0" distL="0" distR="0" wp14:anchorId="171EA234" wp14:editId="5CBF625A">
            <wp:extent cx="4629150" cy="1866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629150" cy="1866900"/>
                    </a:xfrm>
                    <a:prstGeom prst="rect">
                      <a:avLst/>
                    </a:prstGeom>
                    <a:noFill/>
                    <a:ln>
                      <a:noFill/>
                    </a:ln>
                  </pic:spPr>
                </pic:pic>
              </a:graphicData>
            </a:graphic>
          </wp:inline>
        </w:drawing>
      </w:r>
    </w:p>
    <w:p w14:paraId="3B42BA39" w14:textId="77777777" w:rsidR="00EB0510" w:rsidRPr="00AC530C" w:rsidRDefault="00EB0510" w:rsidP="00EB0510">
      <w:pPr>
        <w:pStyle w:val="Source"/>
      </w:pPr>
      <w:r w:rsidRPr="00AC530C">
        <w:t>Prepared on Australian Accounting Standards basis.</w:t>
      </w:r>
    </w:p>
    <w:p w14:paraId="09EEF56D" w14:textId="77777777" w:rsidR="00EB0510" w:rsidRPr="00014438" w:rsidRDefault="00EB0510" w:rsidP="00EB0510">
      <w:pPr>
        <w:pStyle w:val="SingleParagraph"/>
        <w:rPr>
          <w:snapToGrid w:val="0"/>
        </w:rPr>
      </w:pPr>
    </w:p>
    <w:p w14:paraId="7F21F829" w14:textId="77777777" w:rsidR="006D5E88" w:rsidRDefault="006D5E88">
      <w:pPr>
        <w:spacing w:after="0" w:line="240" w:lineRule="auto"/>
        <w:jc w:val="left"/>
        <w:rPr>
          <w:rFonts w:ascii="Arial" w:hAnsi="Arial"/>
          <w:b/>
          <w:snapToGrid w:val="0"/>
          <w:lang w:val="x-none"/>
        </w:rPr>
      </w:pPr>
      <w:r>
        <w:rPr>
          <w:snapToGrid w:val="0"/>
        </w:rPr>
        <w:br w:type="page"/>
      </w:r>
    </w:p>
    <w:p w14:paraId="2F4A0C79" w14:textId="71B3BD9C" w:rsidR="00EB0510" w:rsidRDefault="00EB0510" w:rsidP="00EB0510">
      <w:pPr>
        <w:pStyle w:val="TableHeading"/>
        <w:spacing w:before="0"/>
        <w:rPr>
          <w:b w:val="0"/>
          <w:snapToGrid w:val="0"/>
          <w:lang w:val="en-AU"/>
        </w:rPr>
      </w:pPr>
      <w:r>
        <w:rPr>
          <w:snapToGrid w:val="0"/>
        </w:rPr>
        <w:lastRenderedPageBreak/>
        <w:t>Table 3.</w:t>
      </w:r>
      <w:r w:rsidR="006D5E88">
        <w:rPr>
          <w:snapToGrid w:val="0"/>
          <w:lang w:val="en-AU"/>
        </w:rPr>
        <w:t>8</w:t>
      </w:r>
      <w:r>
        <w:rPr>
          <w:snapToGrid w:val="0"/>
        </w:rPr>
        <w:t xml:space="preserve">: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46CD4870" w14:textId="582FE1D4" w:rsidR="00EB0510" w:rsidRPr="000C3374" w:rsidRDefault="00EB0510" w:rsidP="00EB0510">
      <w:pPr>
        <w:pStyle w:val="TableGraphic"/>
      </w:pPr>
      <w:r w:rsidRPr="006C14DE">
        <w:rPr>
          <w:i w:val="0"/>
        </w:rPr>
        <w:t xml:space="preserve"> </w:t>
      </w:r>
    </w:p>
    <w:p w14:paraId="292F2FED" w14:textId="35E388EA" w:rsidR="00B40181" w:rsidRPr="00FC687F" w:rsidRDefault="00B40181" w:rsidP="00B40181">
      <w:pPr>
        <w:pStyle w:val="TableGraphic"/>
        <w:rPr>
          <w:color w:val="auto"/>
        </w:rPr>
      </w:pPr>
      <w:r w:rsidRPr="00FC687F">
        <w:rPr>
          <w:i w:val="0"/>
          <w:color w:val="auto"/>
        </w:rPr>
        <w:t xml:space="preserve">The </w:t>
      </w:r>
      <w:r>
        <w:rPr>
          <w:i w:val="0"/>
          <w:color w:val="auto"/>
        </w:rPr>
        <w:t>APSC</w:t>
      </w:r>
      <w:r w:rsidRPr="00FC687F">
        <w:rPr>
          <w:i w:val="0"/>
          <w:color w:val="auto"/>
        </w:rPr>
        <w:t xml:space="preserve"> has no assets or liabilities administered on behalf of the Government. </w:t>
      </w:r>
    </w:p>
    <w:p w14:paraId="34B47932" w14:textId="1478AD49" w:rsidR="00EB0510" w:rsidRPr="000C3374" w:rsidRDefault="00EB0510" w:rsidP="00EB0510">
      <w:pPr>
        <w:pStyle w:val="TableGraphic"/>
      </w:pPr>
    </w:p>
    <w:p w14:paraId="7D71A580" w14:textId="20099B2A" w:rsidR="006D5E88" w:rsidRDefault="006D5E88">
      <w:pPr>
        <w:spacing w:after="0" w:line="240" w:lineRule="auto"/>
        <w:jc w:val="left"/>
        <w:rPr>
          <w:rFonts w:ascii="Arial" w:hAnsi="Arial"/>
          <w:b/>
          <w:snapToGrid w:val="0"/>
          <w:lang w:val="x-none"/>
        </w:rPr>
      </w:pPr>
    </w:p>
    <w:p w14:paraId="7563B792" w14:textId="06476EC8" w:rsidR="00EB0510" w:rsidRDefault="00EB0510" w:rsidP="00EB0510">
      <w:pPr>
        <w:pStyle w:val="TableHeading"/>
        <w:spacing w:before="0"/>
        <w:rPr>
          <w:snapToGrid w:val="0"/>
          <w:lang w:val="en-AU"/>
        </w:rPr>
      </w:pPr>
      <w:r>
        <w:rPr>
          <w:snapToGrid w:val="0"/>
        </w:rPr>
        <w:t>Table 3</w:t>
      </w:r>
      <w:r w:rsidR="006D5E88">
        <w:rPr>
          <w:snapToGrid w:val="0"/>
          <w:lang w:val="en-AU"/>
        </w:rPr>
        <w:t>.9</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p w14:paraId="0D864491" w14:textId="3E7EC4E2" w:rsidR="00EB0510" w:rsidRPr="000C3374" w:rsidRDefault="00EB0510" w:rsidP="00EB0510">
      <w:pPr>
        <w:pStyle w:val="TableGraphic"/>
      </w:pPr>
      <w:r w:rsidRPr="006C14DE">
        <w:rPr>
          <w:i w:val="0"/>
        </w:rPr>
        <w:t xml:space="preserve"> </w:t>
      </w:r>
      <w:r w:rsidR="006D5E88" w:rsidRPr="006D5E88">
        <w:rPr>
          <w:noProof/>
        </w:rPr>
        <w:drawing>
          <wp:inline distT="0" distB="0" distL="0" distR="0" wp14:anchorId="4BE103F8" wp14:editId="3B517192">
            <wp:extent cx="4629150" cy="29908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629150" cy="2990850"/>
                    </a:xfrm>
                    <a:prstGeom prst="rect">
                      <a:avLst/>
                    </a:prstGeom>
                    <a:noFill/>
                    <a:ln>
                      <a:noFill/>
                    </a:ln>
                  </pic:spPr>
                </pic:pic>
              </a:graphicData>
            </a:graphic>
          </wp:inline>
        </w:drawing>
      </w:r>
    </w:p>
    <w:p w14:paraId="5FB742A5" w14:textId="77777777" w:rsidR="00EB0510" w:rsidRPr="00AC530C" w:rsidRDefault="00EB0510" w:rsidP="00EB0510">
      <w:pPr>
        <w:pStyle w:val="Source"/>
      </w:pPr>
      <w:r w:rsidRPr="00AC530C">
        <w:t>Prepared on Australian Accounting Standards basis.</w:t>
      </w:r>
    </w:p>
    <w:p w14:paraId="1484A6A9" w14:textId="77777777" w:rsidR="00EB0510" w:rsidRDefault="00EB0510" w:rsidP="00EB0510">
      <w:pPr>
        <w:pStyle w:val="TableGraphic"/>
      </w:pPr>
    </w:p>
    <w:p w14:paraId="6EFFFFA8" w14:textId="77777777" w:rsidR="0021120B" w:rsidRDefault="0021120B" w:rsidP="00EB0510">
      <w:pPr>
        <w:sectPr w:rsidR="0021120B" w:rsidSect="00996918">
          <w:headerReference w:type="first" r:id="rId101"/>
          <w:footerReference w:type="first" r:id="rId102"/>
          <w:pgSz w:w="11907" w:h="16840" w:code="9"/>
          <w:pgMar w:top="2466" w:right="2098" w:bottom="2466" w:left="2098" w:header="1899" w:footer="1899" w:gutter="0"/>
          <w:cols w:space="720"/>
          <w:titlePg/>
        </w:sectPr>
      </w:pPr>
    </w:p>
    <w:p w14:paraId="68316509" w14:textId="01F1FB89" w:rsidR="00B52A61" w:rsidRDefault="004F7497" w:rsidP="00007D69">
      <w:pPr>
        <w:pStyle w:val="Heading1"/>
      </w:pPr>
      <w:bookmarkStart w:id="423" w:name="_Toc30508920"/>
      <w:bookmarkStart w:id="424" w:name="_Toc30509105"/>
      <w:r>
        <w:lastRenderedPageBreak/>
        <w:t>N</w:t>
      </w:r>
      <w:r>
        <w:rPr>
          <w:lang w:val="en-AU"/>
        </w:rPr>
        <w:t>ational</w:t>
      </w:r>
      <w:r w:rsidR="00B52A61" w:rsidRPr="001F1239">
        <w:t xml:space="preserve"> D</w:t>
      </w:r>
      <w:r>
        <w:rPr>
          <w:lang w:val="en-AU"/>
        </w:rPr>
        <w:t>rought</w:t>
      </w:r>
      <w:r>
        <w:t xml:space="preserve"> a</w:t>
      </w:r>
      <w:r>
        <w:rPr>
          <w:lang w:val="en-AU"/>
        </w:rPr>
        <w:t>nd</w:t>
      </w:r>
      <w:r w:rsidR="00B52A61" w:rsidRPr="001F1239">
        <w:t xml:space="preserve"> N</w:t>
      </w:r>
      <w:r>
        <w:rPr>
          <w:lang w:val="en-AU"/>
        </w:rPr>
        <w:t>orth</w:t>
      </w:r>
      <w:r w:rsidR="00B52A61" w:rsidRPr="001F1239">
        <w:t xml:space="preserve"> Q</w:t>
      </w:r>
      <w:r>
        <w:rPr>
          <w:lang w:val="en-AU"/>
        </w:rPr>
        <w:t>ueensland</w:t>
      </w:r>
      <w:r w:rsidR="00B52A61" w:rsidRPr="001F1239">
        <w:t xml:space="preserve"> F</w:t>
      </w:r>
      <w:r>
        <w:rPr>
          <w:lang w:val="en-AU"/>
        </w:rPr>
        <w:t>lood</w:t>
      </w:r>
      <w:r w:rsidR="00B52A61" w:rsidRPr="001F1239">
        <w:t xml:space="preserve"> R</w:t>
      </w:r>
      <w:r>
        <w:rPr>
          <w:lang w:val="en-AU"/>
        </w:rPr>
        <w:t>e</w:t>
      </w:r>
      <w:r w:rsidR="00C13C20">
        <w:rPr>
          <w:lang w:val="en-AU"/>
        </w:rPr>
        <w:t>sponse and Re</w:t>
      </w:r>
      <w:r>
        <w:rPr>
          <w:lang w:val="en-AU"/>
        </w:rPr>
        <w:t>covery</w:t>
      </w:r>
      <w:r w:rsidR="00B52A61" w:rsidRPr="001F1239">
        <w:t xml:space="preserve"> A</w:t>
      </w:r>
      <w:r>
        <w:rPr>
          <w:lang w:val="en-AU"/>
        </w:rPr>
        <w:t>gency</w:t>
      </w:r>
      <w:bookmarkEnd w:id="423"/>
      <w:bookmarkEnd w:id="424"/>
    </w:p>
    <w:p w14:paraId="49FE029B" w14:textId="67197643" w:rsidR="00B52A61" w:rsidRDefault="00B52A61" w:rsidP="00B52A61">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p>
    <w:p w14:paraId="30B6C336" w14:textId="40D36592" w:rsidR="00B52A61" w:rsidRDefault="00BA7BC9" w:rsidP="00B52A61">
      <w:pPr>
        <w:pStyle w:val="TOC1"/>
        <w:rPr>
          <w:rFonts w:asciiTheme="minorHAnsi" w:eastAsiaTheme="minorEastAsia" w:hAnsiTheme="minorHAnsi" w:cstheme="minorBidi"/>
          <w:b w:val="0"/>
          <w:noProof/>
          <w:sz w:val="22"/>
          <w:szCs w:val="22"/>
        </w:rPr>
      </w:pPr>
      <w:hyperlink w:anchor="_Toc29192348" w:history="1">
        <w:r w:rsidR="00B52A61" w:rsidRPr="008E3FAE">
          <w:rPr>
            <w:rStyle w:val="Hyperlink"/>
            <w:noProof/>
          </w:rPr>
          <w:t>Section 1: Entity overview and resources</w:t>
        </w:r>
        <w:r w:rsidR="00B52A61">
          <w:rPr>
            <w:noProof/>
            <w:webHidden/>
          </w:rPr>
          <w:tab/>
        </w:r>
        <w:r w:rsidR="00B52A61">
          <w:rPr>
            <w:noProof/>
            <w:webHidden/>
          </w:rPr>
          <w:fldChar w:fldCharType="begin"/>
        </w:r>
        <w:r w:rsidR="00B52A61">
          <w:rPr>
            <w:noProof/>
            <w:webHidden/>
          </w:rPr>
          <w:instrText xml:space="preserve"> PAGEREF _Toc29192348 \h </w:instrText>
        </w:r>
        <w:r w:rsidR="00B52A61">
          <w:rPr>
            <w:noProof/>
            <w:webHidden/>
          </w:rPr>
        </w:r>
        <w:r w:rsidR="00B52A61">
          <w:rPr>
            <w:noProof/>
            <w:webHidden/>
          </w:rPr>
          <w:fldChar w:fldCharType="separate"/>
        </w:r>
        <w:r w:rsidR="00077889">
          <w:rPr>
            <w:noProof/>
            <w:webHidden/>
          </w:rPr>
          <w:t>67</w:t>
        </w:r>
        <w:r w:rsidR="00B52A61">
          <w:rPr>
            <w:noProof/>
            <w:webHidden/>
          </w:rPr>
          <w:fldChar w:fldCharType="end"/>
        </w:r>
      </w:hyperlink>
    </w:p>
    <w:p w14:paraId="6E6BAC5B" w14:textId="6E4A270F" w:rsidR="00B52A61" w:rsidRDefault="00BA7BC9" w:rsidP="00B52A61">
      <w:pPr>
        <w:pStyle w:val="TOC2"/>
        <w:tabs>
          <w:tab w:val="left" w:pos="660"/>
        </w:tabs>
        <w:rPr>
          <w:rFonts w:asciiTheme="minorHAnsi" w:eastAsiaTheme="minorEastAsia" w:hAnsiTheme="minorHAnsi" w:cstheme="minorBidi"/>
          <w:noProof/>
          <w:sz w:val="22"/>
          <w:szCs w:val="22"/>
        </w:rPr>
      </w:pPr>
      <w:hyperlink w:anchor="_Toc29192349" w:history="1">
        <w:r w:rsidR="00B52A61" w:rsidRPr="008E3FAE">
          <w:rPr>
            <w:rStyle w:val="Hyperlink"/>
            <w:noProof/>
          </w:rPr>
          <w:t>1.1</w:t>
        </w:r>
        <w:r w:rsidR="00B52A61">
          <w:rPr>
            <w:rFonts w:asciiTheme="minorHAnsi" w:eastAsiaTheme="minorEastAsia" w:hAnsiTheme="minorHAnsi" w:cstheme="minorBidi"/>
            <w:noProof/>
            <w:sz w:val="22"/>
            <w:szCs w:val="22"/>
          </w:rPr>
          <w:tab/>
        </w:r>
        <w:r w:rsidR="00B52A61" w:rsidRPr="008E3FAE">
          <w:rPr>
            <w:rStyle w:val="Hyperlink"/>
            <w:noProof/>
          </w:rPr>
          <w:t>Strategic direction statement</w:t>
        </w:r>
        <w:r w:rsidR="00B52A61">
          <w:rPr>
            <w:noProof/>
            <w:webHidden/>
          </w:rPr>
          <w:tab/>
        </w:r>
        <w:r w:rsidR="00B52A61">
          <w:rPr>
            <w:noProof/>
            <w:webHidden/>
          </w:rPr>
          <w:fldChar w:fldCharType="begin"/>
        </w:r>
        <w:r w:rsidR="00B52A61">
          <w:rPr>
            <w:noProof/>
            <w:webHidden/>
          </w:rPr>
          <w:instrText xml:space="preserve"> PAGEREF _Toc29192349 \h </w:instrText>
        </w:r>
        <w:r w:rsidR="00B52A61">
          <w:rPr>
            <w:noProof/>
            <w:webHidden/>
          </w:rPr>
        </w:r>
        <w:r w:rsidR="00B52A61">
          <w:rPr>
            <w:noProof/>
            <w:webHidden/>
          </w:rPr>
          <w:fldChar w:fldCharType="separate"/>
        </w:r>
        <w:r w:rsidR="00077889">
          <w:rPr>
            <w:noProof/>
            <w:webHidden/>
          </w:rPr>
          <w:t>67</w:t>
        </w:r>
        <w:r w:rsidR="00B52A61">
          <w:rPr>
            <w:noProof/>
            <w:webHidden/>
          </w:rPr>
          <w:fldChar w:fldCharType="end"/>
        </w:r>
      </w:hyperlink>
    </w:p>
    <w:p w14:paraId="33C012AD" w14:textId="1FDFDEF1" w:rsidR="00B52A61" w:rsidRDefault="00BA7BC9" w:rsidP="00B52A61">
      <w:pPr>
        <w:pStyle w:val="TOC2"/>
        <w:tabs>
          <w:tab w:val="left" w:pos="660"/>
        </w:tabs>
        <w:rPr>
          <w:rFonts w:asciiTheme="minorHAnsi" w:eastAsiaTheme="minorEastAsia" w:hAnsiTheme="minorHAnsi" w:cstheme="minorBidi"/>
          <w:noProof/>
          <w:sz w:val="22"/>
          <w:szCs w:val="22"/>
        </w:rPr>
      </w:pPr>
      <w:hyperlink w:anchor="_Toc29192350" w:history="1">
        <w:r w:rsidR="00B52A61" w:rsidRPr="008E3FAE">
          <w:rPr>
            <w:rStyle w:val="Hyperlink"/>
            <w:noProof/>
          </w:rPr>
          <w:t>1.2</w:t>
        </w:r>
        <w:r w:rsidR="00B52A61">
          <w:rPr>
            <w:rFonts w:asciiTheme="minorHAnsi" w:eastAsiaTheme="minorEastAsia" w:hAnsiTheme="minorHAnsi" w:cstheme="minorBidi"/>
            <w:noProof/>
            <w:sz w:val="22"/>
            <w:szCs w:val="22"/>
          </w:rPr>
          <w:tab/>
        </w:r>
        <w:r w:rsidR="00B52A61" w:rsidRPr="008E3FAE">
          <w:rPr>
            <w:rStyle w:val="Hyperlink"/>
            <w:noProof/>
          </w:rPr>
          <w:t>Entity resource statement</w:t>
        </w:r>
        <w:r w:rsidR="00B52A61">
          <w:rPr>
            <w:noProof/>
            <w:webHidden/>
          </w:rPr>
          <w:tab/>
        </w:r>
        <w:r w:rsidR="00B52A61">
          <w:rPr>
            <w:noProof/>
            <w:webHidden/>
          </w:rPr>
          <w:fldChar w:fldCharType="begin"/>
        </w:r>
        <w:r w:rsidR="00B52A61">
          <w:rPr>
            <w:noProof/>
            <w:webHidden/>
          </w:rPr>
          <w:instrText xml:space="preserve"> PAGEREF _Toc29192350 \h </w:instrText>
        </w:r>
        <w:r w:rsidR="00B52A61">
          <w:rPr>
            <w:noProof/>
            <w:webHidden/>
          </w:rPr>
        </w:r>
        <w:r w:rsidR="00B52A61">
          <w:rPr>
            <w:noProof/>
            <w:webHidden/>
          </w:rPr>
          <w:fldChar w:fldCharType="separate"/>
        </w:r>
        <w:r w:rsidR="00077889">
          <w:rPr>
            <w:noProof/>
            <w:webHidden/>
          </w:rPr>
          <w:t>68</w:t>
        </w:r>
        <w:r w:rsidR="00B52A61">
          <w:rPr>
            <w:noProof/>
            <w:webHidden/>
          </w:rPr>
          <w:fldChar w:fldCharType="end"/>
        </w:r>
      </w:hyperlink>
    </w:p>
    <w:p w14:paraId="6A9934D0" w14:textId="2CB71F7B" w:rsidR="00B52A61" w:rsidRDefault="00BA7BC9" w:rsidP="00B52A61">
      <w:pPr>
        <w:pStyle w:val="TOC2"/>
        <w:tabs>
          <w:tab w:val="left" w:pos="660"/>
        </w:tabs>
        <w:rPr>
          <w:rFonts w:asciiTheme="minorHAnsi" w:eastAsiaTheme="minorEastAsia" w:hAnsiTheme="minorHAnsi" w:cstheme="minorBidi"/>
          <w:noProof/>
          <w:sz w:val="22"/>
          <w:szCs w:val="22"/>
        </w:rPr>
      </w:pPr>
      <w:hyperlink w:anchor="_Toc29192351" w:history="1">
        <w:r w:rsidR="00B52A61" w:rsidRPr="008E3FAE">
          <w:rPr>
            <w:rStyle w:val="Hyperlink"/>
            <w:noProof/>
          </w:rPr>
          <w:t>1.3</w:t>
        </w:r>
        <w:r w:rsidR="00B52A61">
          <w:rPr>
            <w:rFonts w:asciiTheme="minorHAnsi" w:eastAsiaTheme="minorEastAsia" w:hAnsiTheme="minorHAnsi" w:cstheme="minorBidi"/>
            <w:noProof/>
            <w:sz w:val="22"/>
            <w:szCs w:val="22"/>
          </w:rPr>
          <w:tab/>
        </w:r>
        <w:r w:rsidR="00B52A61" w:rsidRPr="008E3FAE">
          <w:rPr>
            <w:rStyle w:val="Hyperlink"/>
            <w:noProof/>
          </w:rPr>
          <w:t>Entity Measures</w:t>
        </w:r>
        <w:r w:rsidR="00B52A61">
          <w:rPr>
            <w:noProof/>
            <w:webHidden/>
          </w:rPr>
          <w:tab/>
        </w:r>
        <w:r w:rsidR="00B52A61">
          <w:rPr>
            <w:noProof/>
            <w:webHidden/>
          </w:rPr>
          <w:fldChar w:fldCharType="begin"/>
        </w:r>
        <w:r w:rsidR="00B52A61">
          <w:rPr>
            <w:noProof/>
            <w:webHidden/>
          </w:rPr>
          <w:instrText xml:space="preserve"> PAGEREF _Toc29192351 \h </w:instrText>
        </w:r>
        <w:r w:rsidR="00B52A61">
          <w:rPr>
            <w:noProof/>
            <w:webHidden/>
          </w:rPr>
        </w:r>
        <w:r w:rsidR="00B52A61">
          <w:rPr>
            <w:noProof/>
            <w:webHidden/>
          </w:rPr>
          <w:fldChar w:fldCharType="separate"/>
        </w:r>
        <w:r w:rsidR="00077889">
          <w:rPr>
            <w:noProof/>
            <w:webHidden/>
          </w:rPr>
          <w:t>69</w:t>
        </w:r>
        <w:r w:rsidR="00B52A61">
          <w:rPr>
            <w:noProof/>
            <w:webHidden/>
          </w:rPr>
          <w:fldChar w:fldCharType="end"/>
        </w:r>
      </w:hyperlink>
    </w:p>
    <w:p w14:paraId="128BF1B9" w14:textId="069C5F17" w:rsidR="00B52A61" w:rsidRDefault="00BA7BC9" w:rsidP="00B52A61">
      <w:pPr>
        <w:pStyle w:val="TOC2"/>
        <w:tabs>
          <w:tab w:val="left" w:pos="660"/>
        </w:tabs>
        <w:rPr>
          <w:rFonts w:asciiTheme="minorHAnsi" w:eastAsiaTheme="minorEastAsia" w:hAnsiTheme="minorHAnsi" w:cstheme="minorBidi"/>
          <w:noProof/>
          <w:sz w:val="22"/>
          <w:szCs w:val="22"/>
        </w:rPr>
      </w:pPr>
      <w:hyperlink w:anchor="_Toc29192352" w:history="1">
        <w:r w:rsidR="00B52A61" w:rsidRPr="008E3FAE">
          <w:rPr>
            <w:rStyle w:val="Hyperlink"/>
            <w:noProof/>
          </w:rPr>
          <w:t>1.4</w:t>
        </w:r>
        <w:r w:rsidR="00B52A61">
          <w:rPr>
            <w:rFonts w:asciiTheme="minorHAnsi" w:eastAsiaTheme="minorEastAsia" w:hAnsiTheme="minorHAnsi" w:cstheme="minorBidi"/>
            <w:noProof/>
            <w:sz w:val="22"/>
            <w:szCs w:val="22"/>
          </w:rPr>
          <w:tab/>
        </w:r>
        <w:r w:rsidR="00B52A61" w:rsidRPr="008E3FAE">
          <w:rPr>
            <w:rStyle w:val="Hyperlink"/>
            <w:noProof/>
          </w:rPr>
          <w:t>Additional estimates, resourcing and variations to outcomes</w:t>
        </w:r>
        <w:r w:rsidR="00B52A61">
          <w:rPr>
            <w:noProof/>
            <w:webHidden/>
          </w:rPr>
          <w:tab/>
        </w:r>
        <w:r w:rsidR="00B52A61">
          <w:rPr>
            <w:noProof/>
            <w:webHidden/>
          </w:rPr>
          <w:fldChar w:fldCharType="begin"/>
        </w:r>
        <w:r w:rsidR="00B52A61">
          <w:rPr>
            <w:noProof/>
            <w:webHidden/>
          </w:rPr>
          <w:instrText xml:space="preserve"> PAGEREF _Toc29192352 \h </w:instrText>
        </w:r>
        <w:r w:rsidR="00B52A61">
          <w:rPr>
            <w:noProof/>
            <w:webHidden/>
          </w:rPr>
        </w:r>
        <w:r w:rsidR="00B52A61">
          <w:rPr>
            <w:noProof/>
            <w:webHidden/>
          </w:rPr>
          <w:fldChar w:fldCharType="separate"/>
        </w:r>
        <w:r w:rsidR="00077889">
          <w:rPr>
            <w:noProof/>
            <w:webHidden/>
          </w:rPr>
          <w:t>70</w:t>
        </w:r>
        <w:r w:rsidR="00B52A61">
          <w:rPr>
            <w:noProof/>
            <w:webHidden/>
          </w:rPr>
          <w:fldChar w:fldCharType="end"/>
        </w:r>
      </w:hyperlink>
    </w:p>
    <w:p w14:paraId="1DC4F7BD" w14:textId="5B8B4CDE" w:rsidR="00B52A61" w:rsidRDefault="00BA7BC9" w:rsidP="00B52A61">
      <w:pPr>
        <w:pStyle w:val="TOC2"/>
        <w:tabs>
          <w:tab w:val="left" w:pos="660"/>
        </w:tabs>
        <w:rPr>
          <w:rFonts w:asciiTheme="minorHAnsi" w:eastAsiaTheme="minorEastAsia" w:hAnsiTheme="minorHAnsi" w:cstheme="minorBidi"/>
          <w:noProof/>
          <w:sz w:val="22"/>
          <w:szCs w:val="22"/>
        </w:rPr>
      </w:pPr>
      <w:hyperlink w:anchor="_Toc29192353" w:history="1">
        <w:r w:rsidR="00B52A61" w:rsidRPr="008E3FAE">
          <w:rPr>
            <w:rStyle w:val="Hyperlink"/>
            <w:noProof/>
          </w:rPr>
          <w:t>1.5</w:t>
        </w:r>
        <w:r w:rsidR="00B52A61">
          <w:rPr>
            <w:rFonts w:asciiTheme="minorHAnsi" w:eastAsiaTheme="minorEastAsia" w:hAnsiTheme="minorHAnsi" w:cstheme="minorBidi"/>
            <w:noProof/>
            <w:sz w:val="22"/>
            <w:szCs w:val="22"/>
          </w:rPr>
          <w:tab/>
        </w:r>
        <w:r w:rsidR="00B52A61" w:rsidRPr="008E3FAE">
          <w:rPr>
            <w:rStyle w:val="Hyperlink"/>
            <w:noProof/>
          </w:rPr>
          <w:t>Breakdown of additional estimates by appropriation bill</w:t>
        </w:r>
        <w:r w:rsidR="00B52A61">
          <w:rPr>
            <w:noProof/>
            <w:webHidden/>
          </w:rPr>
          <w:tab/>
        </w:r>
        <w:r w:rsidR="00B52A61">
          <w:rPr>
            <w:noProof/>
            <w:webHidden/>
          </w:rPr>
          <w:fldChar w:fldCharType="begin"/>
        </w:r>
        <w:r w:rsidR="00B52A61">
          <w:rPr>
            <w:noProof/>
            <w:webHidden/>
          </w:rPr>
          <w:instrText xml:space="preserve"> PAGEREF _Toc29192353 \h </w:instrText>
        </w:r>
        <w:r w:rsidR="00B52A61">
          <w:rPr>
            <w:noProof/>
            <w:webHidden/>
          </w:rPr>
        </w:r>
        <w:r w:rsidR="00B52A61">
          <w:rPr>
            <w:noProof/>
            <w:webHidden/>
          </w:rPr>
          <w:fldChar w:fldCharType="separate"/>
        </w:r>
        <w:r w:rsidR="00077889">
          <w:rPr>
            <w:noProof/>
            <w:webHidden/>
          </w:rPr>
          <w:t>71</w:t>
        </w:r>
        <w:r w:rsidR="00B52A61">
          <w:rPr>
            <w:noProof/>
            <w:webHidden/>
          </w:rPr>
          <w:fldChar w:fldCharType="end"/>
        </w:r>
      </w:hyperlink>
    </w:p>
    <w:p w14:paraId="2860C39C" w14:textId="3E3C85AE" w:rsidR="00B52A61" w:rsidRDefault="00BA7BC9" w:rsidP="00B52A61">
      <w:pPr>
        <w:pStyle w:val="TOC1"/>
        <w:rPr>
          <w:rFonts w:asciiTheme="minorHAnsi" w:eastAsiaTheme="minorEastAsia" w:hAnsiTheme="minorHAnsi" w:cstheme="minorBidi"/>
          <w:b w:val="0"/>
          <w:noProof/>
          <w:sz w:val="22"/>
          <w:szCs w:val="22"/>
        </w:rPr>
      </w:pPr>
      <w:hyperlink w:anchor="_Toc29192354" w:history="1">
        <w:r w:rsidR="00B52A61" w:rsidRPr="008E3FAE">
          <w:rPr>
            <w:rStyle w:val="Hyperlink"/>
            <w:noProof/>
          </w:rPr>
          <w:t>Section 2: Revisions to outcomes and planned performance</w:t>
        </w:r>
        <w:r w:rsidR="00B52A61">
          <w:rPr>
            <w:noProof/>
            <w:webHidden/>
          </w:rPr>
          <w:tab/>
        </w:r>
        <w:r w:rsidR="00B52A61">
          <w:rPr>
            <w:noProof/>
            <w:webHidden/>
          </w:rPr>
          <w:fldChar w:fldCharType="begin"/>
        </w:r>
        <w:r w:rsidR="00B52A61">
          <w:rPr>
            <w:noProof/>
            <w:webHidden/>
          </w:rPr>
          <w:instrText xml:space="preserve"> PAGEREF _Toc29192354 \h </w:instrText>
        </w:r>
        <w:r w:rsidR="00B52A61">
          <w:rPr>
            <w:noProof/>
            <w:webHidden/>
          </w:rPr>
        </w:r>
        <w:r w:rsidR="00B52A61">
          <w:rPr>
            <w:noProof/>
            <w:webHidden/>
          </w:rPr>
          <w:fldChar w:fldCharType="separate"/>
        </w:r>
        <w:r w:rsidR="00077889">
          <w:rPr>
            <w:noProof/>
            <w:webHidden/>
          </w:rPr>
          <w:t>72</w:t>
        </w:r>
        <w:r w:rsidR="00B52A61">
          <w:rPr>
            <w:noProof/>
            <w:webHidden/>
          </w:rPr>
          <w:fldChar w:fldCharType="end"/>
        </w:r>
      </w:hyperlink>
    </w:p>
    <w:p w14:paraId="233D091F" w14:textId="03058DB4" w:rsidR="00B52A61" w:rsidRDefault="00BA7BC9" w:rsidP="00B52A61">
      <w:pPr>
        <w:pStyle w:val="TOC2"/>
        <w:tabs>
          <w:tab w:val="left" w:pos="660"/>
        </w:tabs>
        <w:rPr>
          <w:rFonts w:asciiTheme="minorHAnsi" w:eastAsiaTheme="minorEastAsia" w:hAnsiTheme="minorHAnsi" w:cstheme="minorBidi"/>
          <w:noProof/>
          <w:sz w:val="22"/>
          <w:szCs w:val="22"/>
        </w:rPr>
      </w:pPr>
      <w:hyperlink w:anchor="_Toc29192355" w:history="1">
        <w:r w:rsidR="00B52A61" w:rsidRPr="008E3FAE">
          <w:rPr>
            <w:rStyle w:val="Hyperlink"/>
            <w:noProof/>
          </w:rPr>
          <w:t>2.1</w:t>
        </w:r>
        <w:r w:rsidR="00B52A61">
          <w:rPr>
            <w:rFonts w:asciiTheme="minorHAnsi" w:eastAsiaTheme="minorEastAsia" w:hAnsiTheme="minorHAnsi" w:cstheme="minorBidi"/>
            <w:noProof/>
            <w:sz w:val="22"/>
            <w:szCs w:val="22"/>
          </w:rPr>
          <w:tab/>
        </w:r>
        <w:r w:rsidR="00B52A61" w:rsidRPr="008E3FAE">
          <w:rPr>
            <w:rStyle w:val="Hyperlink"/>
            <w:noProof/>
          </w:rPr>
          <w:t>Changes to outcome and program structures</w:t>
        </w:r>
        <w:r w:rsidR="00B52A61">
          <w:rPr>
            <w:noProof/>
            <w:webHidden/>
          </w:rPr>
          <w:tab/>
        </w:r>
        <w:r w:rsidR="00B52A61">
          <w:rPr>
            <w:noProof/>
            <w:webHidden/>
          </w:rPr>
          <w:fldChar w:fldCharType="begin"/>
        </w:r>
        <w:r w:rsidR="00B52A61">
          <w:rPr>
            <w:noProof/>
            <w:webHidden/>
          </w:rPr>
          <w:instrText xml:space="preserve"> PAGEREF _Toc29192355 \h </w:instrText>
        </w:r>
        <w:r w:rsidR="00B52A61">
          <w:rPr>
            <w:noProof/>
            <w:webHidden/>
          </w:rPr>
        </w:r>
        <w:r w:rsidR="00B52A61">
          <w:rPr>
            <w:noProof/>
            <w:webHidden/>
          </w:rPr>
          <w:fldChar w:fldCharType="separate"/>
        </w:r>
        <w:r w:rsidR="00077889">
          <w:rPr>
            <w:noProof/>
            <w:webHidden/>
          </w:rPr>
          <w:t>72</w:t>
        </w:r>
        <w:r w:rsidR="00B52A61">
          <w:rPr>
            <w:noProof/>
            <w:webHidden/>
          </w:rPr>
          <w:fldChar w:fldCharType="end"/>
        </w:r>
      </w:hyperlink>
    </w:p>
    <w:p w14:paraId="7793AEBE" w14:textId="09631281" w:rsidR="00B52A61" w:rsidRDefault="00BA7BC9" w:rsidP="00B52A61">
      <w:pPr>
        <w:pStyle w:val="TOC2"/>
        <w:tabs>
          <w:tab w:val="left" w:pos="660"/>
        </w:tabs>
        <w:rPr>
          <w:rFonts w:asciiTheme="minorHAnsi" w:eastAsiaTheme="minorEastAsia" w:hAnsiTheme="minorHAnsi" w:cstheme="minorBidi"/>
          <w:noProof/>
          <w:sz w:val="22"/>
          <w:szCs w:val="22"/>
        </w:rPr>
      </w:pPr>
      <w:hyperlink w:anchor="_Toc29192356" w:history="1">
        <w:r w:rsidR="00B52A61" w:rsidRPr="008E3FAE">
          <w:rPr>
            <w:rStyle w:val="Hyperlink"/>
            <w:noProof/>
          </w:rPr>
          <w:t>2.2</w:t>
        </w:r>
        <w:r w:rsidR="00B52A61">
          <w:rPr>
            <w:rFonts w:asciiTheme="minorHAnsi" w:eastAsiaTheme="minorEastAsia" w:hAnsiTheme="minorHAnsi" w:cstheme="minorBidi"/>
            <w:noProof/>
            <w:sz w:val="22"/>
            <w:szCs w:val="22"/>
          </w:rPr>
          <w:tab/>
        </w:r>
        <w:r w:rsidR="00B52A61" w:rsidRPr="008E3FAE">
          <w:rPr>
            <w:rStyle w:val="Hyperlink"/>
            <w:noProof/>
          </w:rPr>
          <w:t>Budgeted expenses and performance for outcome 1</w:t>
        </w:r>
        <w:r w:rsidR="00B52A61">
          <w:rPr>
            <w:noProof/>
            <w:webHidden/>
          </w:rPr>
          <w:tab/>
        </w:r>
        <w:r w:rsidR="00B52A61">
          <w:rPr>
            <w:noProof/>
            <w:webHidden/>
          </w:rPr>
          <w:fldChar w:fldCharType="begin"/>
        </w:r>
        <w:r w:rsidR="00B52A61">
          <w:rPr>
            <w:noProof/>
            <w:webHidden/>
          </w:rPr>
          <w:instrText xml:space="preserve"> PAGEREF _Toc29192356 \h </w:instrText>
        </w:r>
        <w:r w:rsidR="00B52A61">
          <w:rPr>
            <w:noProof/>
            <w:webHidden/>
          </w:rPr>
        </w:r>
        <w:r w:rsidR="00B52A61">
          <w:rPr>
            <w:noProof/>
            <w:webHidden/>
          </w:rPr>
          <w:fldChar w:fldCharType="separate"/>
        </w:r>
        <w:r w:rsidR="00077889">
          <w:rPr>
            <w:noProof/>
            <w:webHidden/>
          </w:rPr>
          <w:t>73</w:t>
        </w:r>
        <w:r w:rsidR="00B52A61">
          <w:rPr>
            <w:noProof/>
            <w:webHidden/>
          </w:rPr>
          <w:fldChar w:fldCharType="end"/>
        </w:r>
      </w:hyperlink>
    </w:p>
    <w:p w14:paraId="77A3AFF9" w14:textId="29AEB5E5" w:rsidR="00B52A61" w:rsidRDefault="00BA7BC9" w:rsidP="00B52A61">
      <w:pPr>
        <w:pStyle w:val="TOC2"/>
        <w:tabs>
          <w:tab w:val="left" w:pos="660"/>
        </w:tabs>
        <w:rPr>
          <w:rFonts w:asciiTheme="minorHAnsi" w:eastAsiaTheme="minorEastAsia" w:hAnsiTheme="minorHAnsi" w:cstheme="minorBidi"/>
          <w:noProof/>
          <w:sz w:val="22"/>
          <w:szCs w:val="22"/>
        </w:rPr>
      </w:pPr>
      <w:hyperlink w:anchor="_Toc29192357" w:history="1">
        <w:r w:rsidR="00B52A61" w:rsidRPr="008E3FAE">
          <w:rPr>
            <w:rStyle w:val="Hyperlink"/>
            <w:noProof/>
          </w:rPr>
          <w:t>3.2</w:t>
        </w:r>
        <w:r w:rsidR="00B52A61">
          <w:rPr>
            <w:rFonts w:asciiTheme="minorHAnsi" w:eastAsiaTheme="minorEastAsia" w:hAnsiTheme="minorHAnsi" w:cstheme="minorBidi"/>
            <w:noProof/>
            <w:sz w:val="22"/>
            <w:szCs w:val="22"/>
          </w:rPr>
          <w:tab/>
        </w:r>
        <w:r w:rsidR="00B52A61" w:rsidRPr="008E3FAE">
          <w:rPr>
            <w:rStyle w:val="Hyperlink"/>
            <w:noProof/>
          </w:rPr>
          <w:t>Budgeted financial statements</w:t>
        </w:r>
        <w:r w:rsidR="00B52A61">
          <w:rPr>
            <w:noProof/>
            <w:webHidden/>
          </w:rPr>
          <w:tab/>
        </w:r>
        <w:r w:rsidR="00B52A61">
          <w:rPr>
            <w:noProof/>
            <w:webHidden/>
          </w:rPr>
          <w:fldChar w:fldCharType="begin"/>
        </w:r>
        <w:r w:rsidR="00B52A61">
          <w:rPr>
            <w:noProof/>
            <w:webHidden/>
          </w:rPr>
          <w:instrText xml:space="preserve"> PAGEREF _Toc29192357 \h </w:instrText>
        </w:r>
        <w:r w:rsidR="00B52A61">
          <w:rPr>
            <w:noProof/>
            <w:webHidden/>
          </w:rPr>
        </w:r>
        <w:r w:rsidR="00B52A61">
          <w:rPr>
            <w:noProof/>
            <w:webHidden/>
          </w:rPr>
          <w:fldChar w:fldCharType="separate"/>
        </w:r>
        <w:r w:rsidR="00077889">
          <w:rPr>
            <w:noProof/>
            <w:webHidden/>
          </w:rPr>
          <w:t>77</w:t>
        </w:r>
        <w:r w:rsidR="00B52A61">
          <w:rPr>
            <w:noProof/>
            <w:webHidden/>
          </w:rPr>
          <w:fldChar w:fldCharType="end"/>
        </w:r>
      </w:hyperlink>
    </w:p>
    <w:p w14:paraId="44C11205" w14:textId="292B1A9B" w:rsidR="00F15D40" w:rsidRDefault="00B52A61" w:rsidP="00B52A61">
      <w:r>
        <w:fldChar w:fldCharType="end"/>
      </w:r>
    </w:p>
    <w:p w14:paraId="75A8663A" w14:textId="3A912A5F" w:rsidR="00F15D40" w:rsidRDefault="00F15D40" w:rsidP="00B52A61"/>
    <w:p w14:paraId="6E1358CC" w14:textId="77777777" w:rsidR="00F15D40" w:rsidRDefault="00F15D40" w:rsidP="00B52A61">
      <w:pPr>
        <w:sectPr w:rsidR="00F15D40" w:rsidSect="004C04CB">
          <w:headerReference w:type="first" r:id="rId103"/>
          <w:footerReference w:type="first" r:id="rId104"/>
          <w:type w:val="oddPage"/>
          <w:pgSz w:w="11907" w:h="16840" w:code="9"/>
          <w:pgMar w:top="2466" w:right="2098" w:bottom="2466" w:left="2098" w:header="1899" w:footer="1899" w:gutter="0"/>
          <w:cols w:space="720"/>
          <w:titlePg/>
        </w:sectPr>
      </w:pPr>
    </w:p>
    <w:p w14:paraId="05EB8A57" w14:textId="7982720F" w:rsidR="00B52A61" w:rsidRPr="008F068A" w:rsidRDefault="00B52A61" w:rsidP="00007D69">
      <w:pPr>
        <w:pStyle w:val="Heading1-NoTOC"/>
        <w:rPr>
          <w:lang w:val="en-AU"/>
        </w:rPr>
      </w:pPr>
      <w:bookmarkStart w:id="425" w:name="_Toc29192347"/>
      <w:r w:rsidRPr="008F068A">
        <w:rPr>
          <w:lang w:val="en-AU"/>
        </w:rPr>
        <w:lastRenderedPageBreak/>
        <w:t xml:space="preserve">National Drought and North Queensland Flood </w:t>
      </w:r>
      <w:r w:rsidR="00EC0C2C" w:rsidRPr="008F068A">
        <w:rPr>
          <w:lang w:val="en-AU"/>
        </w:rPr>
        <w:t>Response</w:t>
      </w:r>
      <w:r w:rsidRPr="008F068A">
        <w:rPr>
          <w:lang w:val="en-AU"/>
        </w:rPr>
        <w:t xml:space="preserve"> and Re</w:t>
      </w:r>
      <w:r w:rsidR="00EC0C2C" w:rsidRPr="008F068A">
        <w:rPr>
          <w:lang w:val="en-AU"/>
        </w:rPr>
        <w:t>covery</w:t>
      </w:r>
      <w:r w:rsidRPr="008F068A">
        <w:rPr>
          <w:lang w:val="en-AU"/>
        </w:rPr>
        <w:t xml:space="preserve"> Agency</w:t>
      </w:r>
      <w:bookmarkEnd w:id="425"/>
    </w:p>
    <w:p w14:paraId="3826E0BB" w14:textId="77777777" w:rsidR="00B52A61" w:rsidRPr="00F045E6" w:rsidRDefault="00B52A61" w:rsidP="00B52A61">
      <w:pPr>
        <w:pStyle w:val="Heading2-TOC"/>
      </w:pPr>
      <w:bookmarkStart w:id="426" w:name="_Toc29192348"/>
      <w:bookmarkStart w:id="427" w:name="_Toc30413718"/>
      <w:bookmarkStart w:id="428" w:name="_Toc31360194"/>
      <w:r w:rsidRPr="00F045E6">
        <w:t>Section 1: Entity overview and resources</w:t>
      </w:r>
      <w:bookmarkEnd w:id="426"/>
      <w:bookmarkEnd w:id="427"/>
      <w:bookmarkEnd w:id="428"/>
    </w:p>
    <w:p w14:paraId="46883775" w14:textId="77777777" w:rsidR="00B52A61" w:rsidRPr="002322E9" w:rsidRDefault="00B52A61" w:rsidP="00B52A61">
      <w:pPr>
        <w:pStyle w:val="Heading3"/>
        <w:rPr>
          <w:lang w:val="en-AU"/>
        </w:rPr>
      </w:pPr>
      <w:bookmarkStart w:id="429" w:name="_Toc29192349"/>
      <w:bookmarkStart w:id="430" w:name="_Toc30413719"/>
      <w:bookmarkStart w:id="431" w:name="_Toc31360195"/>
      <w:r>
        <w:t>1.1</w:t>
      </w:r>
      <w:r>
        <w:tab/>
      </w:r>
      <w:r w:rsidRPr="004928FF">
        <w:t>Strategic direction</w:t>
      </w:r>
      <w:r>
        <w:rPr>
          <w:lang w:val="en-AU"/>
        </w:rPr>
        <w:t xml:space="preserve"> statement</w:t>
      </w:r>
      <w:bookmarkEnd w:id="429"/>
      <w:bookmarkEnd w:id="430"/>
      <w:bookmarkEnd w:id="431"/>
    </w:p>
    <w:p w14:paraId="606F3A44" w14:textId="77777777" w:rsidR="00EC0C2C" w:rsidRDefault="00EC0C2C" w:rsidP="00EC0C2C">
      <w:r w:rsidRPr="007824CB">
        <w:t>On 5 December 2019, the Prime Minister announced that the remit of the North Queensland Livestock Indus</w:t>
      </w:r>
      <w:r>
        <w:t xml:space="preserve">try Recovery Agency (NQLIRA) would be expanded to </w:t>
      </w:r>
      <w:r w:rsidRPr="007824CB">
        <w:t>include coordination of the Australian Government’s national drought response</w:t>
      </w:r>
      <w:r>
        <w:t xml:space="preserve"> and recovery activities</w:t>
      </w:r>
      <w:r w:rsidRPr="007824CB">
        <w:t>, with the agency renamed the National Drought and North Queensland Flood Response and Recovery Agency (</w:t>
      </w:r>
      <w:r>
        <w:t>NDNQFRRA</w:t>
      </w:r>
      <w:r w:rsidRPr="007824CB">
        <w:t xml:space="preserve">). </w:t>
      </w:r>
    </w:p>
    <w:p w14:paraId="261B2B58" w14:textId="77777777" w:rsidR="00EC0C2C" w:rsidRDefault="00EC0C2C" w:rsidP="00EC0C2C">
      <w:r>
        <w:t>NQLIRA’s original Strategic Direction can be found in the 2019</w:t>
      </w:r>
      <w:r>
        <w:noBreakHyphen/>
        <w:t xml:space="preserve">20 PB Statements. </w:t>
      </w:r>
    </w:p>
    <w:p w14:paraId="12C4641D" w14:textId="7B5A88A9" w:rsidR="00B52A61" w:rsidRDefault="00EC0C2C" w:rsidP="00EC0C2C">
      <w:r>
        <w:t>NDNQFRRA</w:t>
      </w:r>
      <w:r w:rsidRPr="007824CB">
        <w:t xml:space="preserve"> work</w:t>
      </w:r>
      <w:r>
        <w:t>s</w:t>
      </w:r>
      <w:r w:rsidRPr="007824CB">
        <w:t xml:space="preserve"> closely with affected communities and other relevant stakeholders </w:t>
      </w:r>
      <w:r>
        <w:t>at</w:t>
      </w:r>
      <w:r w:rsidRPr="007824CB">
        <w:t xml:space="preserve"> all levels of government, industry and the not-for-profit sector, to ensure the Australian Government’s response and recovery activities are coordinated, timely and well targeted. </w:t>
      </w:r>
      <w:r>
        <w:t>NDNQFRRA places</w:t>
      </w:r>
      <w:r w:rsidRPr="007824CB">
        <w:t xml:space="preserve"> a strong emphasis on locally developed, locally understood and locally implemented solutions and in 2019-20 will establish a network of regional recovery officers to underpin this approach</w:t>
      </w:r>
      <w:r w:rsidR="00B52A61" w:rsidRPr="007824CB">
        <w:t>.</w:t>
      </w:r>
    </w:p>
    <w:p w14:paraId="13416735" w14:textId="77777777" w:rsidR="00B52A61" w:rsidRDefault="00B52A61" w:rsidP="00B52A61">
      <w:pPr>
        <w:spacing w:after="0" w:line="240" w:lineRule="auto"/>
        <w:jc w:val="left"/>
        <w:rPr>
          <w:rFonts w:ascii="Arial" w:hAnsi="Arial"/>
          <w:b/>
          <w:smallCaps/>
          <w:sz w:val="26"/>
          <w:lang w:val="x-none"/>
        </w:rPr>
      </w:pPr>
      <w:r>
        <w:br w:type="page"/>
      </w:r>
    </w:p>
    <w:p w14:paraId="4F211859" w14:textId="77777777" w:rsidR="00B52A61" w:rsidRPr="004928FF" w:rsidRDefault="00B52A61" w:rsidP="00B52A61">
      <w:pPr>
        <w:pStyle w:val="Heading3"/>
      </w:pPr>
      <w:bookmarkStart w:id="432" w:name="_Toc29192350"/>
      <w:bookmarkStart w:id="433" w:name="_Toc30413720"/>
      <w:bookmarkStart w:id="434" w:name="_Toc31360196"/>
      <w:r>
        <w:lastRenderedPageBreak/>
        <w:t>1.2</w:t>
      </w:r>
      <w:r>
        <w:tab/>
        <w:t>Entity resource statement</w:t>
      </w:r>
      <w:bookmarkEnd w:id="432"/>
      <w:bookmarkEnd w:id="433"/>
      <w:bookmarkEnd w:id="434"/>
    </w:p>
    <w:p w14:paraId="43AFDBBC" w14:textId="2D5C0DC7" w:rsidR="00B52A61" w:rsidRPr="00557CCF" w:rsidRDefault="00EC0C2C" w:rsidP="00B52A61">
      <w:r>
        <w:t>The Entity Resource Statement details the resourcing for NDNQFRRA at Additional Estimates. Table 1.1 outlines the total resourcing available from all sources for the 2019</w:t>
      </w:r>
      <w:r>
        <w:noBreakHyphen/>
        <w:t xml:space="preserve">20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6C85A991" w14:textId="3CDFE2DD" w:rsidR="00B52A61" w:rsidRDefault="0035031C" w:rsidP="00B52A61">
      <w:pPr>
        <w:pStyle w:val="TableHeading"/>
      </w:pPr>
      <w:r>
        <w:t xml:space="preserve">Table 1.1: </w:t>
      </w:r>
      <w:r w:rsidR="00B52A61" w:rsidRPr="004F4FB0">
        <w:t>NDNQFRRA</w:t>
      </w:r>
      <w:r w:rsidR="00B52A61" w:rsidRPr="00564C0F">
        <w:t xml:space="preserve"> resource statement — Additional Estimates for </w:t>
      </w:r>
      <w:r w:rsidR="00B52A61" w:rsidRPr="00564C0F">
        <w:br/>
      </w:r>
      <w:r w:rsidR="00B52A61">
        <w:rPr>
          <w:lang w:val="en-AU"/>
        </w:rPr>
        <w:t>2019-20</w:t>
      </w:r>
      <w:r w:rsidR="00B52A61" w:rsidRPr="00564C0F">
        <w:t xml:space="preserve"> as at </w:t>
      </w:r>
      <w:r w:rsidR="00B52A61" w:rsidRPr="000D6DEF">
        <w:t xml:space="preserve">February </w:t>
      </w:r>
      <w:r w:rsidR="00B52A61">
        <w:rPr>
          <w:lang w:val="en-AU"/>
        </w:rPr>
        <w:t>2020</w:t>
      </w:r>
      <w:r w:rsidR="006D6257" w:rsidRPr="006D6257">
        <w:rPr>
          <w:noProof/>
          <w:lang w:val="en-AU"/>
        </w:rPr>
        <w:drawing>
          <wp:inline distT="0" distB="0" distL="0" distR="0" wp14:anchorId="483EF2C9" wp14:editId="7EFF6EBF">
            <wp:extent cx="4657725" cy="30575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57725" cy="3057525"/>
                    </a:xfrm>
                    <a:prstGeom prst="rect">
                      <a:avLst/>
                    </a:prstGeom>
                    <a:noFill/>
                    <a:ln>
                      <a:noFill/>
                    </a:ln>
                  </pic:spPr>
                </pic:pic>
              </a:graphicData>
            </a:graphic>
          </wp:inline>
        </w:drawing>
      </w:r>
    </w:p>
    <w:p w14:paraId="065CC6E8" w14:textId="77777777" w:rsidR="00EC0C2C" w:rsidRDefault="00EC0C2C" w:rsidP="00EC0C2C">
      <w:pPr>
        <w:pStyle w:val="Source"/>
      </w:pPr>
      <w:r>
        <w:t>Prepared on a resourcing (i.e. appropriations available) basis.</w:t>
      </w:r>
    </w:p>
    <w:p w14:paraId="30475D84" w14:textId="77777777" w:rsidR="00EC0C2C" w:rsidRDefault="00EC0C2C" w:rsidP="00EC0C2C">
      <w:pPr>
        <w:pStyle w:val="Source"/>
      </w:pPr>
      <w:r>
        <w:t xml:space="preserve">Please note: All figures shown above are GST exclusive - these may not match figures in the cash flow statement. </w:t>
      </w:r>
    </w:p>
    <w:p w14:paraId="3CDB6360" w14:textId="77777777" w:rsidR="00EC0C2C" w:rsidRDefault="00EC0C2C" w:rsidP="002E1C50">
      <w:pPr>
        <w:pStyle w:val="ChartandTableFootnoteAlpha"/>
        <w:numPr>
          <w:ilvl w:val="0"/>
          <w:numId w:val="36"/>
        </w:numPr>
      </w:pPr>
      <w:r>
        <w:t>Funding in 2018-19 was provided to the Department of Prime Minister and Cabinet for the establishment of the agency.</w:t>
      </w:r>
    </w:p>
    <w:p w14:paraId="47802C39" w14:textId="77777777" w:rsidR="00EC0C2C" w:rsidRDefault="00EC0C2C" w:rsidP="002E1C50">
      <w:pPr>
        <w:pStyle w:val="ChartandTableFootnoteAlpha"/>
        <w:numPr>
          <w:ilvl w:val="0"/>
          <w:numId w:val="36"/>
        </w:numPr>
      </w:pPr>
      <w:r w:rsidRPr="00C41BEA">
        <w:rPr>
          <w:i/>
        </w:rPr>
        <w:t>Appropriation Act (No. 1) 2019-2020</w:t>
      </w:r>
      <w:r>
        <w:t xml:space="preserve"> and </w:t>
      </w:r>
      <w:r w:rsidRPr="00C41BEA">
        <w:rPr>
          <w:i/>
        </w:rPr>
        <w:t>Appropriation Bill (No. 3) 2019-2020</w:t>
      </w:r>
      <w:r>
        <w:t>.</w:t>
      </w:r>
    </w:p>
    <w:p w14:paraId="1B2D5216" w14:textId="77777777" w:rsidR="00EC0C2C" w:rsidRDefault="00EC0C2C" w:rsidP="002E1C50">
      <w:pPr>
        <w:pStyle w:val="ChartandTableFootnoteAlpha"/>
        <w:numPr>
          <w:ilvl w:val="0"/>
          <w:numId w:val="36"/>
        </w:numPr>
        <w:rPr>
          <w:rFonts w:cs="Arial"/>
          <w:color w:val="000000"/>
          <w:szCs w:val="16"/>
        </w:rPr>
      </w:pPr>
      <w:r>
        <w:rPr>
          <w:rFonts w:cs="Arial"/>
          <w:color w:val="000000"/>
          <w:szCs w:val="16"/>
        </w:rPr>
        <w:t>Departmental capital budgets are not separately identified in Appropriation Act (No.1) and form part of ordinary annual services items. Please refer to Table 3.6 for further details. For accounting purposes, this amount has been designated as a 'contribution by owner'.</w:t>
      </w:r>
    </w:p>
    <w:p w14:paraId="34B2E57E" w14:textId="77777777" w:rsidR="00EC0C2C" w:rsidRPr="005F1EE6" w:rsidRDefault="00EC0C2C" w:rsidP="002E1C50">
      <w:pPr>
        <w:pStyle w:val="ChartandTableFootnoteAlpha"/>
        <w:numPr>
          <w:ilvl w:val="0"/>
          <w:numId w:val="36"/>
        </w:numPr>
      </w:pPr>
      <w:r>
        <w:t xml:space="preserve">The </w:t>
      </w:r>
      <w:r w:rsidRPr="00BD279D">
        <w:rPr>
          <w:i/>
        </w:rPr>
        <w:t>Treasury Laws Amendment (North Queensland Flood Recovery) Act 2019</w:t>
      </w:r>
      <w:r>
        <w:t xml:space="preserve"> provided $1.75 billion for the provision of loans via Authorised Deposit-taking Institutions (ADI) to eligible primary producers affected by floods </w:t>
      </w:r>
      <w:r w:rsidRPr="005F1EE6">
        <w:t>in North Queensland.  Since the ADI loan product was originally conceived, there have been significant and positive developments, which have negated the immediate requirement for this scheme.  NDNQFRRA are continuing to monitor the need for targeted assistance to affected communities.</w:t>
      </w:r>
    </w:p>
    <w:p w14:paraId="6406C10E" w14:textId="77777777" w:rsidR="00B52A61" w:rsidRPr="00F045E6" w:rsidRDefault="00B52A61" w:rsidP="00B52A61"/>
    <w:p w14:paraId="7229122C" w14:textId="77777777" w:rsidR="00B52A61" w:rsidRDefault="00B52A61" w:rsidP="00B52A61">
      <w:pPr>
        <w:pStyle w:val="TableHeading"/>
      </w:pPr>
      <w:r>
        <w:br w:type="page"/>
      </w:r>
    </w:p>
    <w:p w14:paraId="2CAB04E4" w14:textId="77777777" w:rsidR="00B52A61" w:rsidRPr="00643B7D" w:rsidRDefault="00B52A61" w:rsidP="00B52A61">
      <w:pPr>
        <w:pStyle w:val="Heading3"/>
        <w:rPr>
          <w:lang w:val="en-AU"/>
        </w:rPr>
      </w:pPr>
      <w:bookmarkStart w:id="435" w:name="_Toc29192351"/>
      <w:bookmarkStart w:id="436" w:name="_Toc30413721"/>
      <w:bookmarkStart w:id="437" w:name="_Toc31360197"/>
      <w:r>
        <w:lastRenderedPageBreak/>
        <w:t>1.3</w:t>
      </w:r>
      <w:r>
        <w:tab/>
        <w:t>Entity Measures</w:t>
      </w:r>
      <w:bookmarkEnd w:id="435"/>
      <w:bookmarkEnd w:id="436"/>
      <w:bookmarkEnd w:id="437"/>
    </w:p>
    <w:p w14:paraId="37E76FAD" w14:textId="13DB19FA" w:rsidR="00B52A61" w:rsidRPr="00486E77" w:rsidRDefault="00EC0C2C" w:rsidP="00B52A61">
      <w:r>
        <w:t xml:space="preserve">Table 1.2 summarises new Government measures taken since the 2019-20 Budget. The table is split into revenue, expense and capital measures, with the affected program </w:t>
      </w:r>
      <w:r w:rsidRPr="00486E77">
        <w:t>identified</w:t>
      </w:r>
      <w:r w:rsidR="00B52A61" w:rsidRPr="00486E77">
        <w:t>.</w:t>
      </w:r>
    </w:p>
    <w:p w14:paraId="44B41950" w14:textId="0D19007A" w:rsidR="00B52A61" w:rsidRDefault="00B52A61" w:rsidP="00B52A61">
      <w:pPr>
        <w:pStyle w:val="TableHeading"/>
      </w:pPr>
      <w:r w:rsidRPr="00486E77">
        <w:t xml:space="preserve">Table 1.2: </w:t>
      </w:r>
      <w:r w:rsidR="0035031C">
        <w:rPr>
          <w:lang w:val="en-AU"/>
        </w:rPr>
        <w:t>NDNQFRRA</w:t>
      </w:r>
      <w:r w:rsidRPr="00486E77">
        <w:t xml:space="preserve"> </w:t>
      </w:r>
      <w:r>
        <w:rPr>
          <w:lang w:val="en-AU"/>
        </w:rPr>
        <w:t>2019-20</w:t>
      </w:r>
      <w:r w:rsidRPr="00486E77">
        <w:t xml:space="preserve"> measures since Budget</w:t>
      </w:r>
    </w:p>
    <w:p w14:paraId="4C3BE741" w14:textId="0336D818" w:rsidR="00B52A61" w:rsidRPr="00706A98" w:rsidRDefault="00E872C0" w:rsidP="00B52A61">
      <w:pPr>
        <w:pStyle w:val="TableGraphic"/>
        <w:rPr>
          <w:lang w:val="x-none"/>
        </w:rPr>
      </w:pPr>
      <w:r w:rsidRPr="00E872C0">
        <w:rPr>
          <w:noProof/>
        </w:rPr>
        <w:drawing>
          <wp:inline distT="0" distB="0" distL="0" distR="0" wp14:anchorId="14F93CA0" wp14:editId="5AFEFCD8">
            <wp:extent cx="4638675" cy="18478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638675" cy="1847850"/>
                    </a:xfrm>
                    <a:prstGeom prst="rect">
                      <a:avLst/>
                    </a:prstGeom>
                    <a:noFill/>
                    <a:ln>
                      <a:noFill/>
                    </a:ln>
                  </pic:spPr>
                </pic:pic>
              </a:graphicData>
            </a:graphic>
          </wp:inline>
        </w:drawing>
      </w:r>
    </w:p>
    <w:p w14:paraId="3123969C" w14:textId="77777777" w:rsidR="00B52A61" w:rsidRDefault="00B52A61" w:rsidP="00B52A61">
      <w:pPr>
        <w:pStyle w:val="Source"/>
      </w:pPr>
      <w:r w:rsidRPr="00643B7D">
        <w:t>Prepared on a Government Financial Statistics (fiscal) basis</w:t>
      </w:r>
      <w:r>
        <w:t>.</w:t>
      </w:r>
    </w:p>
    <w:p w14:paraId="3D55AB06" w14:textId="77777777" w:rsidR="00B52A61" w:rsidRDefault="00B52A61" w:rsidP="00B52A61"/>
    <w:p w14:paraId="1A8EE28B" w14:textId="77777777" w:rsidR="00B52A61" w:rsidRPr="001E1BB6" w:rsidRDefault="00B52A61" w:rsidP="00BE62DE">
      <w:pPr>
        <w:pStyle w:val="Heading3"/>
        <w:ind w:left="567" w:hanging="567"/>
        <w:rPr>
          <w:lang w:val="en-AU"/>
        </w:rPr>
      </w:pPr>
      <w:r>
        <w:br w:type="page"/>
      </w:r>
      <w:bookmarkStart w:id="438" w:name="_Toc29192352"/>
      <w:bookmarkStart w:id="439" w:name="_Toc30413722"/>
      <w:bookmarkStart w:id="440" w:name="_Toc31360198"/>
      <w:r>
        <w:lastRenderedPageBreak/>
        <w:t>1.4</w:t>
      </w:r>
      <w:r>
        <w:tab/>
        <w:t>Additional estimates</w:t>
      </w:r>
      <w:r w:rsidRPr="006A0339">
        <w:t>, resourcing</w:t>
      </w:r>
      <w:r>
        <w:t xml:space="preserve"> and v</w:t>
      </w:r>
      <w:r w:rsidRPr="00597122">
        <w:t>ariations</w:t>
      </w:r>
      <w:r w:rsidRPr="006A0339">
        <w:t xml:space="preserve"> to outcomes</w:t>
      </w:r>
      <w:bookmarkEnd w:id="438"/>
      <w:bookmarkEnd w:id="439"/>
      <w:bookmarkEnd w:id="440"/>
    </w:p>
    <w:p w14:paraId="0BF58FF2" w14:textId="77777777" w:rsidR="00EC0C2C" w:rsidRPr="001A75A9" w:rsidRDefault="00EC0C2C" w:rsidP="00EC0C2C">
      <w:r>
        <w:t xml:space="preserve">The following tables detail the changes to the resourcing for NDNQFRRA at Additional Estimates, by outcome. Table 1.3 details the Additional Estimates resulting from </w:t>
      </w:r>
      <w:r w:rsidRPr="00C73746">
        <w:t>new</w:t>
      </w:r>
      <w:r>
        <w:t xml:space="preserve"> measures and other variations since the 2019-20 Budget </w:t>
      </w:r>
      <w:r w:rsidRPr="007644BB">
        <w:rPr>
          <w:i/>
        </w:rPr>
        <w:t>in Appropriation Bill No. 3</w:t>
      </w:r>
      <w:r>
        <w:t>.</w:t>
      </w:r>
    </w:p>
    <w:p w14:paraId="6750C9A9" w14:textId="77777777" w:rsidR="00B52A61" w:rsidRDefault="00B52A61" w:rsidP="00B52A61">
      <w:pPr>
        <w:pStyle w:val="TableHeading"/>
        <w:rPr>
          <w:noProof/>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2019-20</w:t>
      </w:r>
      <w:r w:rsidRPr="001A75A9">
        <w:t xml:space="preserve"> Budget</w:t>
      </w:r>
      <w:r w:rsidRPr="00393289">
        <w:rPr>
          <w:i/>
        </w:rPr>
        <w:t xml:space="preserve"> </w:t>
      </w:r>
    </w:p>
    <w:p w14:paraId="2155383B" w14:textId="3D65BCD2" w:rsidR="00B52A61" w:rsidRDefault="002269B9" w:rsidP="00B52A61">
      <w:pPr>
        <w:pStyle w:val="TableGraphic"/>
        <w:rPr>
          <w:lang w:val="x-none"/>
        </w:rPr>
      </w:pPr>
      <w:r w:rsidRPr="002269B9">
        <w:rPr>
          <w:noProof/>
        </w:rPr>
        <w:drawing>
          <wp:inline distT="0" distB="0" distL="0" distR="0" wp14:anchorId="7A40BABF" wp14:editId="05EBAD58">
            <wp:extent cx="4629150" cy="2905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29150" cy="2905125"/>
                    </a:xfrm>
                    <a:prstGeom prst="rect">
                      <a:avLst/>
                    </a:prstGeom>
                    <a:noFill/>
                    <a:ln>
                      <a:noFill/>
                    </a:ln>
                  </pic:spPr>
                </pic:pic>
              </a:graphicData>
            </a:graphic>
          </wp:inline>
        </w:drawing>
      </w:r>
    </w:p>
    <w:p w14:paraId="092CEE15" w14:textId="75BBF261" w:rsidR="00EC0C2C" w:rsidRPr="00DF6503" w:rsidRDefault="00EC0C2C" w:rsidP="002E1C50">
      <w:pPr>
        <w:pStyle w:val="ChartandTableFootnoteAlpha"/>
        <w:numPr>
          <w:ilvl w:val="0"/>
          <w:numId w:val="43"/>
        </w:numPr>
      </w:pPr>
      <w:r>
        <w:t xml:space="preserve">The </w:t>
      </w:r>
      <w:r w:rsidRPr="00EC0C2C">
        <w:rPr>
          <w:i/>
        </w:rPr>
        <w:t>Treasury Laws Amendment (North Queensland Flood Recovery) Act 2019</w:t>
      </w:r>
      <w:r>
        <w:t xml:space="preserve"> provided $1.75 billion for the provision of loans via Authorised Deposit-taking Institutions (ADI) to eligible primary producers affected by floods in North Queensland.  </w:t>
      </w:r>
      <w:r w:rsidRPr="00DF6503">
        <w:t>Since the ADI loan product was originally conceived,</w:t>
      </w:r>
      <w:r>
        <w:t xml:space="preserve"> there have been significant and</w:t>
      </w:r>
      <w:r w:rsidRPr="00DF6503">
        <w:t xml:space="preserve"> positive developments, which have negated the immediate requirement for this scheme</w:t>
      </w:r>
      <w:r>
        <w:t xml:space="preserve">. </w:t>
      </w:r>
      <w:r w:rsidRPr="005F1EE6">
        <w:t>NDNQFRRA are continuing to monitor the need for targeted assistance to affected communities.</w:t>
      </w:r>
    </w:p>
    <w:p w14:paraId="0494613D" w14:textId="77777777" w:rsidR="00B52A61" w:rsidRPr="00CD62D6" w:rsidRDefault="00B52A61" w:rsidP="00B52A61">
      <w:pPr>
        <w:rPr>
          <w:lang w:val="x-none"/>
        </w:rPr>
      </w:pPr>
    </w:p>
    <w:p w14:paraId="4B6326FE" w14:textId="77777777" w:rsidR="00B52A61" w:rsidRPr="00F045E6" w:rsidRDefault="00B52A61" w:rsidP="00B52A61"/>
    <w:p w14:paraId="35DBC334" w14:textId="77777777" w:rsidR="00B52A61" w:rsidRPr="001A75A9" w:rsidRDefault="00B52A61" w:rsidP="00B52A61">
      <w:pPr>
        <w:pStyle w:val="TableHeading"/>
      </w:pPr>
      <w:r>
        <w:br w:type="page"/>
      </w:r>
    </w:p>
    <w:p w14:paraId="4ADC6F11" w14:textId="77777777" w:rsidR="00B52A61" w:rsidRPr="00564C0F" w:rsidRDefault="00B52A61" w:rsidP="00B52A61">
      <w:pPr>
        <w:pStyle w:val="Heading3"/>
        <w:ind w:right="-156"/>
      </w:pPr>
      <w:bookmarkStart w:id="441" w:name="_Toc29192353"/>
      <w:bookmarkStart w:id="442" w:name="_Toc30413723"/>
      <w:bookmarkStart w:id="443" w:name="_Toc31360199"/>
      <w:r>
        <w:rPr>
          <w:lang w:val="en-AU"/>
        </w:rPr>
        <w:lastRenderedPageBreak/>
        <w:t>1</w:t>
      </w:r>
      <w:r>
        <w:t>.</w:t>
      </w:r>
      <w:r>
        <w:rPr>
          <w:lang w:val="en-AU"/>
        </w:rPr>
        <w:t>5</w:t>
      </w:r>
      <w:r>
        <w:tab/>
      </w:r>
      <w:r w:rsidRPr="00564C0F">
        <w:t>Breakdown of additional estimates by appropriation bill</w:t>
      </w:r>
      <w:bookmarkEnd w:id="441"/>
      <w:bookmarkEnd w:id="442"/>
      <w:bookmarkEnd w:id="443"/>
    </w:p>
    <w:p w14:paraId="059DBC77" w14:textId="77777777" w:rsidR="00B52A61" w:rsidRPr="00564C0F" w:rsidRDefault="00B52A61" w:rsidP="00B52A61">
      <w:r w:rsidRPr="00564C0F">
        <w:t xml:space="preserve">The following tables detail the Additional Estimates sought for </w:t>
      </w:r>
      <w:r>
        <w:t>NDNQFRRA</w:t>
      </w:r>
      <w:r w:rsidRPr="00564C0F">
        <w:t xml:space="preserve"> through </w:t>
      </w:r>
      <w:r w:rsidRPr="00564C0F">
        <w:rPr>
          <w:i/>
        </w:rPr>
        <w:t>Appropriation Bills Nos. 3</w:t>
      </w:r>
      <w:r w:rsidRPr="00564C0F">
        <w:t>.</w:t>
      </w:r>
    </w:p>
    <w:p w14:paraId="0F53DA2E" w14:textId="77777777" w:rsidR="00B52A61" w:rsidRPr="00CD6FA0" w:rsidRDefault="00B52A61" w:rsidP="00B52A61">
      <w:pPr>
        <w:pStyle w:val="TableHeading"/>
        <w:rPr>
          <w:lang w:val="en-AU"/>
        </w:rPr>
      </w:pPr>
      <w:r>
        <w:t>Table 1.</w:t>
      </w:r>
      <w:r>
        <w:rPr>
          <w:lang w:val="en-AU"/>
        </w:rPr>
        <w:t>4</w:t>
      </w:r>
      <w:r w:rsidRPr="00564C0F">
        <w:t xml:space="preserve">: Appropriation Bill (No. 3) </w:t>
      </w:r>
      <w:r>
        <w:rPr>
          <w:lang w:val="en-AU"/>
        </w:rPr>
        <w:t>2019-20</w:t>
      </w:r>
    </w:p>
    <w:p w14:paraId="1EE5CBFD" w14:textId="04272AAE" w:rsidR="00B52A61" w:rsidRDefault="00EC0C2C" w:rsidP="00B52A61">
      <w:pPr>
        <w:pStyle w:val="TableGraphic"/>
      </w:pPr>
      <w:r w:rsidRPr="00EC0C2C">
        <w:rPr>
          <w:noProof/>
        </w:rPr>
        <w:drawing>
          <wp:inline distT="0" distB="0" distL="0" distR="0" wp14:anchorId="4CA8E3DC" wp14:editId="0546B1FF">
            <wp:extent cx="4610100" cy="2895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10100" cy="2895600"/>
                    </a:xfrm>
                    <a:prstGeom prst="rect">
                      <a:avLst/>
                    </a:prstGeom>
                    <a:noFill/>
                    <a:ln>
                      <a:noFill/>
                    </a:ln>
                  </pic:spPr>
                </pic:pic>
              </a:graphicData>
            </a:graphic>
          </wp:inline>
        </w:drawing>
      </w:r>
    </w:p>
    <w:p w14:paraId="70CF6201" w14:textId="77777777" w:rsidR="00B52A61" w:rsidRPr="00F045E6" w:rsidRDefault="00B52A61" w:rsidP="00B52A61"/>
    <w:p w14:paraId="5EEFA9F0" w14:textId="77777777" w:rsidR="00B52A61" w:rsidRPr="00E41681" w:rsidRDefault="00B52A61" w:rsidP="00B52A61">
      <w:pPr>
        <w:pStyle w:val="Heading2-TOC"/>
      </w:pPr>
      <w:r>
        <w:br w:type="page"/>
      </w:r>
      <w:bookmarkStart w:id="444" w:name="_Toc29192354"/>
      <w:bookmarkStart w:id="445" w:name="_Toc30413724"/>
      <w:bookmarkStart w:id="446" w:name="_Toc31360200"/>
      <w:r w:rsidRPr="00E41681">
        <w:lastRenderedPageBreak/>
        <w:t>Section 2: Revisions to outcomes and planned performance</w:t>
      </w:r>
      <w:bookmarkEnd w:id="444"/>
      <w:bookmarkEnd w:id="445"/>
      <w:bookmarkEnd w:id="446"/>
    </w:p>
    <w:p w14:paraId="2B57337B" w14:textId="77777777" w:rsidR="00B52A61" w:rsidRDefault="00B52A61" w:rsidP="00B52A61">
      <w:pPr>
        <w:pStyle w:val="Heading3"/>
        <w:ind w:left="708" w:hanging="708"/>
        <w:rPr>
          <w:lang w:val="en-AU"/>
        </w:rPr>
      </w:pPr>
      <w:bookmarkStart w:id="447" w:name="_Toc29192355"/>
      <w:bookmarkStart w:id="448" w:name="_Toc30413725"/>
      <w:bookmarkStart w:id="449" w:name="_Toc31360201"/>
      <w:r>
        <w:t>2.</w:t>
      </w:r>
      <w:r>
        <w:rPr>
          <w:lang w:val="en-AU"/>
        </w:rPr>
        <w:t>1</w:t>
      </w:r>
      <w:r>
        <w:tab/>
      </w:r>
      <w:r>
        <w:rPr>
          <w:lang w:val="en-AU"/>
        </w:rPr>
        <w:t>Changes to outcome and program structures</w:t>
      </w:r>
      <w:bookmarkEnd w:id="447"/>
      <w:bookmarkEnd w:id="448"/>
      <w:bookmarkEnd w:id="449"/>
    </w:p>
    <w:p w14:paraId="4B5EC09D" w14:textId="77777777" w:rsidR="00B52A61" w:rsidRPr="00DF37B3" w:rsidRDefault="00B52A61" w:rsidP="00B52A61">
      <w:pPr>
        <w:pStyle w:val="TableHeading"/>
        <w:rPr>
          <w:lang w:val="en-AU"/>
        </w:rPr>
      </w:pPr>
      <w:r>
        <w:t>Table 2</w:t>
      </w:r>
      <w:r w:rsidRPr="00564C0F">
        <w:t xml:space="preserve">: </w:t>
      </w:r>
      <w:r>
        <w:rPr>
          <w:lang w:val="en-AU"/>
        </w:rPr>
        <w:t>Changes to the outcome and program structures since the last portfolio statement</w:t>
      </w:r>
    </w:p>
    <w:p w14:paraId="0D101317" w14:textId="74000F18" w:rsidR="00B52A61" w:rsidRDefault="00EC0C2C" w:rsidP="00B52A61">
      <w:pPr>
        <w:pStyle w:val="TableGraphic"/>
      </w:pPr>
      <w:r w:rsidRPr="00EC0C2C">
        <w:rPr>
          <w:noProof/>
        </w:rPr>
        <w:drawing>
          <wp:inline distT="0" distB="0" distL="0" distR="0" wp14:anchorId="38FE8C51" wp14:editId="2C026C43">
            <wp:extent cx="4591050" cy="23622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91050" cy="2362200"/>
                    </a:xfrm>
                    <a:prstGeom prst="rect">
                      <a:avLst/>
                    </a:prstGeom>
                    <a:noFill/>
                    <a:ln>
                      <a:noFill/>
                    </a:ln>
                  </pic:spPr>
                </pic:pic>
              </a:graphicData>
            </a:graphic>
          </wp:inline>
        </w:drawing>
      </w:r>
    </w:p>
    <w:p w14:paraId="3CB91AD8" w14:textId="77777777" w:rsidR="00B52A61" w:rsidRPr="00D5737A" w:rsidRDefault="00B52A61" w:rsidP="00B52A61"/>
    <w:p w14:paraId="2447A0DE" w14:textId="77777777" w:rsidR="00B52A61" w:rsidRPr="00D5737A" w:rsidRDefault="00B52A61" w:rsidP="00B52A61"/>
    <w:p w14:paraId="6AF33AAA" w14:textId="77777777" w:rsidR="00B52A61" w:rsidRDefault="00B52A61" w:rsidP="00B52A61">
      <w:pPr>
        <w:pStyle w:val="Heading3"/>
        <w:rPr>
          <w:lang w:val="en-AU"/>
        </w:rPr>
      </w:pPr>
      <w:r>
        <w:br w:type="page"/>
      </w:r>
      <w:bookmarkStart w:id="450" w:name="_Toc29192356"/>
      <w:bookmarkStart w:id="451" w:name="_Toc30413726"/>
      <w:bookmarkStart w:id="452" w:name="_Toc31360202"/>
      <w:r>
        <w:lastRenderedPageBreak/>
        <w:t>2.</w:t>
      </w:r>
      <w:r>
        <w:rPr>
          <w:lang w:val="en-AU"/>
        </w:rPr>
        <w:t>2</w:t>
      </w:r>
      <w:r>
        <w:tab/>
      </w:r>
      <w:r>
        <w:rPr>
          <w:lang w:val="en-AU"/>
        </w:rPr>
        <w:t>Budgeted expenses and performance for outcome 1</w:t>
      </w:r>
      <w:bookmarkEnd w:id="450"/>
      <w:bookmarkEnd w:id="451"/>
      <w:bookmarkEnd w:id="45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B52A61" w:rsidRPr="005E6F2B" w14:paraId="7C2ECDAB" w14:textId="77777777" w:rsidTr="00B52A61">
        <w:tc>
          <w:tcPr>
            <w:tcW w:w="7597" w:type="dxa"/>
            <w:shd w:val="clear" w:color="auto" w:fill="E6E6E6"/>
          </w:tcPr>
          <w:p w14:paraId="101E79AE" w14:textId="1B2386F1" w:rsidR="00B52A61" w:rsidRPr="00BA4741" w:rsidRDefault="00B52A61" w:rsidP="00EC0C2C">
            <w:pPr>
              <w:pStyle w:val="TableColumnHeadingLeft"/>
              <w:rPr>
                <w:sz w:val="20"/>
              </w:rPr>
            </w:pPr>
            <w:r w:rsidRPr="00BA4741">
              <w:rPr>
                <w:sz w:val="20"/>
              </w:rPr>
              <w:t xml:space="preserve">Outcome 1: </w:t>
            </w:r>
            <w:r w:rsidR="00EC0C2C" w:rsidRPr="00EC0C2C">
              <w:rPr>
                <w:sz w:val="20"/>
              </w:rPr>
              <w:t>To coordinate Commonwealth activities for the purpose of assisting areas affected by drought or the North and Far North Queensland Monsoon Trough (25 January – 14 February 2019), including through strategic leadership and policy advice, recovery activities, drought preparation, and administering a loan scheme to provide assistance to eligible primary producers affected by the Monsoon Trough.</w:t>
            </w:r>
          </w:p>
        </w:tc>
      </w:tr>
    </w:tbl>
    <w:p w14:paraId="2A950193" w14:textId="77777777" w:rsidR="00B52A61" w:rsidRPr="005E6F2B" w:rsidRDefault="00B52A61" w:rsidP="00B52A61">
      <w:pPr>
        <w:pStyle w:val="NoSpacing"/>
      </w:pPr>
    </w:p>
    <w:p w14:paraId="316A1FF9" w14:textId="77777777" w:rsidR="00B52A61" w:rsidRPr="00446612" w:rsidRDefault="00B52A61" w:rsidP="00B52A61">
      <w:pPr>
        <w:pStyle w:val="Heading5"/>
      </w:pPr>
      <w:r>
        <w:t>Budgeted expenses for Outcome 1</w:t>
      </w:r>
    </w:p>
    <w:p w14:paraId="4F595671" w14:textId="6995BF69" w:rsidR="00B52A61" w:rsidRDefault="00EC0C2C" w:rsidP="00B52A61">
      <w:r w:rsidRPr="00EC0C2C">
        <w:t>This table shows how much the entity intends to spend (on an accrual basis) on achieving the outcome, broken down by program, as well as by Administered and Departmental funding sources</w:t>
      </w:r>
      <w:r w:rsidR="00B52A61" w:rsidRPr="00950281">
        <w:t xml:space="preserve">. </w:t>
      </w:r>
    </w:p>
    <w:p w14:paraId="315615BA" w14:textId="77777777" w:rsidR="00B52A61" w:rsidRPr="001436E5" w:rsidRDefault="00B52A61" w:rsidP="00B52A61">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1</w:t>
      </w:r>
    </w:p>
    <w:p w14:paraId="4E8C50E5" w14:textId="7BE7DB20" w:rsidR="00B52A61" w:rsidRDefault="008A4E4E" w:rsidP="00B52A61">
      <w:pPr>
        <w:pStyle w:val="TableGraphic"/>
        <w:rPr>
          <w:iCs/>
        </w:rPr>
      </w:pPr>
      <w:r w:rsidRPr="008A4E4E">
        <w:rPr>
          <w:noProof/>
        </w:rPr>
        <w:drawing>
          <wp:inline distT="0" distB="0" distL="0" distR="0" wp14:anchorId="7748752E" wp14:editId="1CAEE084">
            <wp:extent cx="4629150" cy="24479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629150" cy="2447925"/>
                    </a:xfrm>
                    <a:prstGeom prst="rect">
                      <a:avLst/>
                    </a:prstGeom>
                    <a:noFill/>
                    <a:ln>
                      <a:noFill/>
                    </a:ln>
                  </pic:spPr>
                </pic:pic>
              </a:graphicData>
            </a:graphic>
          </wp:inline>
        </w:drawing>
      </w:r>
    </w:p>
    <w:p w14:paraId="7808303D" w14:textId="77777777" w:rsidR="00B52A61" w:rsidRPr="000447BE" w:rsidRDefault="00B52A61" w:rsidP="002E1C50">
      <w:pPr>
        <w:pStyle w:val="ChartandTableFootnoteAlpha"/>
        <w:numPr>
          <w:ilvl w:val="0"/>
          <w:numId w:val="38"/>
        </w:numPr>
      </w:pPr>
      <w:r w:rsidRPr="000447BE">
        <w:t>Funding in 2018-19 was provided to the Department of Prime Minister and Cabinet for the establishment of the agency.</w:t>
      </w:r>
    </w:p>
    <w:p w14:paraId="6D2F8633" w14:textId="74F6754A" w:rsidR="00B52A61" w:rsidRDefault="00B52A61" w:rsidP="00B52A61">
      <w:pPr>
        <w:pStyle w:val="ChartandTableFootnoteAlpha"/>
        <w:numPr>
          <w:ilvl w:val="0"/>
          <w:numId w:val="3"/>
        </w:numPr>
      </w:pPr>
      <w:r w:rsidRPr="008C18A5">
        <w:t>Expenses not requiring appropriation in the Budget year are made up of</w:t>
      </w:r>
      <w:r w:rsidR="008A4E4E">
        <w:t xml:space="preserve"> resources received free of charge, </w:t>
      </w:r>
      <w:r w:rsidRPr="008C18A5">
        <w:t>depreciation / a</w:t>
      </w:r>
      <w:r>
        <w:t>mortisation expenses</w:t>
      </w:r>
      <w:r w:rsidRPr="008C18A5">
        <w:t>, make good expenses</w:t>
      </w:r>
      <w:r>
        <w:t xml:space="preserve"> and audit fees</w:t>
      </w:r>
      <w:r w:rsidRPr="008C18A5">
        <w:t>.</w:t>
      </w:r>
    </w:p>
    <w:p w14:paraId="1D48DF22" w14:textId="77777777" w:rsidR="00B1399E" w:rsidRPr="00446612" w:rsidRDefault="00B1399E" w:rsidP="00B1399E">
      <w:pPr>
        <w:pStyle w:val="ChartandTableFootnote"/>
      </w:pPr>
      <w:r>
        <w:t>Note:</w:t>
      </w:r>
      <w:r>
        <w:tab/>
      </w:r>
      <w:r w:rsidRPr="00446612">
        <w:t>Departmental appropriation splits and totals are indicative estimates and may change in the course of the budget year as government priorities change.</w:t>
      </w:r>
    </w:p>
    <w:p w14:paraId="35E346BF" w14:textId="77777777" w:rsidR="00B52A61" w:rsidRDefault="00B52A61" w:rsidP="00B52A61">
      <w:pPr>
        <w:pStyle w:val="SingleParagraph"/>
      </w:pPr>
    </w:p>
    <w:p w14:paraId="6B1DE32D" w14:textId="77777777" w:rsidR="00B52A61" w:rsidRDefault="00B52A61" w:rsidP="00B52A61">
      <w:pPr>
        <w:spacing w:after="0" w:line="240" w:lineRule="auto"/>
        <w:jc w:val="left"/>
        <w:rPr>
          <w:rFonts w:ascii="Arial" w:hAnsi="Arial"/>
          <w:b/>
          <w:bCs/>
          <w:iCs/>
          <w:szCs w:val="26"/>
          <w:lang w:val="x-none"/>
        </w:rPr>
      </w:pPr>
      <w:r>
        <w:br w:type="page"/>
      </w:r>
    </w:p>
    <w:p w14:paraId="74A134B9" w14:textId="77777777" w:rsidR="00B52A61" w:rsidRPr="00F71634" w:rsidRDefault="00B52A61" w:rsidP="00B52A61">
      <w:pPr>
        <w:pStyle w:val="Heading5"/>
      </w:pPr>
      <w:r>
        <w:lastRenderedPageBreak/>
        <w:t>Table 2.2</w:t>
      </w:r>
      <w:r w:rsidRPr="00F71634">
        <w:t>.3: Performanc</w:t>
      </w:r>
      <w:r>
        <w:t>e criteria for Outcome 1</w:t>
      </w:r>
    </w:p>
    <w:p w14:paraId="67709551" w14:textId="74216CB7" w:rsidR="00B52A61" w:rsidRDefault="00B52A61" w:rsidP="00B52A61">
      <w:r>
        <w:t>Table 2.2</w:t>
      </w:r>
      <w:r w:rsidRPr="00F71634">
        <w:t>.3 below details the performance criteria for each p</w:t>
      </w:r>
      <w:r>
        <w:t>rogram associated with Outcome 1</w:t>
      </w:r>
      <w:r w:rsidRPr="00F71634">
        <w:t xml:space="preserve">. </w:t>
      </w:r>
      <w:r>
        <w:t xml:space="preserve">It is to be used by entities to describe the results they plan to achieve with the resources provided for new programs, or materially changed existing programs </w:t>
      </w:r>
      <w:r w:rsidRPr="00D5737A">
        <w:t xml:space="preserve">resulting from decisions made since the </w:t>
      </w:r>
      <w:r>
        <w:t>2019-20</w:t>
      </w:r>
      <w:r w:rsidRPr="00D5737A">
        <w:t xml:space="preserve">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75"/>
        <w:gridCol w:w="2550"/>
      </w:tblGrid>
      <w:tr w:rsidR="008F068A" w:rsidRPr="00F71634" w14:paraId="6D6600A0" w14:textId="77777777" w:rsidTr="00645A33">
        <w:trPr>
          <w:tblHeader/>
        </w:trPr>
        <w:tc>
          <w:tcPr>
            <w:tcW w:w="7593" w:type="dxa"/>
            <w:gridSpan w:val="3"/>
            <w:shd w:val="clear" w:color="auto" w:fill="F2F2F2"/>
            <w:vAlign w:val="center"/>
          </w:tcPr>
          <w:p w14:paraId="71C35377" w14:textId="77777777" w:rsidR="008F068A" w:rsidRPr="006906E4" w:rsidRDefault="008F068A" w:rsidP="00645A33">
            <w:pPr>
              <w:pStyle w:val="TableColumnHeadingLeft"/>
              <w:spacing w:before="120" w:after="120" w:line="240" w:lineRule="auto"/>
              <w:jc w:val="left"/>
            </w:pPr>
            <w:r>
              <w:t>Outcome 1</w:t>
            </w:r>
            <w:r w:rsidRPr="006906E4">
              <w:t xml:space="preserve"> – </w:t>
            </w:r>
            <w:r>
              <w:t>To coordinate Commonwealth activities for the purpose of assisting areas affected by drought or the North and Far North Queensland Monsoon Trough (25 January – 14 February 2019), including through strategic leadership and policy advice, recovery activities, drought preparation, and administering a loan scheme to provide assistance to eligible primary producers affected by the Monsoon Trough</w:t>
            </w:r>
          </w:p>
        </w:tc>
      </w:tr>
      <w:tr w:rsidR="008F068A" w:rsidRPr="00F71634" w14:paraId="2780BCDA" w14:textId="77777777" w:rsidTr="00645A33">
        <w:trPr>
          <w:tblHeader/>
        </w:trPr>
        <w:tc>
          <w:tcPr>
            <w:tcW w:w="7593" w:type="dxa"/>
            <w:gridSpan w:val="3"/>
            <w:shd w:val="clear" w:color="auto" w:fill="F2F2F2"/>
            <w:vAlign w:val="center"/>
          </w:tcPr>
          <w:p w14:paraId="7D32F8D3" w14:textId="77777777" w:rsidR="008F068A" w:rsidRPr="006906E4" w:rsidRDefault="008F068A" w:rsidP="00645A33">
            <w:pPr>
              <w:tabs>
                <w:tab w:val="left" w:pos="709"/>
              </w:tabs>
              <w:spacing w:before="120" w:after="120" w:line="240" w:lineRule="auto"/>
              <w:jc w:val="left"/>
              <w:rPr>
                <w:rFonts w:ascii="Arial" w:hAnsi="Arial" w:cs="Arial"/>
                <w:sz w:val="16"/>
                <w:szCs w:val="16"/>
              </w:rPr>
            </w:pPr>
            <w:r>
              <w:rPr>
                <w:rFonts w:ascii="Arial" w:hAnsi="Arial" w:cs="Arial"/>
                <w:b/>
                <w:sz w:val="16"/>
                <w:szCs w:val="16"/>
              </w:rPr>
              <w:t>Program 1</w:t>
            </w:r>
            <w:r w:rsidRPr="006906E4">
              <w:rPr>
                <w:rFonts w:ascii="Arial" w:hAnsi="Arial" w:cs="Arial"/>
                <w:b/>
                <w:sz w:val="16"/>
                <w:szCs w:val="16"/>
              </w:rPr>
              <w:t>.1</w:t>
            </w:r>
            <w:r w:rsidRPr="006906E4">
              <w:rPr>
                <w:rFonts w:ascii="Arial" w:hAnsi="Arial" w:cs="Arial"/>
                <w:sz w:val="16"/>
                <w:szCs w:val="16"/>
              </w:rPr>
              <w:t xml:space="preserve"> – </w:t>
            </w:r>
            <w:r>
              <w:rPr>
                <w:rFonts w:ascii="Arial" w:hAnsi="Arial" w:cs="Arial"/>
                <w:sz w:val="16"/>
                <w:szCs w:val="16"/>
              </w:rPr>
              <w:t>National Drought and North Queensland Flood Response and Recovery Agency</w:t>
            </w:r>
          </w:p>
        </w:tc>
      </w:tr>
      <w:tr w:rsidR="008F068A" w:rsidRPr="00F71634" w14:paraId="1B2C5FFE" w14:textId="77777777" w:rsidTr="00645A33">
        <w:tc>
          <w:tcPr>
            <w:tcW w:w="1668" w:type="dxa"/>
            <w:tcBorders>
              <w:bottom w:val="double" w:sz="4" w:space="0" w:color="auto"/>
            </w:tcBorders>
          </w:tcPr>
          <w:p w14:paraId="10D9B6F6" w14:textId="77777777" w:rsidR="008F068A" w:rsidRPr="006906E4" w:rsidRDefault="008F068A" w:rsidP="00645A3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5925" w:type="dxa"/>
            <w:gridSpan w:val="2"/>
            <w:tcBorders>
              <w:bottom w:val="double" w:sz="4" w:space="0" w:color="auto"/>
            </w:tcBorders>
          </w:tcPr>
          <w:p w14:paraId="0B4CC4F3" w14:textId="77777777" w:rsidR="008F068A" w:rsidRPr="006906E4" w:rsidRDefault="008F068A" w:rsidP="00645A33">
            <w:pPr>
              <w:tabs>
                <w:tab w:val="left" w:pos="709"/>
              </w:tabs>
              <w:spacing w:before="60" w:after="60" w:line="240" w:lineRule="auto"/>
              <w:jc w:val="left"/>
              <w:rPr>
                <w:rFonts w:ascii="Arial" w:hAnsi="Arial" w:cs="Arial"/>
                <w:i/>
                <w:color w:val="FF0000"/>
                <w:sz w:val="16"/>
                <w:szCs w:val="16"/>
              </w:rPr>
            </w:pPr>
            <w:r w:rsidRPr="00F74D9E">
              <w:rPr>
                <w:rFonts w:ascii="Arial" w:hAnsi="Arial" w:cs="Arial"/>
                <w:sz w:val="16"/>
                <w:szCs w:val="16"/>
              </w:rPr>
              <w:t xml:space="preserve">The National Drought and North Queensland Flood Response and Recovery Agency was established to provide advice on and coordinate the Australian Government’s assistance and support for the drought </w:t>
            </w:r>
            <w:r>
              <w:rPr>
                <w:rFonts w:ascii="Arial" w:hAnsi="Arial" w:cs="Arial"/>
                <w:sz w:val="16"/>
                <w:szCs w:val="16"/>
              </w:rPr>
              <w:t xml:space="preserve">or </w:t>
            </w:r>
            <w:r w:rsidRPr="00F74D9E">
              <w:rPr>
                <w:rFonts w:ascii="Arial" w:hAnsi="Arial" w:cs="Arial"/>
                <w:sz w:val="16"/>
                <w:szCs w:val="16"/>
              </w:rPr>
              <w:t>flood affected communities. The agency will also design, develop, consult on and coordinate the delivery of a long-term plan for the recovery of flood-impacted areas in North Queensland</w:t>
            </w:r>
            <w:r>
              <w:rPr>
                <w:rFonts w:ascii="Arial" w:hAnsi="Arial" w:cs="Arial"/>
                <w:sz w:val="16"/>
                <w:szCs w:val="16"/>
              </w:rPr>
              <w:t>,</w:t>
            </w:r>
            <w:r w:rsidRPr="00F74D9E">
              <w:rPr>
                <w:rFonts w:ascii="Arial" w:hAnsi="Arial" w:cs="Arial"/>
                <w:sz w:val="16"/>
                <w:szCs w:val="16"/>
              </w:rPr>
              <w:t xml:space="preserve"> and will oversight the implementation of the Australian Government’s Drought Response, Resilience and Preparedness Plan.</w:t>
            </w:r>
          </w:p>
        </w:tc>
      </w:tr>
      <w:tr w:rsidR="008F068A" w:rsidRPr="00F71634" w14:paraId="003DD1A4" w14:textId="77777777" w:rsidTr="00645A33">
        <w:tc>
          <w:tcPr>
            <w:tcW w:w="7593" w:type="dxa"/>
            <w:gridSpan w:val="3"/>
            <w:tcBorders>
              <w:top w:val="double" w:sz="4" w:space="0" w:color="auto"/>
              <w:bottom w:val="double" w:sz="4" w:space="0" w:color="auto"/>
            </w:tcBorders>
          </w:tcPr>
          <w:p w14:paraId="106B5237" w14:textId="77777777" w:rsidR="008F068A" w:rsidRPr="006906E4" w:rsidRDefault="008F068A" w:rsidP="00645A3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8F068A" w:rsidRPr="00F71634" w14:paraId="7667589B" w14:textId="77777777" w:rsidTr="00645A33">
        <w:tc>
          <w:tcPr>
            <w:tcW w:w="1668" w:type="dxa"/>
            <w:tcBorders>
              <w:top w:val="double" w:sz="4" w:space="0" w:color="auto"/>
              <w:bottom w:val="single" w:sz="4" w:space="0" w:color="auto"/>
              <w:right w:val="single" w:sz="4" w:space="0" w:color="auto"/>
            </w:tcBorders>
          </w:tcPr>
          <w:p w14:paraId="5EA022E5" w14:textId="77777777" w:rsidR="008F068A" w:rsidRPr="006906E4" w:rsidRDefault="008F068A" w:rsidP="00645A3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375" w:type="dxa"/>
            <w:tcBorders>
              <w:top w:val="double" w:sz="4" w:space="0" w:color="auto"/>
              <w:left w:val="single" w:sz="4" w:space="0" w:color="auto"/>
              <w:bottom w:val="single" w:sz="4" w:space="0" w:color="auto"/>
              <w:right w:val="single" w:sz="4" w:space="0" w:color="auto"/>
            </w:tcBorders>
          </w:tcPr>
          <w:p w14:paraId="40678C60" w14:textId="77777777" w:rsidR="008F068A" w:rsidRPr="006906E4" w:rsidRDefault="008F068A" w:rsidP="00645A3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50" w:type="dxa"/>
            <w:tcBorders>
              <w:top w:val="double" w:sz="4" w:space="0" w:color="auto"/>
              <w:left w:val="single" w:sz="4" w:space="0" w:color="auto"/>
              <w:bottom w:val="single" w:sz="4" w:space="0" w:color="auto"/>
            </w:tcBorders>
          </w:tcPr>
          <w:p w14:paraId="5F81174A" w14:textId="77777777" w:rsidR="008F068A" w:rsidRPr="006906E4" w:rsidRDefault="008F068A" w:rsidP="00645A3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8F068A" w:rsidRPr="00F71634" w14:paraId="2F0BD6D2" w14:textId="77777777" w:rsidTr="00645A33">
        <w:tc>
          <w:tcPr>
            <w:tcW w:w="1668" w:type="dxa"/>
            <w:tcBorders>
              <w:top w:val="single" w:sz="4" w:space="0" w:color="auto"/>
              <w:bottom w:val="single" w:sz="4" w:space="0" w:color="auto"/>
              <w:right w:val="single" w:sz="4" w:space="0" w:color="auto"/>
            </w:tcBorders>
          </w:tcPr>
          <w:p w14:paraId="75BF33A2" w14:textId="77777777" w:rsidR="008F068A" w:rsidRPr="006906E4" w:rsidRDefault="008F068A" w:rsidP="00645A33">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375" w:type="dxa"/>
            <w:tcBorders>
              <w:top w:val="single" w:sz="4" w:space="0" w:color="auto"/>
              <w:left w:val="single" w:sz="4" w:space="0" w:color="auto"/>
              <w:bottom w:val="single" w:sz="4" w:space="0" w:color="auto"/>
              <w:right w:val="single" w:sz="4" w:space="0" w:color="auto"/>
            </w:tcBorders>
          </w:tcPr>
          <w:p w14:paraId="432CBB79" w14:textId="77777777" w:rsidR="008F068A" w:rsidRPr="008E7AEC" w:rsidRDefault="008F068A" w:rsidP="00645A33">
            <w:pPr>
              <w:tabs>
                <w:tab w:val="left" w:pos="709"/>
              </w:tabs>
              <w:spacing w:before="60" w:after="60" w:line="240" w:lineRule="auto"/>
              <w:jc w:val="left"/>
              <w:rPr>
                <w:rFonts w:ascii="Arial" w:hAnsi="Arial" w:cs="Arial"/>
                <w:i/>
                <w:color w:val="FF0000"/>
                <w:sz w:val="16"/>
                <w:szCs w:val="16"/>
              </w:rPr>
            </w:pPr>
            <w:r w:rsidRPr="008E7AEC">
              <w:rPr>
                <w:rFonts w:ascii="Arial" w:hAnsi="Arial" w:cs="Arial"/>
                <w:sz w:val="16"/>
                <w:szCs w:val="16"/>
              </w:rPr>
              <w:t>Coordinate the provision of assistance and support to flood impacted individuals, families, primary producers, businesses and communities to improve their circumstances, by working in collaboration with a range of stakeholders across the Australian and Queensland governments.</w:t>
            </w:r>
          </w:p>
        </w:tc>
        <w:tc>
          <w:tcPr>
            <w:tcW w:w="2550" w:type="dxa"/>
            <w:tcBorders>
              <w:top w:val="single" w:sz="4" w:space="0" w:color="auto"/>
              <w:left w:val="single" w:sz="4" w:space="0" w:color="auto"/>
              <w:bottom w:val="single" w:sz="4" w:space="0" w:color="auto"/>
            </w:tcBorders>
          </w:tcPr>
          <w:p w14:paraId="2620E0E8" w14:textId="77777777" w:rsidR="008F068A" w:rsidRPr="008E7AEC" w:rsidRDefault="008F068A" w:rsidP="002E1C50">
            <w:pPr>
              <w:numPr>
                <w:ilvl w:val="0"/>
                <w:numId w:val="37"/>
              </w:numPr>
              <w:spacing w:before="60" w:after="60" w:line="276" w:lineRule="auto"/>
              <w:ind w:left="103" w:right="34" w:hanging="142"/>
              <w:contextualSpacing/>
              <w:jc w:val="left"/>
              <w:rPr>
                <w:rFonts w:ascii="Arial" w:hAnsi="Arial" w:cs="Arial"/>
                <w:sz w:val="16"/>
                <w:szCs w:val="16"/>
              </w:rPr>
            </w:pPr>
            <w:r w:rsidRPr="008E7AEC">
              <w:rPr>
                <w:rFonts w:ascii="Arial" w:hAnsi="Arial" w:cs="Arial"/>
                <w:sz w:val="16"/>
                <w:szCs w:val="16"/>
              </w:rPr>
              <w:t>$300 million of grants is made available to primary producers for restocking, replanting and infrastructure rebuilding.</w:t>
            </w:r>
          </w:p>
          <w:p w14:paraId="5660F6DA" w14:textId="77777777" w:rsidR="008F068A" w:rsidRPr="008E7AEC" w:rsidRDefault="008F068A" w:rsidP="002E1C50">
            <w:pPr>
              <w:numPr>
                <w:ilvl w:val="0"/>
                <w:numId w:val="37"/>
              </w:numPr>
              <w:spacing w:before="60" w:after="60" w:line="276" w:lineRule="auto"/>
              <w:ind w:left="103" w:right="34" w:hanging="142"/>
              <w:contextualSpacing/>
              <w:jc w:val="left"/>
              <w:rPr>
                <w:rFonts w:ascii="Arial" w:hAnsi="Arial" w:cs="Arial"/>
                <w:i/>
                <w:color w:val="FF0000"/>
                <w:sz w:val="16"/>
                <w:szCs w:val="16"/>
              </w:rPr>
            </w:pPr>
            <w:r w:rsidRPr="008E7AEC">
              <w:rPr>
                <w:rFonts w:ascii="Arial" w:hAnsi="Arial" w:cs="Arial"/>
                <w:sz w:val="16"/>
                <w:szCs w:val="16"/>
              </w:rPr>
              <w:t>Up to $1.75 billion worth of low-cost loans may be made available to Authorised Deposit-taking Institutions to pass on to eligible primary producers.</w:t>
            </w:r>
          </w:p>
          <w:p w14:paraId="60EAE97A" w14:textId="77777777" w:rsidR="008F068A" w:rsidRPr="008E7AEC" w:rsidRDefault="008F068A" w:rsidP="00645A33">
            <w:pPr>
              <w:spacing w:before="60" w:after="60" w:line="276" w:lineRule="auto"/>
              <w:ind w:left="103" w:right="34"/>
              <w:contextualSpacing/>
              <w:jc w:val="left"/>
              <w:rPr>
                <w:rFonts w:ascii="Arial" w:hAnsi="Arial" w:cs="Arial"/>
                <w:i/>
                <w:color w:val="FF0000"/>
                <w:sz w:val="16"/>
                <w:szCs w:val="16"/>
              </w:rPr>
            </w:pPr>
          </w:p>
        </w:tc>
      </w:tr>
      <w:tr w:rsidR="008F068A" w:rsidRPr="00F71634" w14:paraId="506CE530" w14:textId="77777777" w:rsidTr="00645A33">
        <w:tc>
          <w:tcPr>
            <w:tcW w:w="1668" w:type="dxa"/>
            <w:tcBorders>
              <w:top w:val="single" w:sz="4" w:space="0" w:color="auto"/>
              <w:bottom w:val="single" w:sz="4" w:space="0" w:color="auto"/>
              <w:right w:val="single" w:sz="4" w:space="0" w:color="auto"/>
            </w:tcBorders>
          </w:tcPr>
          <w:p w14:paraId="743D0689" w14:textId="77777777" w:rsidR="008F068A" w:rsidRDefault="008F068A" w:rsidP="00645A33">
            <w:pPr>
              <w:tabs>
                <w:tab w:val="left" w:pos="709"/>
              </w:tabs>
              <w:spacing w:before="60" w:after="60" w:line="240" w:lineRule="auto"/>
              <w:jc w:val="left"/>
              <w:rPr>
                <w:rFonts w:ascii="Arial" w:hAnsi="Arial" w:cs="Arial"/>
                <w:sz w:val="16"/>
                <w:szCs w:val="16"/>
              </w:rPr>
            </w:pPr>
          </w:p>
        </w:tc>
        <w:tc>
          <w:tcPr>
            <w:tcW w:w="3375" w:type="dxa"/>
            <w:tcBorders>
              <w:top w:val="single" w:sz="4" w:space="0" w:color="auto"/>
              <w:left w:val="single" w:sz="4" w:space="0" w:color="auto"/>
              <w:bottom w:val="single" w:sz="4" w:space="0" w:color="auto"/>
              <w:right w:val="single" w:sz="4" w:space="0" w:color="auto"/>
            </w:tcBorders>
          </w:tcPr>
          <w:p w14:paraId="6430A436" w14:textId="77777777" w:rsidR="008F068A" w:rsidRPr="008E7AEC" w:rsidRDefault="008F068A" w:rsidP="00645A33">
            <w:pPr>
              <w:tabs>
                <w:tab w:val="left" w:pos="709"/>
              </w:tabs>
              <w:spacing w:before="60" w:after="60" w:line="240" w:lineRule="auto"/>
              <w:jc w:val="left"/>
              <w:rPr>
                <w:rFonts w:ascii="Arial" w:hAnsi="Arial" w:cs="Arial"/>
                <w:sz w:val="16"/>
                <w:szCs w:val="16"/>
              </w:rPr>
            </w:pPr>
            <w:r w:rsidRPr="008E7AEC">
              <w:rPr>
                <w:rFonts w:ascii="Arial" w:hAnsi="Arial" w:cs="Arial"/>
                <w:sz w:val="16"/>
                <w:szCs w:val="16"/>
              </w:rPr>
              <w:t>Provide whole-of-government strategic leadership and advice on the Government’s drought response.</w:t>
            </w:r>
          </w:p>
        </w:tc>
        <w:tc>
          <w:tcPr>
            <w:tcW w:w="2550" w:type="dxa"/>
            <w:tcBorders>
              <w:top w:val="single" w:sz="4" w:space="0" w:color="auto"/>
              <w:left w:val="single" w:sz="4" w:space="0" w:color="auto"/>
              <w:bottom w:val="single" w:sz="4" w:space="0" w:color="auto"/>
            </w:tcBorders>
          </w:tcPr>
          <w:p w14:paraId="3918A1EE" w14:textId="77777777" w:rsidR="008F068A" w:rsidRPr="008E7AEC" w:rsidRDefault="008F068A" w:rsidP="002E1C50">
            <w:pPr>
              <w:numPr>
                <w:ilvl w:val="0"/>
                <w:numId w:val="37"/>
              </w:numPr>
              <w:spacing w:before="60" w:after="60" w:line="276" w:lineRule="auto"/>
              <w:ind w:left="103" w:right="34" w:hanging="142"/>
              <w:contextualSpacing/>
              <w:jc w:val="left"/>
              <w:rPr>
                <w:rFonts w:ascii="Arial" w:hAnsi="Arial" w:cs="Arial"/>
                <w:sz w:val="16"/>
                <w:szCs w:val="16"/>
              </w:rPr>
            </w:pPr>
            <w:r w:rsidRPr="008E7AEC">
              <w:rPr>
                <w:rFonts w:ascii="Arial" w:hAnsi="Arial" w:cs="Arial"/>
                <w:sz w:val="16"/>
                <w:szCs w:val="16"/>
              </w:rPr>
              <w:t>Report to Government on the appropriateness and efficacy of the Australian Government’s drought response measures by 30 June 2020.</w:t>
            </w:r>
          </w:p>
          <w:p w14:paraId="0108FA09" w14:textId="77777777" w:rsidR="008F068A" w:rsidRPr="008E7AEC" w:rsidRDefault="008F068A" w:rsidP="00645A33">
            <w:pPr>
              <w:spacing w:before="60" w:after="60" w:line="276" w:lineRule="auto"/>
              <w:ind w:left="-39" w:right="34"/>
              <w:contextualSpacing/>
              <w:jc w:val="left"/>
              <w:rPr>
                <w:rFonts w:ascii="Arial" w:hAnsi="Arial" w:cs="Arial"/>
                <w:sz w:val="16"/>
                <w:szCs w:val="16"/>
              </w:rPr>
            </w:pPr>
          </w:p>
        </w:tc>
      </w:tr>
      <w:tr w:rsidR="008F068A" w:rsidRPr="00F71634" w14:paraId="37C43DA3" w14:textId="77777777" w:rsidTr="00645A33">
        <w:tc>
          <w:tcPr>
            <w:tcW w:w="1668" w:type="dxa"/>
            <w:tcBorders>
              <w:top w:val="single" w:sz="4" w:space="0" w:color="auto"/>
              <w:left w:val="single" w:sz="4" w:space="0" w:color="auto"/>
              <w:bottom w:val="single" w:sz="4" w:space="0" w:color="auto"/>
              <w:right w:val="single" w:sz="4" w:space="0" w:color="auto"/>
            </w:tcBorders>
          </w:tcPr>
          <w:p w14:paraId="7CA14BEF" w14:textId="77777777" w:rsidR="008F068A" w:rsidRDefault="008F068A" w:rsidP="00645A33">
            <w:pPr>
              <w:tabs>
                <w:tab w:val="left" w:pos="709"/>
              </w:tabs>
              <w:spacing w:before="60" w:after="60" w:line="240" w:lineRule="auto"/>
              <w:jc w:val="left"/>
              <w:rPr>
                <w:rFonts w:ascii="Arial" w:hAnsi="Arial" w:cs="Arial"/>
                <w:sz w:val="16"/>
                <w:szCs w:val="16"/>
              </w:rPr>
            </w:pPr>
          </w:p>
        </w:tc>
        <w:tc>
          <w:tcPr>
            <w:tcW w:w="3375" w:type="dxa"/>
            <w:tcBorders>
              <w:top w:val="single" w:sz="4" w:space="0" w:color="auto"/>
              <w:left w:val="single" w:sz="4" w:space="0" w:color="auto"/>
              <w:bottom w:val="single" w:sz="4" w:space="0" w:color="auto"/>
              <w:right w:val="single" w:sz="4" w:space="0" w:color="auto"/>
            </w:tcBorders>
          </w:tcPr>
          <w:p w14:paraId="52EB11E6" w14:textId="77777777" w:rsidR="008F068A" w:rsidRPr="009E1162" w:rsidRDefault="008F068A" w:rsidP="00645A33">
            <w:pPr>
              <w:tabs>
                <w:tab w:val="left" w:pos="709"/>
              </w:tabs>
              <w:spacing w:before="60" w:after="60" w:line="240" w:lineRule="auto"/>
              <w:jc w:val="left"/>
              <w:rPr>
                <w:rFonts w:ascii="Arial" w:hAnsi="Arial" w:cs="Arial"/>
                <w:sz w:val="16"/>
                <w:szCs w:val="16"/>
              </w:rPr>
            </w:pPr>
            <w:r w:rsidRPr="009E1162">
              <w:rPr>
                <w:rFonts w:ascii="Arial" w:hAnsi="Arial" w:cs="Arial"/>
                <w:sz w:val="16"/>
                <w:szCs w:val="16"/>
              </w:rPr>
              <w:t>Increase awareness of existing Commonwealth support and assistance for drought-affected communities and North Queensland flood-affected communities.</w:t>
            </w:r>
          </w:p>
        </w:tc>
        <w:tc>
          <w:tcPr>
            <w:tcW w:w="2550" w:type="dxa"/>
            <w:tcBorders>
              <w:top w:val="single" w:sz="4" w:space="0" w:color="auto"/>
              <w:left w:val="single" w:sz="4" w:space="0" w:color="auto"/>
              <w:bottom w:val="single" w:sz="4" w:space="0" w:color="auto"/>
              <w:right w:val="single" w:sz="4" w:space="0" w:color="auto"/>
            </w:tcBorders>
          </w:tcPr>
          <w:p w14:paraId="1F1A8AFC" w14:textId="77777777" w:rsidR="008F068A" w:rsidRPr="009E1162" w:rsidRDefault="008F068A" w:rsidP="002E1C50">
            <w:pPr>
              <w:numPr>
                <w:ilvl w:val="0"/>
                <w:numId w:val="37"/>
              </w:numPr>
              <w:spacing w:before="60" w:after="60" w:line="276" w:lineRule="auto"/>
              <w:ind w:left="103" w:right="34" w:hanging="142"/>
              <w:contextualSpacing/>
              <w:jc w:val="left"/>
              <w:rPr>
                <w:rFonts w:ascii="Arial" w:hAnsi="Arial" w:cs="Arial"/>
                <w:sz w:val="16"/>
                <w:szCs w:val="16"/>
              </w:rPr>
            </w:pPr>
            <w:r w:rsidRPr="009E1162">
              <w:rPr>
                <w:rFonts w:ascii="Arial" w:hAnsi="Arial" w:cs="Arial"/>
                <w:sz w:val="16"/>
                <w:szCs w:val="16"/>
              </w:rPr>
              <w:t xml:space="preserve">Develop a whole-of-government communication </w:t>
            </w:r>
            <w:r w:rsidRPr="008F068A">
              <w:rPr>
                <w:rFonts w:ascii="Arial" w:hAnsi="Arial" w:cs="Arial"/>
                <w:sz w:val="16"/>
                <w:szCs w:val="16"/>
              </w:rPr>
              <w:t>and engagement approach with drought-affected communities</w:t>
            </w:r>
            <w:r w:rsidRPr="009E1162">
              <w:rPr>
                <w:rFonts w:ascii="Arial" w:hAnsi="Arial" w:cs="Arial"/>
                <w:sz w:val="16"/>
                <w:szCs w:val="16"/>
              </w:rPr>
              <w:t>, both to provide information and to receive feedback.</w:t>
            </w:r>
          </w:p>
          <w:p w14:paraId="5852A4A3" w14:textId="77777777" w:rsidR="008F068A" w:rsidRPr="009E1162" w:rsidRDefault="008F068A" w:rsidP="002E1C50">
            <w:pPr>
              <w:numPr>
                <w:ilvl w:val="0"/>
                <w:numId w:val="37"/>
              </w:numPr>
              <w:spacing w:before="60" w:after="60" w:line="276" w:lineRule="auto"/>
              <w:ind w:left="103" w:right="34" w:hanging="142"/>
              <w:contextualSpacing/>
              <w:jc w:val="left"/>
              <w:rPr>
                <w:rFonts w:ascii="Arial" w:hAnsi="Arial" w:cs="Arial"/>
                <w:sz w:val="16"/>
                <w:szCs w:val="16"/>
              </w:rPr>
            </w:pPr>
            <w:r w:rsidRPr="009E1162">
              <w:rPr>
                <w:rFonts w:ascii="Arial" w:hAnsi="Arial" w:cs="Arial"/>
                <w:sz w:val="16"/>
                <w:szCs w:val="16"/>
              </w:rPr>
              <w:t xml:space="preserve">Establish a network of regional recovery officers in drought and flood impacted areas. </w:t>
            </w:r>
          </w:p>
          <w:p w14:paraId="7582D8CE" w14:textId="77777777" w:rsidR="008F068A" w:rsidRPr="009E1162" w:rsidRDefault="008F068A" w:rsidP="00645A33">
            <w:pPr>
              <w:spacing w:before="60" w:after="60" w:line="276" w:lineRule="auto"/>
              <w:ind w:left="103" w:right="34"/>
              <w:contextualSpacing/>
              <w:jc w:val="left"/>
              <w:rPr>
                <w:rFonts w:ascii="Arial" w:hAnsi="Arial" w:cs="Arial"/>
                <w:sz w:val="16"/>
                <w:szCs w:val="16"/>
              </w:rPr>
            </w:pPr>
          </w:p>
        </w:tc>
      </w:tr>
      <w:tr w:rsidR="008F068A" w:rsidRPr="00F71634" w14:paraId="5F07D444" w14:textId="77777777" w:rsidTr="00645A33">
        <w:tc>
          <w:tcPr>
            <w:tcW w:w="1668" w:type="dxa"/>
            <w:tcBorders>
              <w:top w:val="single" w:sz="4" w:space="0" w:color="auto"/>
              <w:left w:val="single" w:sz="4" w:space="0" w:color="auto"/>
              <w:bottom w:val="single" w:sz="4" w:space="0" w:color="auto"/>
              <w:right w:val="single" w:sz="4" w:space="0" w:color="auto"/>
            </w:tcBorders>
          </w:tcPr>
          <w:p w14:paraId="7E7D7825" w14:textId="77777777" w:rsidR="008F068A" w:rsidRPr="006906E4" w:rsidRDefault="008F068A" w:rsidP="00645A33">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375" w:type="dxa"/>
            <w:tcBorders>
              <w:top w:val="single" w:sz="4" w:space="0" w:color="auto"/>
              <w:left w:val="single" w:sz="4" w:space="0" w:color="auto"/>
              <w:bottom w:val="single" w:sz="4" w:space="0" w:color="auto"/>
              <w:right w:val="single" w:sz="4" w:space="0" w:color="auto"/>
            </w:tcBorders>
          </w:tcPr>
          <w:p w14:paraId="2E770CCB" w14:textId="77777777" w:rsidR="008F068A" w:rsidRPr="007824CB" w:rsidRDefault="008F068A" w:rsidP="00645A33">
            <w:pPr>
              <w:tabs>
                <w:tab w:val="left" w:pos="709"/>
              </w:tabs>
              <w:spacing w:before="60" w:after="60" w:line="240" w:lineRule="auto"/>
              <w:jc w:val="left"/>
              <w:rPr>
                <w:rFonts w:ascii="Arial" w:hAnsi="Arial" w:cs="Arial"/>
                <w:i/>
                <w:color w:val="FF0000"/>
                <w:sz w:val="16"/>
                <w:szCs w:val="16"/>
              </w:rPr>
            </w:pPr>
            <w:r w:rsidRPr="007824CB">
              <w:rPr>
                <w:rFonts w:ascii="Arial" w:hAnsi="Arial" w:cs="Arial"/>
                <w:sz w:val="16"/>
                <w:szCs w:val="16"/>
              </w:rPr>
              <w:t xml:space="preserve">Coordinate the provision of assistance and support to, and provide advice on the needs </w:t>
            </w:r>
            <w:r w:rsidRPr="007824CB">
              <w:rPr>
                <w:rFonts w:ascii="Arial" w:hAnsi="Arial" w:cs="Arial"/>
                <w:sz w:val="16"/>
                <w:szCs w:val="16"/>
              </w:rPr>
              <w:lastRenderedPageBreak/>
              <w:t>of flood impacted individuals, families, primary producers, businesses and communities; and facilitate the delivery of long term plan for the recovery and reconstruction of these areas.</w:t>
            </w:r>
          </w:p>
        </w:tc>
        <w:tc>
          <w:tcPr>
            <w:tcW w:w="2550" w:type="dxa"/>
            <w:tcBorders>
              <w:top w:val="single" w:sz="4" w:space="0" w:color="auto"/>
              <w:left w:val="single" w:sz="4" w:space="0" w:color="auto"/>
              <w:bottom w:val="single" w:sz="4" w:space="0" w:color="auto"/>
              <w:right w:val="single" w:sz="4" w:space="0" w:color="auto"/>
            </w:tcBorders>
          </w:tcPr>
          <w:p w14:paraId="28328A36" w14:textId="77777777" w:rsidR="008F068A" w:rsidRPr="007824CB" w:rsidRDefault="008F068A" w:rsidP="002E1C50">
            <w:pPr>
              <w:numPr>
                <w:ilvl w:val="0"/>
                <w:numId w:val="37"/>
              </w:numPr>
              <w:spacing w:before="60" w:after="60" w:line="276" w:lineRule="auto"/>
              <w:ind w:left="103" w:right="34" w:hanging="142"/>
              <w:contextualSpacing/>
              <w:jc w:val="left"/>
              <w:rPr>
                <w:rFonts w:ascii="Arial" w:hAnsi="Arial" w:cs="Arial"/>
                <w:sz w:val="16"/>
                <w:szCs w:val="16"/>
              </w:rPr>
            </w:pPr>
            <w:r w:rsidRPr="007824CB">
              <w:rPr>
                <w:rFonts w:ascii="Arial" w:hAnsi="Arial" w:cs="Arial"/>
                <w:sz w:val="16"/>
                <w:szCs w:val="16"/>
              </w:rPr>
              <w:lastRenderedPageBreak/>
              <w:t>Arrangements</w:t>
            </w:r>
            <w:r>
              <w:rPr>
                <w:rFonts w:ascii="Arial" w:hAnsi="Arial" w:cs="Arial"/>
                <w:sz w:val="16"/>
                <w:szCs w:val="16"/>
              </w:rPr>
              <w:t xml:space="preserve"> are in place to coordinate assistance and</w:t>
            </w:r>
            <w:r w:rsidRPr="007824CB">
              <w:rPr>
                <w:rFonts w:ascii="Arial" w:hAnsi="Arial" w:cs="Arial"/>
                <w:sz w:val="16"/>
                <w:szCs w:val="16"/>
              </w:rPr>
              <w:t xml:space="preserve"> </w:t>
            </w:r>
            <w:r w:rsidRPr="007824CB">
              <w:rPr>
                <w:rFonts w:ascii="Arial" w:hAnsi="Arial" w:cs="Arial"/>
                <w:sz w:val="16"/>
                <w:szCs w:val="16"/>
              </w:rPr>
              <w:lastRenderedPageBreak/>
              <w:t>provide advice on the needs of flood</w:t>
            </w:r>
            <w:r>
              <w:rPr>
                <w:rFonts w:ascii="Arial" w:hAnsi="Arial" w:cs="Arial"/>
                <w:sz w:val="16"/>
                <w:szCs w:val="16"/>
              </w:rPr>
              <w:t>-</w:t>
            </w:r>
            <w:r w:rsidRPr="007824CB">
              <w:rPr>
                <w:rFonts w:ascii="Arial" w:hAnsi="Arial" w:cs="Arial"/>
                <w:sz w:val="16"/>
                <w:szCs w:val="16"/>
              </w:rPr>
              <w:t>impacted individuals, families, primary producers, businesses and communities.</w:t>
            </w:r>
          </w:p>
          <w:p w14:paraId="35ECF184" w14:textId="77777777" w:rsidR="008F068A" w:rsidRPr="007824CB" w:rsidRDefault="008F068A" w:rsidP="002E1C50">
            <w:pPr>
              <w:numPr>
                <w:ilvl w:val="0"/>
                <w:numId w:val="37"/>
              </w:numPr>
              <w:spacing w:before="60" w:after="60" w:line="276" w:lineRule="auto"/>
              <w:ind w:left="103" w:right="34" w:hanging="142"/>
              <w:contextualSpacing/>
              <w:jc w:val="left"/>
              <w:rPr>
                <w:rFonts w:ascii="Arial" w:hAnsi="Arial" w:cs="Arial"/>
                <w:i/>
                <w:color w:val="FF0000"/>
                <w:sz w:val="16"/>
                <w:szCs w:val="16"/>
              </w:rPr>
            </w:pPr>
            <w:r w:rsidRPr="007824CB">
              <w:rPr>
                <w:rFonts w:ascii="Arial" w:hAnsi="Arial" w:cs="Arial"/>
                <w:sz w:val="16"/>
                <w:szCs w:val="16"/>
              </w:rPr>
              <w:t>Delivery of a long-term plan for the recovery and reconstruction of affected communities.</w:t>
            </w:r>
          </w:p>
          <w:p w14:paraId="5DFA1BC2" w14:textId="77777777" w:rsidR="008F068A" w:rsidRPr="006906E4" w:rsidRDefault="008F068A" w:rsidP="00645A33">
            <w:pPr>
              <w:spacing w:before="60" w:after="60" w:line="276" w:lineRule="auto"/>
              <w:ind w:left="103" w:right="34"/>
              <w:contextualSpacing/>
              <w:jc w:val="left"/>
              <w:rPr>
                <w:rFonts w:ascii="Arial" w:hAnsi="Arial" w:cs="Arial"/>
                <w:i/>
                <w:color w:val="FF0000"/>
                <w:sz w:val="16"/>
                <w:szCs w:val="16"/>
              </w:rPr>
            </w:pPr>
          </w:p>
        </w:tc>
      </w:tr>
      <w:tr w:rsidR="008F068A" w:rsidRPr="00F71634" w14:paraId="1429C2B6" w14:textId="77777777" w:rsidTr="00645A33">
        <w:tc>
          <w:tcPr>
            <w:tcW w:w="1668" w:type="dxa"/>
            <w:tcBorders>
              <w:top w:val="single" w:sz="4" w:space="0" w:color="auto"/>
              <w:left w:val="single" w:sz="4" w:space="0" w:color="auto"/>
              <w:bottom w:val="single" w:sz="4" w:space="0" w:color="auto"/>
              <w:right w:val="single" w:sz="4" w:space="0" w:color="auto"/>
            </w:tcBorders>
          </w:tcPr>
          <w:p w14:paraId="4A671908" w14:textId="77777777" w:rsidR="008F068A" w:rsidRDefault="008F068A" w:rsidP="00645A33">
            <w:pPr>
              <w:tabs>
                <w:tab w:val="left" w:pos="709"/>
              </w:tabs>
              <w:spacing w:before="60" w:after="60" w:line="240" w:lineRule="auto"/>
              <w:jc w:val="left"/>
              <w:rPr>
                <w:rFonts w:ascii="Arial" w:hAnsi="Arial" w:cs="Arial"/>
                <w:sz w:val="16"/>
                <w:szCs w:val="16"/>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14:paraId="70382A0F" w14:textId="77777777" w:rsidR="008F068A" w:rsidRPr="008E7AEC" w:rsidRDefault="008F068A" w:rsidP="00645A33">
            <w:pPr>
              <w:tabs>
                <w:tab w:val="left" w:pos="709"/>
              </w:tabs>
              <w:spacing w:before="60" w:after="60" w:line="240" w:lineRule="auto"/>
              <w:jc w:val="left"/>
              <w:rPr>
                <w:rFonts w:ascii="Arial" w:hAnsi="Arial" w:cs="Arial"/>
                <w:sz w:val="16"/>
                <w:szCs w:val="16"/>
              </w:rPr>
            </w:pPr>
            <w:r w:rsidRPr="008E7AEC">
              <w:rPr>
                <w:rFonts w:ascii="Arial" w:hAnsi="Arial" w:cs="Arial"/>
                <w:sz w:val="16"/>
                <w:szCs w:val="16"/>
              </w:rPr>
              <w:t>Work with jurisdictions in implementing the National Drought Agreement, monitoring jurisdictional progress against their commitments and obligations under the Agreement.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5B27FB4" w14:textId="77777777" w:rsidR="008F068A" w:rsidRPr="008E7AEC" w:rsidRDefault="008F068A" w:rsidP="002E1C50">
            <w:pPr>
              <w:numPr>
                <w:ilvl w:val="0"/>
                <w:numId w:val="37"/>
              </w:numPr>
              <w:spacing w:before="60" w:after="60" w:line="276" w:lineRule="auto"/>
              <w:ind w:left="103" w:right="34" w:hanging="142"/>
              <w:contextualSpacing/>
              <w:jc w:val="left"/>
              <w:rPr>
                <w:rFonts w:ascii="Arial" w:hAnsi="Arial" w:cs="Arial"/>
                <w:i/>
                <w:iCs/>
                <w:sz w:val="16"/>
                <w:szCs w:val="16"/>
              </w:rPr>
            </w:pPr>
            <w:r w:rsidRPr="008E7AEC">
              <w:rPr>
                <w:rFonts w:ascii="Arial" w:hAnsi="Arial" w:cs="Arial"/>
                <w:sz w:val="16"/>
                <w:szCs w:val="16"/>
              </w:rPr>
              <w:t>Monitor and report on the implementation of State and Territory Government’s obligations under the National Drought Agreement.</w:t>
            </w:r>
          </w:p>
          <w:p w14:paraId="1BD9F8C8" w14:textId="77777777" w:rsidR="008F068A" w:rsidRPr="008E7AEC" w:rsidRDefault="008F068A" w:rsidP="00645A33">
            <w:pPr>
              <w:spacing w:before="60" w:after="60" w:line="276" w:lineRule="auto"/>
              <w:ind w:left="103" w:right="34"/>
              <w:contextualSpacing/>
              <w:rPr>
                <w:rFonts w:ascii="Arial" w:hAnsi="Arial" w:cs="Arial"/>
                <w:sz w:val="16"/>
                <w:szCs w:val="16"/>
              </w:rPr>
            </w:pPr>
          </w:p>
        </w:tc>
      </w:tr>
      <w:tr w:rsidR="008F068A" w:rsidRPr="00F71634" w14:paraId="5CA06AFC" w14:textId="77777777" w:rsidTr="00645A33">
        <w:tc>
          <w:tcPr>
            <w:tcW w:w="1668" w:type="dxa"/>
            <w:tcBorders>
              <w:top w:val="single" w:sz="4" w:space="0" w:color="auto"/>
            </w:tcBorders>
          </w:tcPr>
          <w:p w14:paraId="211F807C" w14:textId="77777777" w:rsidR="008F068A" w:rsidRPr="006906E4" w:rsidRDefault="008F068A" w:rsidP="00645A33">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5925" w:type="dxa"/>
            <w:gridSpan w:val="2"/>
            <w:tcBorders>
              <w:top w:val="single" w:sz="4" w:space="0" w:color="auto"/>
            </w:tcBorders>
          </w:tcPr>
          <w:p w14:paraId="5090C9A5" w14:textId="77777777" w:rsidR="008F068A" w:rsidRDefault="008F068A" w:rsidP="00645A33">
            <w:pPr>
              <w:tabs>
                <w:tab w:val="left" w:pos="709"/>
              </w:tabs>
              <w:spacing w:before="60" w:after="60" w:line="240" w:lineRule="auto"/>
              <w:jc w:val="left"/>
              <w:rPr>
                <w:rFonts w:ascii="Arial" w:hAnsi="Arial" w:cs="Arial"/>
                <w:color w:val="000000" w:themeColor="text1"/>
                <w:sz w:val="16"/>
                <w:szCs w:val="16"/>
              </w:rPr>
            </w:pPr>
            <w:r>
              <w:rPr>
                <w:rFonts w:ascii="Arial" w:hAnsi="Arial" w:cs="Arial"/>
                <w:color w:val="000000" w:themeColor="text1"/>
                <w:sz w:val="16"/>
                <w:szCs w:val="16"/>
              </w:rPr>
              <w:t>The National Drought and North Queensland Flood Response and Recovery Agency purposes are as follows:</w:t>
            </w:r>
          </w:p>
          <w:p w14:paraId="5D94AC69" w14:textId="355EA213" w:rsidR="008F068A" w:rsidRDefault="006B0389" w:rsidP="00645A33">
            <w:pPr>
              <w:tabs>
                <w:tab w:val="left" w:pos="709"/>
              </w:tabs>
              <w:spacing w:before="60" w:after="60" w:line="240" w:lineRule="auto"/>
              <w:jc w:val="left"/>
              <w:rPr>
                <w:rFonts w:ascii="Arial" w:hAnsi="Arial" w:cs="Arial"/>
                <w:b/>
                <w:i/>
                <w:color w:val="000000" w:themeColor="text1"/>
                <w:sz w:val="16"/>
                <w:szCs w:val="16"/>
              </w:rPr>
            </w:pPr>
            <w:r>
              <w:rPr>
                <w:rFonts w:ascii="Arial" w:hAnsi="Arial" w:cs="Arial"/>
                <w:b/>
                <w:i/>
                <w:color w:val="000000" w:themeColor="text1"/>
                <w:sz w:val="16"/>
                <w:szCs w:val="16"/>
              </w:rPr>
              <w:t>North Queensland Flood Response</w:t>
            </w:r>
            <w:r w:rsidR="008F068A">
              <w:rPr>
                <w:rFonts w:ascii="Arial" w:hAnsi="Arial" w:cs="Arial"/>
                <w:b/>
                <w:i/>
                <w:color w:val="000000" w:themeColor="text1"/>
                <w:sz w:val="16"/>
                <w:szCs w:val="16"/>
              </w:rPr>
              <w:t xml:space="preserve"> and Re</w:t>
            </w:r>
            <w:r>
              <w:rPr>
                <w:rFonts w:ascii="Arial" w:hAnsi="Arial" w:cs="Arial"/>
                <w:b/>
                <w:i/>
                <w:color w:val="000000" w:themeColor="text1"/>
                <w:sz w:val="16"/>
                <w:szCs w:val="16"/>
              </w:rPr>
              <w:t>covery</w:t>
            </w:r>
          </w:p>
          <w:p w14:paraId="2BA72072"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i. to provide strategic leadership and coordination for the Commonwealth’s recovery and reconstruction activities in areas of North, Far North and Western Queensland affected by the North and Far North Queensland Monsoon Trough (25 January – 14 February 2019);</w:t>
            </w:r>
          </w:p>
          <w:p w14:paraId="45948942"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ii. to administer the Commonwealth loan scheme to provide assistance to eligible primary producers by way of loans to Authorised Deposit-taking Institutions at the Government’s cost of borrowing;</w:t>
            </w:r>
          </w:p>
          <w:p w14:paraId="6E628CA1"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iii. to design, develop, consult on and coordinate the delivery of a long-term plan for the recovery and reconstruction of these areas;</w:t>
            </w:r>
          </w:p>
          <w:p w14:paraId="55B9ECA8"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iv. to build and maintain effective working relationship with stakeholders in these areas to inform recovery and reconstruction priorities;</w:t>
            </w:r>
          </w:p>
          <w:p w14:paraId="58B8BFB9"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v. to provide advice to the Minister on how existing and new Commonwealth policies and programs can best contribute to the recovery and reconstruction efforts in these areas;</w:t>
            </w:r>
          </w:p>
          <w:p w14:paraId="429FFC1E"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vi. to provide a coordination point for information on associated Commonwealth recovery and reconstruction activities;</w:t>
            </w:r>
          </w:p>
          <w:p w14:paraId="0E97D18F" w14:textId="77777777" w:rsidR="008F068A" w:rsidRDefault="008F068A" w:rsidP="00645A33">
            <w:pPr>
              <w:tabs>
                <w:tab w:val="left" w:pos="709"/>
              </w:tabs>
              <w:spacing w:before="60" w:after="60" w:line="240" w:lineRule="auto"/>
              <w:jc w:val="left"/>
              <w:rPr>
                <w:rFonts w:ascii="Arial" w:hAnsi="Arial" w:cs="Arial"/>
                <w:b/>
                <w:i/>
                <w:color w:val="000000" w:themeColor="text1"/>
                <w:sz w:val="16"/>
                <w:szCs w:val="16"/>
              </w:rPr>
            </w:pPr>
            <w:r>
              <w:rPr>
                <w:rFonts w:ascii="Arial" w:hAnsi="Arial" w:cs="Arial"/>
                <w:b/>
                <w:i/>
                <w:color w:val="000000" w:themeColor="text1"/>
                <w:sz w:val="16"/>
                <w:szCs w:val="16"/>
              </w:rPr>
              <w:t>Drought</w:t>
            </w:r>
          </w:p>
          <w:p w14:paraId="714F1970"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 xml:space="preserve">vii. to provide whole-of-government leadership, strategic policy advice and coordination of the Commonwealth’s drought response, recovery and preparation activities; </w:t>
            </w:r>
          </w:p>
          <w:p w14:paraId="028FCA43"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viii. to assist relevant portfolio ministers and agencies to develop and assess drought response policies and programs, including through Cabinet processes;</w:t>
            </w:r>
          </w:p>
          <w:p w14:paraId="614F2775"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ix. to oversight implementation of the Australian Government’s Drought Response, Resilience and Preparedness Plan;</w:t>
            </w:r>
          </w:p>
          <w:p w14:paraId="34A99969"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x. to provide advice to the Minister and, where necessary, the Prime Minister and/or Cabinet on how Commonwealth policies and programs can support farmers and drought-affected communities, and contribute to recovery and reconstruction efforts;</w:t>
            </w:r>
          </w:p>
          <w:p w14:paraId="696F1CD2"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xi. to provide a coordination point for information associated with Commonwealth drought activities;</w:t>
            </w:r>
          </w:p>
          <w:p w14:paraId="66B18FA9"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lastRenderedPageBreak/>
              <w:t>xii. to build and maintain effective working relationships with stakeholders, including states and territories, local councils and not-for-profit and community organisations to deliver coordinated, effective support to farmers and regional communities;</w:t>
            </w:r>
          </w:p>
          <w:p w14:paraId="44E12B66"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xiii. to communicate with drought-affected farmers and communities on the various means of support available to them from the Commonwealth;</w:t>
            </w:r>
          </w:p>
          <w:p w14:paraId="0D4ABC34" w14:textId="77777777" w:rsidR="008F068A"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xiv. to represent the Minister and the Government in communities affected by drought;</w:t>
            </w:r>
          </w:p>
          <w:p w14:paraId="0722C9B2" w14:textId="77777777" w:rsidR="008F068A" w:rsidRPr="002729A7" w:rsidRDefault="008F068A" w:rsidP="00645A33">
            <w:pPr>
              <w:tabs>
                <w:tab w:val="left" w:pos="709"/>
              </w:tabs>
              <w:spacing w:before="60" w:after="60" w:line="240" w:lineRule="auto"/>
              <w:jc w:val="left"/>
              <w:rPr>
                <w:rFonts w:ascii="Arial" w:hAnsi="Arial" w:cs="Arial"/>
                <w:i/>
                <w:color w:val="000000" w:themeColor="text1"/>
                <w:sz w:val="16"/>
                <w:szCs w:val="16"/>
              </w:rPr>
            </w:pPr>
            <w:r>
              <w:rPr>
                <w:rFonts w:ascii="Arial" w:hAnsi="Arial" w:cs="Arial"/>
                <w:i/>
                <w:color w:val="000000" w:themeColor="text1"/>
                <w:sz w:val="16"/>
                <w:szCs w:val="16"/>
              </w:rPr>
              <w:t>xv. to advise the Minister of the ‘on-the-ground’ conditions in drought-affected communities across Australia;</w:t>
            </w:r>
          </w:p>
        </w:tc>
      </w:tr>
      <w:tr w:rsidR="008F068A" w:rsidRPr="00F71634" w14:paraId="023FC520" w14:textId="77777777" w:rsidTr="00645A33">
        <w:tc>
          <w:tcPr>
            <w:tcW w:w="7593" w:type="dxa"/>
            <w:gridSpan w:val="3"/>
          </w:tcPr>
          <w:p w14:paraId="11351DAA" w14:textId="77777777" w:rsidR="008F068A" w:rsidRPr="006906E4" w:rsidRDefault="008F068A" w:rsidP="00645A33">
            <w:pPr>
              <w:spacing w:after="120"/>
              <w:jc w:val="left"/>
              <w:rPr>
                <w:rStyle w:val="BodyTextChar"/>
                <w:rFonts w:ascii="Arial" w:hAnsi="Arial" w:cs="Arial"/>
                <w:b/>
                <w:bCs/>
                <w:iCs/>
                <w:spacing w:val="-6"/>
                <w:sz w:val="16"/>
                <w:szCs w:val="16"/>
              </w:rPr>
            </w:pPr>
            <w:r>
              <w:rPr>
                <w:rStyle w:val="BodyTextChar"/>
                <w:rFonts w:ascii="Arial" w:hAnsi="Arial" w:cs="Arial"/>
                <w:b/>
                <w:bCs/>
                <w:iCs/>
                <w:spacing w:val="-6"/>
                <w:sz w:val="16"/>
                <w:szCs w:val="16"/>
              </w:rPr>
              <w:lastRenderedPageBreak/>
              <w:t>Material changes to Program 1</w:t>
            </w:r>
            <w:r w:rsidRPr="006906E4">
              <w:rPr>
                <w:rStyle w:val="BodyTextChar"/>
                <w:rFonts w:ascii="Arial" w:hAnsi="Arial" w:cs="Arial"/>
                <w:b/>
                <w:bCs/>
                <w:iCs/>
                <w:spacing w:val="-6"/>
                <w:sz w:val="16"/>
                <w:szCs w:val="16"/>
              </w:rPr>
              <w:t>.1 resulting from the following measures:</w:t>
            </w:r>
          </w:p>
          <w:p w14:paraId="3DBFCD9D" w14:textId="77777777" w:rsidR="008F068A" w:rsidRPr="006906E4" w:rsidRDefault="008F068A" w:rsidP="002E1C50">
            <w:pPr>
              <w:numPr>
                <w:ilvl w:val="0"/>
                <w:numId w:val="16"/>
              </w:numPr>
              <w:tabs>
                <w:tab w:val="left" w:pos="709"/>
              </w:tabs>
              <w:spacing w:before="60" w:after="60" w:line="240" w:lineRule="auto"/>
              <w:jc w:val="left"/>
              <w:rPr>
                <w:rFonts w:ascii="Arial" w:hAnsi="Arial" w:cs="Arial"/>
                <w:sz w:val="16"/>
                <w:szCs w:val="16"/>
              </w:rPr>
            </w:pPr>
            <w:r w:rsidRPr="006906E4">
              <w:rPr>
                <w:rStyle w:val="BodyTextChar"/>
                <w:rFonts w:ascii="Arial" w:hAnsi="Arial" w:cs="Arial"/>
                <w:b/>
                <w:bCs/>
                <w:iCs/>
                <w:spacing w:val="-6"/>
                <w:sz w:val="16"/>
                <w:szCs w:val="16"/>
              </w:rPr>
              <w:t xml:space="preserve">Measure title – </w:t>
            </w:r>
            <w:r w:rsidRPr="00C8335F">
              <w:rPr>
                <w:rStyle w:val="BodyTextChar"/>
                <w:rFonts w:ascii="Arial" w:hAnsi="Arial" w:cs="Arial"/>
                <w:b/>
                <w:bCs/>
                <w:iCs/>
                <w:spacing w:val="-6"/>
                <w:sz w:val="16"/>
                <w:szCs w:val="16"/>
              </w:rPr>
              <w:t>Drought Response, Resilience and Preparedness Plan — additional support for farmers and communities in drought</w:t>
            </w:r>
          </w:p>
        </w:tc>
      </w:tr>
    </w:tbl>
    <w:p w14:paraId="46553372" w14:textId="77777777" w:rsidR="00B52A61" w:rsidRPr="00D5737A" w:rsidRDefault="00B52A61" w:rsidP="00B52A61"/>
    <w:p w14:paraId="4DA36BEA" w14:textId="77777777" w:rsidR="00B52A61" w:rsidRPr="00D209CC" w:rsidRDefault="00B52A61" w:rsidP="00B52A61"/>
    <w:p w14:paraId="55AE6703" w14:textId="4C552133" w:rsidR="009148FF" w:rsidRPr="00E41681" w:rsidRDefault="00B52A61" w:rsidP="009148FF">
      <w:pPr>
        <w:pStyle w:val="Heading2-TOC"/>
      </w:pPr>
      <w:r w:rsidRPr="004D3E2B">
        <w:br w:type="page"/>
      </w:r>
      <w:bookmarkStart w:id="453" w:name="_Toc30413727"/>
      <w:bookmarkStart w:id="454" w:name="_Toc31360203"/>
      <w:bookmarkStart w:id="455" w:name="_Toc29192357"/>
      <w:r w:rsidR="009148FF" w:rsidRPr="00E41681">
        <w:lastRenderedPageBreak/>
        <w:t xml:space="preserve">Section 3: </w:t>
      </w:r>
      <w:r w:rsidR="009148FF">
        <w:t>B</w:t>
      </w:r>
      <w:r w:rsidR="009148FF" w:rsidRPr="00E41681">
        <w:t>udgeted financial statements</w:t>
      </w:r>
      <w:bookmarkEnd w:id="453"/>
      <w:bookmarkEnd w:id="454"/>
    </w:p>
    <w:p w14:paraId="116FBF23" w14:textId="3F9DEE5D" w:rsidR="00B52A61" w:rsidRDefault="009148FF" w:rsidP="00B52A61">
      <w:pPr>
        <w:pStyle w:val="Heading3"/>
      </w:pPr>
      <w:bookmarkStart w:id="456" w:name="_Toc30413728"/>
      <w:bookmarkStart w:id="457" w:name="_Toc31360204"/>
      <w:r>
        <w:t>3.1</w:t>
      </w:r>
      <w:r w:rsidR="00B52A61">
        <w:tab/>
        <w:t>Budgeted financial statements</w:t>
      </w:r>
      <w:bookmarkEnd w:id="455"/>
      <w:bookmarkEnd w:id="456"/>
      <w:bookmarkEnd w:id="457"/>
    </w:p>
    <w:p w14:paraId="07044E00" w14:textId="218A1E0D" w:rsidR="00B52A61" w:rsidRPr="004928FF" w:rsidRDefault="009148FF" w:rsidP="00B52A61">
      <w:pPr>
        <w:pStyle w:val="Heading4"/>
      </w:pPr>
      <w:r>
        <w:t>3.1</w:t>
      </w:r>
      <w:r w:rsidR="00B52A61" w:rsidRPr="00EC73D1">
        <w:rPr>
          <w:lang w:val="en-AU"/>
        </w:rPr>
        <w:t>.1</w:t>
      </w:r>
      <w:r w:rsidR="00B52A61">
        <w:tab/>
      </w:r>
      <w:r w:rsidR="00B52A61" w:rsidRPr="004928FF">
        <w:t xml:space="preserve">Analysis of </w:t>
      </w:r>
      <w:r w:rsidR="00B52A61">
        <w:t>b</w:t>
      </w:r>
      <w:r w:rsidR="00B52A61" w:rsidRPr="004928FF">
        <w:t xml:space="preserve">udgeted </w:t>
      </w:r>
      <w:r w:rsidR="00B52A61">
        <w:t>f</w:t>
      </w:r>
      <w:r w:rsidR="00B52A61" w:rsidRPr="004928FF">
        <w:t xml:space="preserve">inancial </w:t>
      </w:r>
      <w:r w:rsidR="00B52A61">
        <w:t>s</w:t>
      </w:r>
      <w:r w:rsidR="00B52A61" w:rsidRPr="004928FF">
        <w:t>tatements</w:t>
      </w:r>
    </w:p>
    <w:p w14:paraId="4B3116E3" w14:textId="22EB0E31" w:rsidR="00B52A61" w:rsidRDefault="00B52A61" w:rsidP="00B52A61">
      <w:r>
        <w:t>NDNQFRRA’s budgeted financial statements have changed since the publication of the 2019</w:t>
      </w:r>
      <w:r>
        <w:noBreakHyphen/>
        <w:t xml:space="preserve">20 Portfolio Budget Statements as a result of the measures identified in </w:t>
      </w:r>
      <w:r w:rsidR="009148FF">
        <w:t xml:space="preserve">section 1.3 </w:t>
      </w:r>
      <w:r>
        <w:t>reflecting the expanded remit of the agency.</w:t>
      </w:r>
    </w:p>
    <w:p w14:paraId="3547E7D8" w14:textId="77777777" w:rsidR="00B52A61" w:rsidRDefault="00B52A61" w:rsidP="00B52A61">
      <w:pPr>
        <w:pStyle w:val="Heading4"/>
      </w:pPr>
      <w:r>
        <w:t>Departmental Financial Statements</w:t>
      </w:r>
    </w:p>
    <w:p w14:paraId="22961A18" w14:textId="77777777" w:rsidR="00B52A61" w:rsidRPr="008A584F" w:rsidRDefault="00B52A61" w:rsidP="00B52A61">
      <w:r>
        <w:t>The departmental income statement reflects the additional funding and expenses in 2019</w:t>
      </w:r>
      <w:r>
        <w:noBreakHyphen/>
        <w:t>20 and 2020</w:t>
      </w:r>
      <w:r>
        <w:noBreakHyphen/>
        <w:t xml:space="preserve">21 to undertake the whole-of-government response to the national drought. </w:t>
      </w:r>
    </w:p>
    <w:p w14:paraId="7373CF46" w14:textId="48A2688D" w:rsidR="00B52A61" w:rsidRPr="004928FF" w:rsidRDefault="00B52A61" w:rsidP="00B52A61">
      <w:pPr>
        <w:pStyle w:val="Heading4"/>
      </w:pPr>
      <w:r w:rsidRPr="00EC73D1">
        <w:t>3.</w:t>
      </w:r>
      <w:r w:rsidR="009148FF">
        <w:rPr>
          <w:lang w:val="en-AU"/>
        </w:rPr>
        <w:t>1</w:t>
      </w:r>
      <w:r w:rsidRPr="00EC73D1">
        <w:t>.2</w:t>
      </w:r>
      <w:r>
        <w:tab/>
      </w:r>
      <w:r w:rsidRPr="004928FF">
        <w:t xml:space="preserve">Budgeted </w:t>
      </w:r>
      <w:r>
        <w:t>f</w:t>
      </w:r>
      <w:r w:rsidRPr="004928FF">
        <w:t xml:space="preserve">inancial </w:t>
      </w:r>
      <w:r>
        <w:t>s</w:t>
      </w:r>
      <w:r w:rsidRPr="004928FF">
        <w:t>tatements</w:t>
      </w:r>
    </w:p>
    <w:p w14:paraId="3CE3B85A" w14:textId="7E3C6EDA" w:rsidR="00B52A61" w:rsidRDefault="009148FF" w:rsidP="00B52A61">
      <w:pPr>
        <w:pStyle w:val="TableHeading"/>
        <w:spacing w:before="0"/>
        <w:rPr>
          <w:snapToGrid w:val="0"/>
          <w:lang w:val="en-AU"/>
        </w:rPr>
      </w:pPr>
      <w:r>
        <w:rPr>
          <w:snapToGrid w:val="0"/>
        </w:rPr>
        <w:t>Table 3.1</w:t>
      </w:r>
      <w:r w:rsidR="00B52A61">
        <w:rPr>
          <w:snapToGrid w:val="0"/>
        </w:rPr>
        <w:t>:</w:t>
      </w:r>
      <w:r w:rsidR="00B52A61" w:rsidRPr="00014438">
        <w:rPr>
          <w:snapToGrid w:val="0"/>
        </w:rPr>
        <w:t xml:space="preserve"> </w:t>
      </w:r>
      <w:r w:rsidR="00B52A61">
        <w:rPr>
          <w:snapToGrid w:val="0"/>
        </w:rPr>
        <w:t>C</w:t>
      </w:r>
      <w:r w:rsidR="00B52A61" w:rsidRPr="00014438">
        <w:rPr>
          <w:snapToGrid w:val="0"/>
        </w:rPr>
        <w:t>omprehensive income statement (showing net cost of services)</w:t>
      </w:r>
      <w:r w:rsidR="00B52A61">
        <w:rPr>
          <w:snapToGrid w:val="0"/>
          <w:lang w:val="en-AU"/>
        </w:rPr>
        <w:t xml:space="preserve"> for the period ended 30 June</w:t>
      </w:r>
    </w:p>
    <w:p w14:paraId="07241B5B" w14:textId="37FF1649" w:rsidR="00B52A61" w:rsidRDefault="006B0389" w:rsidP="00B52A61">
      <w:pPr>
        <w:pStyle w:val="TableGraphic"/>
        <w:rPr>
          <w:noProof/>
        </w:rPr>
      </w:pPr>
      <w:r w:rsidRPr="006B0389">
        <w:rPr>
          <w:noProof/>
        </w:rPr>
        <w:drawing>
          <wp:inline distT="0" distB="0" distL="0" distR="0" wp14:anchorId="72098CB6" wp14:editId="6C2DE6E0">
            <wp:extent cx="4619625" cy="31527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619625" cy="3152775"/>
                    </a:xfrm>
                    <a:prstGeom prst="rect">
                      <a:avLst/>
                    </a:prstGeom>
                    <a:noFill/>
                    <a:ln>
                      <a:noFill/>
                    </a:ln>
                  </pic:spPr>
                </pic:pic>
              </a:graphicData>
            </a:graphic>
          </wp:inline>
        </w:drawing>
      </w:r>
    </w:p>
    <w:p w14:paraId="4665576E" w14:textId="77777777" w:rsidR="00B52A61" w:rsidRPr="006A0339" w:rsidRDefault="00B52A61" w:rsidP="00B52A61">
      <w:pPr>
        <w:pStyle w:val="NoSpacing"/>
      </w:pPr>
    </w:p>
    <w:p w14:paraId="38D7F85E" w14:textId="77777777" w:rsidR="00B52A61" w:rsidRDefault="00B52A61" w:rsidP="00B52A61">
      <w:pPr>
        <w:spacing w:after="0" w:line="240" w:lineRule="auto"/>
        <w:jc w:val="left"/>
        <w:rPr>
          <w:rFonts w:ascii="Arial" w:hAnsi="Arial"/>
          <w:b/>
          <w:snapToGrid w:val="0"/>
        </w:rPr>
      </w:pPr>
      <w:r>
        <w:rPr>
          <w:rFonts w:ascii="Arial" w:hAnsi="Arial"/>
          <w:b/>
          <w:i/>
          <w:snapToGrid w:val="0"/>
        </w:rPr>
        <w:br w:type="page"/>
      </w:r>
    </w:p>
    <w:p w14:paraId="6BA1F51A" w14:textId="766FA0EB" w:rsidR="00131622" w:rsidRDefault="00131622" w:rsidP="00131622">
      <w:pPr>
        <w:pStyle w:val="TableHeading"/>
        <w:spacing w:before="0"/>
        <w:rPr>
          <w:snapToGrid w:val="0"/>
        </w:rPr>
      </w:pPr>
      <w:r>
        <w:rPr>
          <w:snapToGrid w:val="0"/>
        </w:rPr>
        <w:lastRenderedPageBreak/>
        <w:t>Table 3.</w:t>
      </w:r>
      <w:r>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1E3AE4E3" w14:textId="77777777" w:rsidR="00131622" w:rsidRPr="00131622" w:rsidRDefault="00131622" w:rsidP="00131622">
      <w:pPr>
        <w:pStyle w:val="TableGraphic"/>
        <w:rPr>
          <w:lang w:val="x-none"/>
        </w:rPr>
      </w:pPr>
    </w:p>
    <w:p w14:paraId="50600D15" w14:textId="77777777" w:rsidR="00B52A61" w:rsidRPr="006A2FB6" w:rsidRDefault="00B52A61" w:rsidP="00B52A61">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0FE2BDCB" w14:textId="64857B1E" w:rsidR="00B52A61" w:rsidRDefault="008F068A" w:rsidP="00B52A61">
      <w:pPr>
        <w:pStyle w:val="TableGraphic"/>
      </w:pPr>
      <w:r w:rsidRPr="008F068A">
        <w:rPr>
          <w:noProof/>
        </w:rPr>
        <w:drawing>
          <wp:inline distT="0" distB="0" distL="0" distR="0" wp14:anchorId="3CA8247E" wp14:editId="6D0B45E6">
            <wp:extent cx="4619625" cy="18669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619625" cy="1866900"/>
                    </a:xfrm>
                    <a:prstGeom prst="rect">
                      <a:avLst/>
                    </a:prstGeom>
                    <a:noFill/>
                    <a:ln>
                      <a:noFill/>
                    </a:ln>
                  </pic:spPr>
                </pic:pic>
              </a:graphicData>
            </a:graphic>
          </wp:inline>
        </w:drawing>
      </w:r>
    </w:p>
    <w:p w14:paraId="1F29CB4D" w14:textId="57D71074" w:rsidR="00131622" w:rsidRDefault="00131622" w:rsidP="00131622">
      <w:pPr>
        <w:pStyle w:val="Source"/>
      </w:pPr>
      <w:r w:rsidRPr="009C33E9">
        <w:t>Prepared on Australian Accounting Standards basis.</w:t>
      </w:r>
    </w:p>
    <w:p w14:paraId="709F199D" w14:textId="77777777" w:rsidR="00131622" w:rsidRPr="009C33E9" w:rsidRDefault="00131622" w:rsidP="00131622">
      <w:pPr>
        <w:pStyle w:val="Source"/>
      </w:pPr>
    </w:p>
    <w:p w14:paraId="0897BC16" w14:textId="2E35A1E8" w:rsidR="00B52A61" w:rsidRDefault="00B52A61" w:rsidP="002E1C50">
      <w:pPr>
        <w:pStyle w:val="ChartandTableFootnoteAlpha"/>
        <w:numPr>
          <w:ilvl w:val="0"/>
          <w:numId w:val="39"/>
        </w:numPr>
      </w:pPr>
      <w:r w:rsidRPr="0010438C">
        <w:t xml:space="preserve">From 2010-11, the Government introduced net cash appropriation arrangements where </w:t>
      </w:r>
      <w:r w:rsidRPr="00131622">
        <w:rPr>
          <w:i/>
        </w:rPr>
        <w:t xml:space="preserve">Appropriation Act (No. 1) </w:t>
      </w:r>
      <w:r w:rsidRPr="0010438C">
        <w:t xml:space="preserve">or </w:t>
      </w:r>
      <w:r w:rsidRPr="00131622">
        <w:rPr>
          <w:i/>
        </w:rPr>
        <w:t>Appropriation Bill (No. 3)</w:t>
      </w:r>
      <w:r w:rsidRPr="0010438C">
        <w:t xml:space="preserve"> revenue appropriations for the depreciation/amortisation expenses of non-corporate Commonwealth entities were replaced with a separate capital budget (the Departmental Capital Budget, or DCB) provided through Appropriation Act (No. 1) or Bill (No. 3) equity appropriations. For information regarding DCB, please refer to </w:t>
      </w:r>
      <w:r w:rsidRPr="00740D6A">
        <w:t>Table 3.</w:t>
      </w:r>
      <w:r w:rsidR="00740D6A" w:rsidRPr="00740D6A">
        <w:t>5</w:t>
      </w:r>
      <w:r w:rsidRPr="0010438C">
        <w:t xml:space="preserve"> Departmental Capital Budget Statement.</w:t>
      </w:r>
    </w:p>
    <w:p w14:paraId="40175954" w14:textId="77777777" w:rsidR="00B52A61" w:rsidRDefault="00B52A61" w:rsidP="00B52A61">
      <w:pPr>
        <w:spacing w:after="0" w:line="240" w:lineRule="auto"/>
        <w:jc w:val="left"/>
        <w:rPr>
          <w:rFonts w:ascii="Arial" w:hAnsi="Arial"/>
          <w:b/>
          <w:snapToGrid w:val="0"/>
          <w:lang w:val="x-none"/>
        </w:rPr>
      </w:pPr>
      <w:r>
        <w:rPr>
          <w:snapToGrid w:val="0"/>
        </w:rPr>
        <w:br w:type="page"/>
      </w:r>
    </w:p>
    <w:p w14:paraId="5ACAD457" w14:textId="03D818D8" w:rsidR="00B52A61" w:rsidRDefault="00B52A61" w:rsidP="00B52A61">
      <w:pPr>
        <w:pStyle w:val="TableHeading"/>
        <w:spacing w:before="0"/>
        <w:rPr>
          <w:lang w:val="en-AU"/>
        </w:rPr>
      </w:pPr>
      <w:r>
        <w:rPr>
          <w:snapToGrid w:val="0"/>
        </w:rPr>
        <w:lastRenderedPageBreak/>
        <w:t>Table 3.</w:t>
      </w:r>
      <w:r w:rsidR="0017416B">
        <w:rPr>
          <w:snapToGrid w:val="0"/>
          <w:lang w:val="en-AU"/>
        </w:rPr>
        <w:t>2</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3240EBDE" w14:textId="4B680656" w:rsidR="00B52A61" w:rsidRPr="000C3374" w:rsidRDefault="00A0474F" w:rsidP="00B52A61">
      <w:pPr>
        <w:pStyle w:val="TableGraphic"/>
      </w:pPr>
      <w:r w:rsidRPr="00A0474F">
        <w:rPr>
          <w:noProof/>
        </w:rPr>
        <w:drawing>
          <wp:inline distT="0" distB="0" distL="0" distR="0" wp14:anchorId="18491D02" wp14:editId="2220479D">
            <wp:extent cx="4610100" cy="3867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610100" cy="3867150"/>
                    </a:xfrm>
                    <a:prstGeom prst="rect">
                      <a:avLst/>
                    </a:prstGeom>
                    <a:noFill/>
                    <a:ln>
                      <a:noFill/>
                    </a:ln>
                  </pic:spPr>
                </pic:pic>
              </a:graphicData>
            </a:graphic>
          </wp:inline>
        </w:drawing>
      </w:r>
    </w:p>
    <w:p w14:paraId="7FA56A74" w14:textId="77777777" w:rsidR="00B52A61" w:rsidRDefault="00B52A61" w:rsidP="00B52A61">
      <w:pPr>
        <w:pStyle w:val="Source"/>
      </w:pPr>
      <w:r w:rsidRPr="009C33E9">
        <w:t>Prepared on Australian Accounting Standards basis.</w:t>
      </w:r>
    </w:p>
    <w:p w14:paraId="07F1D6EF" w14:textId="77777777" w:rsidR="00B52A61" w:rsidRPr="009C33E9" w:rsidRDefault="00B52A61" w:rsidP="00B52A61">
      <w:pPr>
        <w:pStyle w:val="Source"/>
      </w:pPr>
      <w:r w:rsidRPr="00710147">
        <w:t>* Equity is the residual interest in assets after the deduction of liabilities</w:t>
      </w:r>
      <w:r>
        <w:t>.</w:t>
      </w:r>
    </w:p>
    <w:p w14:paraId="63CF4CCA" w14:textId="77777777" w:rsidR="00B52A61" w:rsidRPr="00014438" w:rsidRDefault="00B52A61" w:rsidP="00B52A61">
      <w:pPr>
        <w:pStyle w:val="SingleParagraph"/>
        <w:rPr>
          <w:snapToGrid w:val="0"/>
        </w:rPr>
      </w:pPr>
    </w:p>
    <w:p w14:paraId="6D07E89D" w14:textId="77777777" w:rsidR="0017416B" w:rsidRDefault="0017416B">
      <w:pPr>
        <w:spacing w:after="0" w:line="240" w:lineRule="auto"/>
        <w:jc w:val="left"/>
        <w:rPr>
          <w:rFonts w:ascii="Arial" w:hAnsi="Arial"/>
          <w:b/>
          <w:snapToGrid w:val="0"/>
          <w:lang w:val="x-none"/>
        </w:rPr>
      </w:pPr>
      <w:r>
        <w:rPr>
          <w:snapToGrid w:val="0"/>
        </w:rPr>
        <w:br w:type="page"/>
      </w:r>
    </w:p>
    <w:p w14:paraId="22C1C38A" w14:textId="1C019868" w:rsidR="00B52A61" w:rsidRPr="00014438" w:rsidRDefault="0017416B" w:rsidP="00B52A61">
      <w:pPr>
        <w:pStyle w:val="TableHeading"/>
        <w:spacing w:before="0"/>
        <w:rPr>
          <w:snapToGrid w:val="0"/>
        </w:rPr>
      </w:pPr>
      <w:r>
        <w:rPr>
          <w:snapToGrid w:val="0"/>
        </w:rPr>
        <w:lastRenderedPageBreak/>
        <w:t>Table 3.3</w:t>
      </w:r>
      <w:r w:rsidR="00B52A61">
        <w:rPr>
          <w:snapToGrid w:val="0"/>
        </w:rPr>
        <w:t xml:space="preserve">: </w:t>
      </w:r>
      <w:r w:rsidR="00B52A61" w:rsidRPr="00014438">
        <w:rPr>
          <w:snapToGrid w:val="0"/>
        </w:rPr>
        <w:t xml:space="preserve">Departmental </w:t>
      </w:r>
      <w:r w:rsidR="00B52A61">
        <w:rPr>
          <w:snapToGrid w:val="0"/>
        </w:rPr>
        <w:t>s</w:t>
      </w:r>
      <w:r w:rsidR="00B52A61" w:rsidRPr="00014438">
        <w:rPr>
          <w:snapToGrid w:val="0"/>
        </w:rPr>
        <w:t xml:space="preserve">tatement of </w:t>
      </w:r>
      <w:r w:rsidR="00B52A61">
        <w:rPr>
          <w:snapToGrid w:val="0"/>
        </w:rPr>
        <w:t>c</w:t>
      </w:r>
      <w:r w:rsidR="00B52A61" w:rsidRPr="00014438">
        <w:rPr>
          <w:snapToGrid w:val="0"/>
        </w:rPr>
        <w:t xml:space="preserve">hanges in </w:t>
      </w:r>
      <w:r w:rsidR="00B52A61">
        <w:rPr>
          <w:snapToGrid w:val="0"/>
        </w:rPr>
        <w:t>e</w:t>
      </w:r>
      <w:r w:rsidR="00B52A61" w:rsidRPr="00014438">
        <w:rPr>
          <w:snapToGrid w:val="0"/>
        </w:rPr>
        <w:t xml:space="preserve">quity — </w:t>
      </w:r>
      <w:r w:rsidR="00B52A61">
        <w:rPr>
          <w:snapToGrid w:val="0"/>
        </w:rPr>
        <w:t>s</w:t>
      </w:r>
      <w:r w:rsidR="00B52A61" w:rsidRPr="00014438">
        <w:rPr>
          <w:snapToGrid w:val="0"/>
        </w:rPr>
        <w:t xml:space="preserve">ummary of </w:t>
      </w:r>
      <w:r w:rsidR="00B52A61">
        <w:rPr>
          <w:snapToGrid w:val="0"/>
        </w:rPr>
        <w:t>m</w:t>
      </w:r>
      <w:r w:rsidR="00B52A61" w:rsidRPr="00014438">
        <w:rPr>
          <w:snapToGrid w:val="0"/>
        </w:rPr>
        <w:t xml:space="preserve">ovement (Budget </w:t>
      </w:r>
      <w:r w:rsidR="00B52A61">
        <w:rPr>
          <w:snapToGrid w:val="0"/>
        </w:rPr>
        <w:t>Y</w:t>
      </w:r>
      <w:r w:rsidR="00B52A61" w:rsidRPr="00014438">
        <w:rPr>
          <w:snapToGrid w:val="0"/>
        </w:rPr>
        <w:t xml:space="preserve">ear </w:t>
      </w:r>
      <w:r w:rsidR="00B52A61">
        <w:rPr>
          <w:snapToGrid w:val="0"/>
          <w:lang w:val="en-AU"/>
        </w:rPr>
        <w:t>2019-20</w:t>
      </w:r>
      <w:r w:rsidR="00B52A61" w:rsidRPr="00014438">
        <w:rPr>
          <w:snapToGrid w:val="0"/>
        </w:rPr>
        <w:t>)</w:t>
      </w:r>
      <w:r w:rsidR="00B52A61" w:rsidRPr="00EC73D1">
        <w:rPr>
          <w:b w:val="0"/>
          <w:snapToGrid w:val="0"/>
        </w:rPr>
        <w:t xml:space="preserve"> </w:t>
      </w:r>
    </w:p>
    <w:p w14:paraId="7E775D05" w14:textId="451E3F62" w:rsidR="00B52A61" w:rsidRDefault="00DB3C6C" w:rsidP="00B52A61">
      <w:pPr>
        <w:pStyle w:val="TableGraphic"/>
      </w:pPr>
      <w:r w:rsidRPr="00DB3C6C">
        <w:rPr>
          <w:noProof/>
        </w:rPr>
        <w:drawing>
          <wp:inline distT="0" distB="0" distL="0" distR="0" wp14:anchorId="112EC25F" wp14:editId="2B2EFFF6">
            <wp:extent cx="4333875" cy="2847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333875" cy="2847975"/>
                    </a:xfrm>
                    <a:prstGeom prst="rect">
                      <a:avLst/>
                    </a:prstGeom>
                    <a:noFill/>
                    <a:ln>
                      <a:noFill/>
                    </a:ln>
                  </pic:spPr>
                </pic:pic>
              </a:graphicData>
            </a:graphic>
          </wp:inline>
        </w:drawing>
      </w:r>
    </w:p>
    <w:p w14:paraId="44388B7E" w14:textId="77777777" w:rsidR="00B52A61" w:rsidRDefault="00B52A61" w:rsidP="00B52A61">
      <w:pPr>
        <w:pStyle w:val="Source"/>
        <w:rPr>
          <w:snapToGrid w:val="0"/>
        </w:rPr>
      </w:pPr>
      <w:r w:rsidRPr="008D4221">
        <w:t>Prepared on Australian Accounting Standards basis</w:t>
      </w:r>
      <w:r>
        <w:rPr>
          <w:snapToGrid w:val="0"/>
        </w:rPr>
        <w:t>.</w:t>
      </w:r>
    </w:p>
    <w:p w14:paraId="484C3238" w14:textId="3CA7BC02" w:rsidR="00B52A61" w:rsidRDefault="00B52A61" w:rsidP="00B52A61">
      <w:pPr>
        <w:pStyle w:val="TableHeading"/>
        <w:spacing w:before="0"/>
        <w:rPr>
          <w:lang w:val="en-AU"/>
        </w:rPr>
      </w:pPr>
      <w:r>
        <w:rPr>
          <w:snapToGrid w:val="0"/>
        </w:rPr>
        <w:lastRenderedPageBreak/>
        <w:t>Table 3</w:t>
      </w:r>
      <w:r w:rsidRPr="00014438">
        <w:rPr>
          <w:snapToGrid w:val="0"/>
        </w:rPr>
        <w:t>.</w:t>
      </w:r>
      <w:r w:rsidR="0017416B">
        <w:rPr>
          <w:snapToGrid w:val="0"/>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p w14:paraId="2E2F7931" w14:textId="45A37B7B" w:rsidR="00B52A61" w:rsidRPr="000C3374" w:rsidRDefault="008F068A" w:rsidP="00B52A61">
      <w:pPr>
        <w:pStyle w:val="TableGraphic"/>
      </w:pPr>
      <w:r w:rsidRPr="008F068A">
        <w:rPr>
          <w:noProof/>
        </w:rPr>
        <w:drawing>
          <wp:inline distT="0" distB="0" distL="0" distR="0" wp14:anchorId="3BEF0410" wp14:editId="736A0735">
            <wp:extent cx="4629150" cy="4724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629150" cy="4724400"/>
                    </a:xfrm>
                    <a:prstGeom prst="rect">
                      <a:avLst/>
                    </a:prstGeom>
                    <a:noFill/>
                    <a:ln>
                      <a:noFill/>
                    </a:ln>
                  </pic:spPr>
                </pic:pic>
              </a:graphicData>
            </a:graphic>
          </wp:inline>
        </w:drawing>
      </w:r>
    </w:p>
    <w:p w14:paraId="6E492763" w14:textId="77777777" w:rsidR="00B52A61" w:rsidRPr="009C33E9" w:rsidRDefault="00B52A61" w:rsidP="00B52A61">
      <w:pPr>
        <w:pStyle w:val="Source"/>
      </w:pPr>
      <w:r w:rsidRPr="009C33E9">
        <w:t>Prepared on Australian Accounting Standards basis.</w:t>
      </w:r>
    </w:p>
    <w:p w14:paraId="0778F1F6" w14:textId="77777777" w:rsidR="00B52A61" w:rsidRDefault="00B52A61" w:rsidP="00B52A61">
      <w:pPr>
        <w:pStyle w:val="Source"/>
        <w:rPr>
          <w:snapToGrid w:val="0"/>
        </w:rPr>
      </w:pPr>
    </w:p>
    <w:p w14:paraId="45E71A8C" w14:textId="78F99E96" w:rsidR="00B52A61" w:rsidRDefault="00B52A61" w:rsidP="00B52A61">
      <w:pPr>
        <w:pStyle w:val="TableHeading"/>
        <w:spacing w:before="0"/>
        <w:rPr>
          <w:lang w:val="en-AU"/>
        </w:rPr>
      </w:pPr>
      <w:r>
        <w:rPr>
          <w:snapToGrid w:val="0"/>
        </w:rPr>
        <w:lastRenderedPageBreak/>
        <w:t>Table 3.</w:t>
      </w:r>
      <w:r w:rsidR="00C766AA">
        <w:rPr>
          <w:snapToGrid w:val="0"/>
          <w:lang w:val="en-AU"/>
        </w:rPr>
        <w:t>5</w:t>
      </w:r>
      <w:r>
        <w:rPr>
          <w:snapToGrid w:val="0"/>
        </w:rPr>
        <w:t>:</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4DF23ED5" w14:textId="27F915FB" w:rsidR="00B52A61" w:rsidRPr="000C3374" w:rsidRDefault="008F068A" w:rsidP="00B52A61">
      <w:pPr>
        <w:pStyle w:val="TableGraphic"/>
      </w:pPr>
      <w:r w:rsidRPr="008F068A">
        <w:rPr>
          <w:noProof/>
        </w:rPr>
        <w:drawing>
          <wp:inline distT="0" distB="0" distL="0" distR="0" wp14:anchorId="359F00D7" wp14:editId="16A3E0F0">
            <wp:extent cx="4610100" cy="27813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10100" cy="2781300"/>
                    </a:xfrm>
                    <a:prstGeom prst="rect">
                      <a:avLst/>
                    </a:prstGeom>
                    <a:noFill/>
                    <a:ln>
                      <a:noFill/>
                    </a:ln>
                  </pic:spPr>
                </pic:pic>
              </a:graphicData>
            </a:graphic>
          </wp:inline>
        </w:drawing>
      </w:r>
    </w:p>
    <w:p w14:paraId="61614047" w14:textId="77777777" w:rsidR="00B52A61" w:rsidRPr="009C33E9" w:rsidRDefault="00B52A61" w:rsidP="00B52A61">
      <w:pPr>
        <w:pStyle w:val="Source"/>
      </w:pPr>
      <w:r w:rsidRPr="000F37E6">
        <w:t>Prepared on Australian Accounting Standards</w:t>
      </w:r>
      <w:r w:rsidRPr="009C33E9">
        <w:t xml:space="preserve"> basis.</w:t>
      </w:r>
    </w:p>
    <w:p w14:paraId="6AEBC7E5" w14:textId="77777777" w:rsidR="00B52A61" w:rsidRDefault="00B52A61" w:rsidP="00B52A61">
      <w:pPr>
        <w:pStyle w:val="ChartandTableFootnoteAlpha"/>
        <w:numPr>
          <w:ilvl w:val="0"/>
          <w:numId w:val="0"/>
        </w:numPr>
        <w:ind w:left="397" w:hanging="397"/>
      </w:pPr>
    </w:p>
    <w:p w14:paraId="72608FCE" w14:textId="77777777" w:rsidR="00B52A61" w:rsidRDefault="00B52A61" w:rsidP="002E1C50">
      <w:pPr>
        <w:pStyle w:val="ChartandTableFootnoteAlpha"/>
        <w:numPr>
          <w:ilvl w:val="0"/>
          <w:numId w:val="40"/>
        </w:numPr>
      </w:pPr>
      <w:r>
        <w:t>Includes the following sources of funding:</w:t>
      </w:r>
    </w:p>
    <w:p w14:paraId="7D79B629" w14:textId="77777777" w:rsidR="00B52A61" w:rsidRPr="000F37E6" w:rsidRDefault="00B52A61" w:rsidP="00B52A61">
      <w:pPr>
        <w:pStyle w:val="ChartandTableFootnote-Dash"/>
      </w:pPr>
      <w:r w:rsidRPr="000F37E6">
        <w:t xml:space="preserve">- current </w:t>
      </w:r>
      <w:r>
        <w:t>Appropriation B</w:t>
      </w:r>
      <w:r w:rsidRPr="000F37E6">
        <w:t xml:space="preserve">ill </w:t>
      </w:r>
      <w:r>
        <w:t>(</w:t>
      </w:r>
      <w:r w:rsidRPr="000F37E6">
        <w:t>No. 3</w:t>
      </w:r>
      <w:r>
        <w:t>)</w:t>
      </w:r>
      <w:r w:rsidRPr="000F37E6">
        <w:t xml:space="preserve"> and prior year</w:t>
      </w:r>
      <w:r>
        <w:t xml:space="preserve"> Appropriation</w:t>
      </w:r>
      <w:r w:rsidRPr="000F37E6">
        <w:t xml:space="preserve"> </w:t>
      </w:r>
      <w:r>
        <w:t>A</w:t>
      </w:r>
      <w:r w:rsidRPr="000F37E6">
        <w:t>ct No. 1/3/5 appropriations (excluding amounts from</w:t>
      </w:r>
      <w:r>
        <w:t xml:space="preserve"> </w:t>
      </w:r>
      <w:r w:rsidRPr="000F37E6">
        <w:t>the DCB);</w:t>
      </w:r>
    </w:p>
    <w:p w14:paraId="414E4B7D" w14:textId="77777777" w:rsidR="00B52A61" w:rsidRPr="000F37E6" w:rsidRDefault="00B52A61" w:rsidP="00B52A61">
      <w:pPr>
        <w:pStyle w:val="ChartandTableFootnote-Dash"/>
      </w:pPr>
      <w:r w:rsidRPr="000F37E6">
        <w:t xml:space="preserve">- donations and </w:t>
      </w:r>
      <w:r>
        <w:t>gifts of non-financial assets;</w:t>
      </w:r>
    </w:p>
    <w:p w14:paraId="73B2D957" w14:textId="77777777" w:rsidR="00B52A61" w:rsidRDefault="00B52A61" w:rsidP="00B52A61">
      <w:pPr>
        <w:pStyle w:val="ChartandTableFootnote-Dash"/>
      </w:pPr>
      <w:r w:rsidRPr="000F37E6">
        <w:t>- internally developed assets;</w:t>
      </w:r>
    </w:p>
    <w:p w14:paraId="2F48E421" w14:textId="77777777" w:rsidR="00B52A61" w:rsidRPr="000F37E6" w:rsidRDefault="00B52A61" w:rsidP="00B52A61">
      <w:pPr>
        <w:pStyle w:val="ChartandTableFootnote-Dash"/>
      </w:pPr>
      <w:r>
        <w:t xml:space="preserve">- </w:t>
      </w:r>
      <w:r w:rsidRPr="000F37E6">
        <w:t>proceeds from the sale of assets</w:t>
      </w:r>
      <w:r>
        <w:t>; and</w:t>
      </w:r>
    </w:p>
    <w:p w14:paraId="1A6493D7" w14:textId="77777777" w:rsidR="00B52A61" w:rsidRPr="000F37E6" w:rsidRDefault="00B52A61" w:rsidP="00B52A61">
      <w:pPr>
        <w:pStyle w:val="ChartandTableFootnote-Dash"/>
      </w:pPr>
      <w:r w:rsidRPr="000F37E6">
        <w:t>- s74 External Revenue</w:t>
      </w:r>
      <w:r>
        <w:t>.</w:t>
      </w:r>
    </w:p>
    <w:p w14:paraId="1F886E62" w14:textId="77777777" w:rsidR="00B52A61" w:rsidRPr="00014438" w:rsidRDefault="00B52A61" w:rsidP="00B52A61">
      <w:pPr>
        <w:pStyle w:val="SingleParagraph"/>
        <w:rPr>
          <w:snapToGrid w:val="0"/>
        </w:rPr>
      </w:pPr>
    </w:p>
    <w:p w14:paraId="130BDA4D" w14:textId="0F219BD5" w:rsidR="00B52A61" w:rsidRDefault="00B52A61" w:rsidP="00B52A61">
      <w:pPr>
        <w:pStyle w:val="TableHeading"/>
        <w:spacing w:before="0" w:after="0"/>
        <w:rPr>
          <w:lang w:val="en-AU"/>
        </w:rPr>
      </w:pPr>
      <w:r>
        <w:rPr>
          <w:snapToGrid w:val="0"/>
        </w:rPr>
        <w:lastRenderedPageBreak/>
        <w:t>Table 3.</w:t>
      </w:r>
      <w:r w:rsidR="00740D6A">
        <w:rPr>
          <w:snapToGrid w:val="0"/>
          <w:lang w:val="en-AU"/>
        </w:rPr>
        <w:t>6</w:t>
      </w:r>
      <w:r>
        <w:rPr>
          <w:snapToGrid w:val="0"/>
        </w:rPr>
        <w:t xml:space="preserve">: </w:t>
      </w:r>
      <w:r w:rsidRPr="00014438">
        <w:rPr>
          <w:snapToGrid w:val="0"/>
        </w:rPr>
        <w:t>Statement of asset movements (</w:t>
      </w:r>
      <w:r>
        <w:rPr>
          <w:snapToGrid w:val="0"/>
          <w:lang w:val="en-AU"/>
        </w:rPr>
        <w:t>2019-20 Budget year</w:t>
      </w:r>
      <w:r w:rsidRPr="00014438">
        <w:rPr>
          <w:snapToGrid w:val="0"/>
        </w:rPr>
        <w:t>)</w:t>
      </w:r>
      <w:r w:rsidRPr="008D4221">
        <w:rPr>
          <w:b w:val="0"/>
          <w:snapToGrid w:val="0"/>
        </w:rPr>
        <w:t xml:space="preserve"> </w:t>
      </w:r>
    </w:p>
    <w:p w14:paraId="48C27BBD" w14:textId="666E350D" w:rsidR="00B52A61" w:rsidRDefault="000C0BC7" w:rsidP="00B52A61">
      <w:pPr>
        <w:pStyle w:val="TableGraphic"/>
      </w:pPr>
      <w:r w:rsidRPr="000C0BC7">
        <w:rPr>
          <w:noProof/>
        </w:rPr>
        <w:drawing>
          <wp:inline distT="0" distB="0" distL="0" distR="0" wp14:anchorId="6FC9C7B5" wp14:editId="1B494F26">
            <wp:extent cx="4286250" cy="3276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286250" cy="3276600"/>
                    </a:xfrm>
                    <a:prstGeom prst="rect">
                      <a:avLst/>
                    </a:prstGeom>
                    <a:noFill/>
                    <a:ln>
                      <a:noFill/>
                    </a:ln>
                  </pic:spPr>
                </pic:pic>
              </a:graphicData>
            </a:graphic>
          </wp:inline>
        </w:drawing>
      </w:r>
    </w:p>
    <w:p w14:paraId="6811CB3D" w14:textId="77777777" w:rsidR="00B52A61" w:rsidRPr="00AC530C" w:rsidRDefault="00B52A61" w:rsidP="00B52A61">
      <w:pPr>
        <w:pStyle w:val="Source"/>
      </w:pPr>
      <w:r w:rsidRPr="00AC530C">
        <w:t>Prepared on Australian Accounting Standards basis.</w:t>
      </w:r>
    </w:p>
    <w:p w14:paraId="0DAECB3D" w14:textId="77777777" w:rsidR="00B52A61" w:rsidRDefault="00B52A61" w:rsidP="00B52A61">
      <w:pPr>
        <w:pStyle w:val="ChartandTableFootnoteAlpha"/>
        <w:numPr>
          <w:ilvl w:val="0"/>
          <w:numId w:val="0"/>
        </w:numPr>
        <w:ind w:left="397" w:hanging="397"/>
      </w:pPr>
    </w:p>
    <w:p w14:paraId="05B7A21B" w14:textId="77777777" w:rsidR="00B52A61" w:rsidRDefault="00B52A61" w:rsidP="002E1C50">
      <w:pPr>
        <w:pStyle w:val="ChartandTableFootnoteAlpha"/>
        <w:numPr>
          <w:ilvl w:val="0"/>
          <w:numId w:val="41"/>
        </w:numPr>
      </w:pPr>
      <w:r>
        <w:t xml:space="preserve">“Appropriation ordinary annual services” refers to funding provided through </w:t>
      </w:r>
      <w:r w:rsidRPr="00740D6A">
        <w:rPr>
          <w:i/>
        </w:rPr>
        <w:t>Appropriation Act (No. 1) 2019-2020</w:t>
      </w:r>
      <w:r>
        <w:t xml:space="preserve"> and </w:t>
      </w:r>
      <w:r w:rsidRPr="00740D6A">
        <w:rPr>
          <w:i/>
        </w:rPr>
        <w:t>Appropriation Bill (No. 3) 2019-2020</w:t>
      </w:r>
      <w:r>
        <w:t xml:space="preserve"> for the Departmental Capital Budget. </w:t>
      </w:r>
    </w:p>
    <w:p w14:paraId="70D28919" w14:textId="77777777" w:rsidR="00B52A61" w:rsidRPr="00550253" w:rsidRDefault="00B52A61" w:rsidP="00B52A61">
      <w:pPr>
        <w:pStyle w:val="Source"/>
      </w:pPr>
    </w:p>
    <w:p w14:paraId="57E27320" w14:textId="77777777" w:rsidR="00B52A61" w:rsidRDefault="00B52A61" w:rsidP="00B52A61">
      <w:pPr>
        <w:pStyle w:val="SingleParagraph"/>
        <w:rPr>
          <w:snapToGrid w:val="0"/>
        </w:rPr>
      </w:pPr>
    </w:p>
    <w:p w14:paraId="0E7C4427" w14:textId="77777777" w:rsidR="00996918" w:rsidRPr="00153498" w:rsidRDefault="00996918" w:rsidP="00996918">
      <w:pPr>
        <w:pStyle w:val="BodyText"/>
      </w:pPr>
    </w:p>
    <w:p w14:paraId="00770DB8" w14:textId="77777777" w:rsidR="00931CBB" w:rsidRDefault="00931CBB" w:rsidP="00931CBB">
      <w:pPr>
        <w:pStyle w:val="Heading1-NoTOC"/>
        <w:rPr>
          <w:lang w:val="en-AU"/>
        </w:rPr>
        <w:sectPr w:rsidR="00931CBB" w:rsidSect="00F15D40">
          <w:headerReference w:type="default" r:id="rId118"/>
          <w:headerReference w:type="first" r:id="rId119"/>
          <w:type w:val="oddPage"/>
          <w:pgSz w:w="11907" w:h="16840" w:code="9"/>
          <w:pgMar w:top="2466" w:right="2098" w:bottom="2466" w:left="2098" w:header="1899" w:footer="1899" w:gutter="0"/>
          <w:cols w:space="720"/>
          <w:titlePg/>
        </w:sectPr>
      </w:pPr>
    </w:p>
    <w:p w14:paraId="684972B8" w14:textId="4F2BCE10" w:rsidR="00C61941" w:rsidRPr="00631B0D" w:rsidRDefault="00931CBB" w:rsidP="00631B0D">
      <w:pPr>
        <w:pStyle w:val="Heading1"/>
        <w:rPr>
          <w:noProof/>
        </w:rPr>
      </w:pPr>
      <w:bookmarkStart w:id="458" w:name="_Toc30508921"/>
      <w:bookmarkStart w:id="459" w:name="_Toc30509106"/>
      <w:r w:rsidRPr="00007D69">
        <w:lastRenderedPageBreak/>
        <w:t>National Indigenous Australians Agency</w:t>
      </w:r>
      <w:bookmarkEnd w:id="458"/>
      <w:bookmarkEnd w:id="459"/>
      <w:r>
        <w:fldChar w:fldCharType="begin"/>
      </w:r>
      <w:r>
        <w:instrText xml:space="preserve"> TOC \h \z \t "Heading 3,2,Heading 2 - TOC,1" </w:instrText>
      </w:r>
      <w:r>
        <w:fldChar w:fldCharType="separate"/>
      </w:r>
    </w:p>
    <w:p w14:paraId="4EEEFCAF" w14:textId="3C73DFAC" w:rsidR="00C61941" w:rsidRDefault="00BA7BC9">
      <w:pPr>
        <w:pStyle w:val="TOC1"/>
        <w:rPr>
          <w:rFonts w:asciiTheme="minorHAnsi" w:eastAsiaTheme="minorEastAsia" w:hAnsiTheme="minorHAnsi" w:cstheme="minorBidi"/>
          <w:b w:val="0"/>
          <w:noProof/>
          <w:sz w:val="22"/>
          <w:szCs w:val="22"/>
        </w:rPr>
      </w:pPr>
      <w:hyperlink w:anchor="_Toc31360205" w:history="1">
        <w:r w:rsidR="00C61941" w:rsidRPr="002622F5">
          <w:rPr>
            <w:rStyle w:val="Hyperlink"/>
            <w:noProof/>
          </w:rPr>
          <w:t>Section 1: Entity overview and resources</w:t>
        </w:r>
        <w:r w:rsidR="00C61941">
          <w:rPr>
            <w:noProof/>
            <w:webHidden/>
          </w:rPr>
          <w:tab/>
        </w:r>
        <w:r w:rsidR="00C61941">
          <w:rPr>
            <w:noProof/>
            <w:webHidden/>
          </w:rPr>
          <w:fldChar w:fldCharType="begin"/>
        </w:r>
        <w:r w:rsidR="00C61941">
          <w:rPr>
            <w:noProof/>
            <w:webHidden/>
          </w:rPr>
          <w:instrText xml:space="preserve"> PAGEREF _Toc31360205 \h </w:instrText>
        </w:r>
        <w:r w:rsidR="00C61941">
          <w:rPr>
            <w:noProof/>
            <w:webHidden/>
          </w:rPr>
        </w:r>
        <w:r w:rsidR="00C61941">
          <w:rPr>
            <w:noProof/>
            <w:webHidden/>
          </w:rPr>
          <w:fldChar w:fldCharType="separate"/>
        </w:r>
        <w:r w:rsidR="00077889">
          <w:rPr>
            <w:noProof/>
            <w:webHidden/>
          </w:rPr>
          <w:t>87</w:t>
        </w:r>
        <w:r w:rsidR="00C61941">
          <w:rPr>
            <w:noProof/>
            <w:webHidden/>
          </w:rPr>
          <w:fldChar w:fldCharType="end"/>
        </w:r>
      </w:hyperlink>
    </w:p>
    <w:p w14:paraId="4160A2A3" w14:textId="18DA492E" w:rsidR="00C61941" w:rsidRDefault="00BA7BC9">
      <w:pPr>
        <w:pStyle w:val="TOC2"/>
        <w:tabs>
          <w:tab w:val="left" w:pos="660"/>
        </w:tabs>
        <w:rPr>
          <w:rFonts w:asciiTheme="minorHAnsi" w:eastAsiaTheme="minorEastAsia" w:hAnsiTheme="minorHAnsi" w:cstheme="minorBidi"/>
          <w:noProof/>
          <w:sz w:val="22"/>
          <w:szCs w:val="22"/>
        </w:rPr>
      </w:pPr>
      <w:hyperlink w:anchor="_Toc31360206" w:history="1">
        <w:r w:rsidR="00C61941" w:rsidRPr="002622F5">
          <w:rPr>
            <w:rStyle w:val="Hyperlink"/>
            <w:noProof/>
          </w:rPr>
          <w:t>1.1</w:t>
        </w:r>
        <w:r w:rsidR="00C61941">
          <w:rPr>
            <w:rFonts w:asciiTheme="minorHAnsi" w:eastAsiaTheme="minorEastAsia" w:hAnsiTheme="minorHAnsi" w:cstheme="minorBidi"/>
            <w:noProof/>
            <w:sz w:val="22"/>
            <w:szCs w:val="22"/>
          </w:rPr>
          <w:tab/>
        </w:r>
        <w:r w:rsidR="00C61941" w:rsidRPr="002622F5">
          <w:rPr>
            <w:rStyle w:val="Hyperlink"/>
            <w:noProof/>
          </w:rPr>
          <w:t>Strategic direction statement</w:t>
        </w:r>
        <w:r w:rsidR="00C61941">
          <w:rPr>
            <w:noProof/>
            <w:webHidden/>
          </w:rPr>
          <w:tab/>
        </w:r>
        <w:r w:rsidR="00C61941">
          <w:rPr>
            <w:noProof/>
            <w:webHidden/>
          </w:rPr>
          <w:fldChar w:fldCharType="begin"/>
        </w:r>
        <w:r w:rsidR="00C61941">
          <w:rPr>
            <w:noProof/>
            <w:webHidden/>
          </w:rPr>
          <w:instrText xml:space="preserve"> PAGEREF _Toc31360206 \h </w:instrText>
        </w:r>
        <w:r w:rsidR="00C61941">
          <w:rPr>
            <w:noProof/>
            <w:webHidden/>
          </w:rPr>
        </w:r>
        <w:r w:rsidR="00C61941">
          <w:rPr>
            <w:noProof/>
            <w:webHidden/>
          </w:rPr>
          <w:fldChar w:fldCharType="separate"/>
        </w:r>
        <w:r w:rsidR="00077889">
          <w:rPr>
            <w:noProof/>
            <w:webHidden/>
          </w:rPr>
          <w:t>87</w:t>
        </w:r>
        <w:r w:rsidR="00C61941">
          <w:rPr>
            <w:noProof/>
            <w:webHidden/>
          </w:rPr>
          <w:fldChar w:fldCharType="end"/>
        </w:r>
      </w:hyperlink>
    </w:p>
    <w:p w14:paraId="334C119F" w14:textId="7BFC2CC1" w:rsidR="00C61941" w:rsidRDefault="00BA7BC9">
      <w:pPr>
        <w:pStyle w:val="TOC2"/>
        <w:tabs>
          <w:tab w:val="left" w:pos="660"/>
        </w:tabs>
        <w:rPr>
          <w:rFonts w:asciiTheme="minorHAnsi" w:eastAsiaTheme="minorEastAsia" w:hAnsiTheme="minorHAnsi" w:cstheme="minorBidi"/>
          <w:noProof/>
          <w:sz w:val="22"/>
          <w:szCs w:val="22"/>
        </w:rPr>
      </w:pPr>
      <w:hyperlink w:anchor="_Toc31360207" w:history="1">
        <w:r w:rsidR="00C61941" w:rsidRPr="002622F5">
          <w:rPr>
            <w:rStyle w:val="Hyperlink"/>
            <w:noProof/>
          </w:rPr>
          <w:t>1.2</w:t>
        </w:r>
        <w:r w:rsidR="00C61941">
          <w:rPr>
            <w:rFonts w:asciiTheme="minorHAnsi" w:eastAsiaTheme="minorEastAsia" w:hAnsiTheme="minorHAnsi" w:cstheme="minorBidi"/>
            <w:noProof/>
            <w:sz w:val="22"/>
            <w:szCs w:val="22"/>
          </w:rPr>
          <w:tab/>
        </w:r>
        <w:r w:rsidR="00C61941" w:rsidRPr="002622F5">
          <w:rPr>
            <w:rStyle w:val="Hyperlink"/>
            <w:noProof/>
          </w:rPr>
          <w:t>Entity resource statement</w:t>
        </w:r>
        <w:r w:rsidR="00C61941">
          <w:rPr>
            <w:noProof/>
            <w:webHidden/>
          </w:rPr>
          <w:tab/>
        </w:r>
        <w:r w:rsidR="00C61941">
          <w:rPr>
            <w:noProof/>
            <w:webHidden/>
          </w:rPr>
          <w:fldChar w:fldCharType="begin"/>
        </w:r>
        <w:r w:rsidR="00C61941">
          <w:rPr>
            <w:noProof/>
            <w:webHidden/>
          </w:rPr>
          <w:instrText xml:space="preserve"> PAGEREF _Toc31360207 \h </w:instrText>
        </w:r>
        <w:r w:rsidR="00C61941">
          <w:rPr>
            <w:noProof/>
            <w:webHidden/>
          </w:rPr>
        </w:r>
        <w:r w:rsidR="00C61941">
          <w:rPr>
            <w:noProof/>
            <w:webHidden/>
          </w:rPr>
          <w:fldChar w:fldCharType="separate"/>
        </w:r>
        <w:r w:rsidR="00077889">
          <w:rPr>
            <w:noProof/>
            <w:webHidden/>
          </w:rPr>
          <w:t>87</w:t>
        </w:r>
        <w:r w:rsidR="00C61941">
          <w:rPr>
            <w:noProof/>
            <w:webHidden/>
          </w:rPr>
          <w:fldChar w:fldCharType="end"/>
        </w:r>
      </w:hyperlink>
    </w:p>
    <w:p w14:paraId="084CC267" w14:textId="091BBC87" w:rsidR="00C61941" w:rsidRDefault="00BA7BC9">
      <w:pPr>
        <w:pStyle w:val="TOC2"/>
        <w:tabs>
          <w:tab w:val="left" w:pos="660"/>
        </w:tabs>
        <w:rPr>
          <w:rFonts w:asciiTheme="minorHAnsi" w:eastAsiaTheme="minorEastAsia" w:hAnsiTheme="minorHAnsi" w:cstheme="minorBidi"/>
          <w:noProof/>
          <w:sz w:val="22"/>
          <w:szCs w:val="22"/>
        </w:rPr>
      </w:pPr>
      <w:hyperlink w:anchor="_Toc31360208" w:history="1">
        <w:r w:rsidR="00C61941" w:rsidRPr="002622F5">
          <w:rPr>
            <w:rStyle w:val="Hyperlink"/>
            <w:noProof/>
          </w:rPr>
          <w:t>1.3</w:t>
        </w:r>
        <w:r w:rsidR="00C61941">
          <w:rPr>
            <w:rFonts w:asciiTheme="minorHAnsi" w:eastAsiaTheme="minorEastAsia" w:hAnsiTheme="minorHAnsi" w:cstheme="minorBidi"/>
            <w:noProof/>
            <w:sz w:val="22"/>
            <w:szCs w:val="22"/>
          </w:rPr>
          <w:tab/>
        </w:r>
        <w:r w:rsidR="00C61941" w:rsidRPr="002622F5">
          <w:rPr>
            <w:rStyle w:val="Hyperlink"/>
            <w:noProof/>
          </w:rPr>
          <w:t>Entity Measures</w:t>
        </w:r>
        <w:r w:rsidR="00C61941">
          <w:rPr>
            <w:noProof/>
            <w:webHidden/>
          </w:rPr>
          <w:tab/>
        </w:r>
        <w:r w:rsidR="00C61941">
          <w:rPr>
            <w:noProof/>
            <w:webHidden/>
          </w:rPr>
          <w:fldChar w:fldCharType="begin"/>
        </w:r>
        <w:r w:rsidR="00C61941">
          <w:rPr>
            <w:noProof/>
            <w:webHidden/>
          </w:rPr>
          <w:instrText xml:space="preserve"> PAGEREF _Toc31360208 \h </w:instrText>
        </w:r>
        <w:r w:rsidR="00C61941">
          <w:rPr>
            <w:noProof/>
            <w:webHidden/>
          </w:rPr>
        </w:r>
        <w:r w:rsidR="00C61941">
          <w:rPr>
            <w:noProof/>
            <w:webHidden/>
          </w:rPr>
          <w:fldChar w:fldCharType="separate"/>
        </w:r>
        <w:r w:rsidR="00077889">
          <w:rPr>
            <w:noProof/>
            <w:webHidden/>
          </w:rPr>
          <w:t>90</w:t>
        </w:r>
        <w:r w:rsidR="00C61941">
          <w:rPr>
            <w:noProof/>
            <w:webHidden/>
          </w:rPr>
          <w:fldChar w:fldCharType="end"/>
        </w:r>
      </w:hyperlink>
    </w:p>
    <w:p w14:paraId="03CAA165" w14:textId="3E84EBE9" w:rsidR="00C61941" w:rsidRDefault="00BA7BC9">
      <w:pPr>
        <w:pStyle w:val="TOC2"/>
        <w:tabs>
          <w:tab w:val="left" w:pos="660"/>
        </w:tabs>
        <w:rPr>
          <w:rFonts w:asciiTheme="minorHAnsi" w:eastAsiaTheme="minorEastAsia" w:hAnsiTheme="minorHAnsi" w:cstheme="minorBidi"/>
          <w:noProof/>
          <w:sz w:val="22"/>
          <w:szCs w:val="22"/>
        </w:rPr>
      </w:pPr>
      <w:hyperlink w:anchor="_Toc31360209" w:history="1">
        <w:r w:rsidR="00C61941" w:rsidRPr="002622F5">
          <w:rPr>
            <w:rStyle w:val="Hyperlink"/>
            <w:noProof/>
          </w:rPr>
          <w:t>1.4</w:t>
        </w:r>
        <w:r w:rsidR="00C61941">
          <w:rPr>
            <w:rFonts w:asciiTheme="minorHAnsi" w:eastAsiaTheme="minorEastAsia" w:hAnsiTheme="minorHAnsi" w:cstheme="minorBidi"/>
            <w:noProof/>
            <w:sz w:val="22"/>
            <w:szCs w:val="22"/>
          </w:rPr>
          <w:tab/>
        </w:r>
        <w:r w:rsidR="00C61941" w:rsidRPr="002622F5">
          <w:rPr>
            <w:rStyle w:val="Hyperlink"/>
            <w:noProof/>
          </w:rPr>
          <w:t>Additional estimates, resourcing and variations to outcomes</w:t>
        </w:r>
        <w:r w:rsidR="00C61941">
          <w:rPr>
            <w:noProof/>
            <w:webHidden/>
          </w:rPr>
          <w:tab/>
        </w:r>
        <w:r w:rsidR="00C61941">
          <w:rPr>
            <w:noProof/>
            <w:webHidden/>
          </w:rPr>
          <w:fldChar w:fldCharType="begin"/>
        </w:r>
        <w:r w:rsidR="00C61941">
          <w:rPr>
            <w:noProof/>
            <w:webHidden/>
          </w:rPr>
          <w:instrText xml:space="preserve"> PAGEREF _Toc31360209 \h </w:instrText>
        </w:r>
        <w:r w:rsidR="00C61941">
          <w:rPr>
            <w:noProof/>
            <w:webHidden/>
          </w:rPr>
        </w:r>
        <w:r w:rsidR="00C61941">
          <w:rPr>
            <w:noProof/>
            <w:webHidden/>
          </w:rPr>
          <w:fldChar w:fldCharType="separate"/>
        </w:r>
        <w:r w:rsidR="00077889">
          <w:rPr>
            <w:noProof/>
            <w:webHidden/>
          </w:rPr>
          <w:t>91</w:t>
        </w:r>
        <w:r w:rsidR="00C61941">
          <w:rPr>
            <w:noProof/>
            <w:webHidden/>
          </w:rPr>
          <w:fldChar w:fldCharType="end"/>
        </w:r>
      </w:hyperlink>
    </w:p>
    <w:p w14:paraId="0F9E471B" w14:textId="1F1401BB" w:rsidR="00C61941" w:rsidRDefault="00BA7BC9">
      <w:pPr>
        <w:pStyle w:val="TOC2"/>
        <w:tabs>
          <w:tab w:val="left" w:pos="660"/>
        </w:tabs>
        <w:rPr>
          <w:rFonts w:asciiTheme="minorHAnsi" w:eastAsiaTheme="minorEastAsia" w:hAnsiTheme="minorHAnsi" w:cstheme="minorBidi"/>
          <w:noProof/>
          <w:sz w:val="22"/>
          <w:szCs w:val="22"/>
        </w:rPr>
      </w:pPr>
      <w:hyperlink w:anchor="_Toc31360210" w:history="1">
        <w:r w:rsidR="00C61941" w:rsidRPr="002622F5">
          <w:rPr>
            <w:rStyle w:val="Hyperlink"/>
            <w:noProof/>
          </w:rPr>
          <w:t>1.5</w:t>
        </w:r>
        <w:r w:rsidR="00C61941">
          <w:rPr>
            <w:rFonts w:asciiTheme="minorHAnsi" w:eastAsiaTheme="minorEastAsia" w:hAnsiTheme="minorHAnsi" w:cstheme="minorBidi"/>
            <w:noProof/>
            <w:sz w:val="22"/>
            <w:szCs w:val="22"/>
          </w:rPr>
          <w:tab/>
        </w:r>
        <w:r w:rsidR="00C61941" w:rsidRPr="002622F5">
          <w:rPr>
            <w:rStyle w:val="Hyperlink"/>
            <w:noProof/>
          </w:rPr>
          <w:t>Breakdown of additional estimates by Appropriation Bill</w:t>
        </w:r>
        <w:r w:rsidR="00C61941">
          <w:rPr>
            <w:noProof/>
            <w:webHidden/>
          </w:rPr>
          <w:tab/>
        </w:r>
        <w:r w:rsidR="00C61941">
          <w:rPr>
            <w:noProof/>
            <w:webHidden/>
          </w:rPr>
          <w:fldChar w:fldCharType="begin"/>
        </w:r>
        <w:r w:rsidR="00C61941">
          <w:rPr>
            <w:noProof/>
            <w:webHidden/>
          </w:rPr>
          <w:instrText xml:space="preserve"> PAGEREF _Toc31360210 \h </w:instrText>
        </w:r>
        <w:r w:rsidR="00C61941">
          <w:rPr>
            <w:noProof/>
            <w:webHidden/>
          </w:rPr>
        </w:r>
        <w:r w:rsidR="00C61941">
          <w:rPr>
            <w:noProof/>
            <w:webHidden/>
          </w:rPr>
          <w:fldChar w:fldCharType="separate"/>
        </w:r>
        <w:r w:rsidR="00077889">
          <w:rPr>
            <w:noProof/>
            <w:webHidden/>
          </w:rPr>
          <w:t>92</w:t>
        </w:r>
        <w:r w:rsidR="00C61941">
          <w:rPr>
            <w:noProof/>
            <w:webHidden/>
          </w:rPr>
          <w:fldChar w:fldCharType="end"/>
        </w:r>
      </w:hyperlink>
    </w:p>
    <w:p w14:paraId="461A9F1D" w14:textId="70A416BC" w:rsidR="00C61941" w:rsidRDefault="00BA7BC9">
      <w:pPr>
        <w:pStyle w:val="TOC1"/>
        <w:rPr>
          <w:rFonts w:asciiTheme="minorHAnsi" w:eastAsiaTheme="minorEastAsia" w:hAnsiTheme="minorHAnsi" w:cstheme="minorBidi"/>
          <w:b w:val="0"/>
          <w:noProof/>
          <w:sz w:val="22"/>
          <w:szCs w:val="22"/>
        </w:rPr>
      </w:pPr>
      <w:hyperlink w:anchor="_Toc31360211" w:history="1">
        <w:r w:rsidR="00C61941" w:rsidRPr="002622F5">
          <w:rPr>
            <w:rStyle w:val="Hyperlink"/>
            <w:noProof/>
          </w:rPr>
          <w:t>Section 2: Revisions to outcomes and planned performance</w:t>
        </w:r>
        <w:r w:rsidR="00C61941">
          <w:rPr>
            <w:noProof/>
            <w:webHidden/>
          </w:rPr>
          <w:tab/>
        </w:r>
        <w:r w:rsidR="00C61941">
          <w:rPr>
            <w:noProof/>
            <w:webHidden/>
          </w:rPr>
          <w:fldChar w:fldCharType="begin"/>
        </w:r>
        <w:r w:rsidR="00C61941">
          <w:rPr>
            <w:noProof/>
            <w:webHidden/>
          </w:rPr>
          <w:instrText xml:space="preserve"> PAGEREF _Toc31360211 \h </w:instrText>
        </w:r>
        <w:r w:rsidR="00C61941">
          <w:rPr>
            <w:noProof/>
            <w:webHidden/>
          </w:rPr>
        </w:r>
        <w:r w:rsidR="00C61941">
          <w:rPr>
            <w:noProof/>
            <w:webHidden/>
          </w:rPr>
          <w:fldChar w:fldCharType="separate"/>
        </w:r>
        <w:r w:rsidR="00077889">
          <w:rPr>
            <w:noProof/>
            <w:webHidden/>
          </w:rPr>
          <w:t>93</w:t>
        </w:r>
        <w:r w:rsidR="00C61941">
          <w:rPr>
            <w:noProof/>
            <w:webHidden/>
          </w:rPr>
          <w:fldChar w:fldCharType="end"/>
        </w:r>
      </w:hyperlink>
    </w:p>
    <w:p w14:paraId="0657003E" w14:textId="11B0C4B4" w:rsidR="00C61941" w:rsidRDefault="00BA7BC9">
      <w:pPr>
        <w:pStyle w:val="TOC2"/>
        <w:tabs>
          <w:tab w:val="left" w:pos="660"/>
        </w:tabs>
        <w:rPr>
          <w:rFonts w:asciiTheme="minorHAnsi" w:eastAsiaTheme="minorEastAsia" w:hAnsiTheme="minorHAnsi" w:cstheme="minorBidi"/>
          <w:noProof/>
          <w:sz w:val="22"/>
          <w:szCs w:val="22"/>
        </w:rPr>
      </w:pPr>
      <w:hyperlink w:anchor="_Toc31360212" w:history="1">
        <w:r w:rsidR="00C61941" w:rsidRPr="002622F5">
          <w:rPr>
            <w:rStyle w:val="Hyperlink"/>
            <w:noProof/>
          </w:rPr>
          <w:t>2.1</w:t>
        </w:r>
        <w:r w:rsidR="00C61941">
          <w:rPr>
            <w:rFonts w:asciiTheme="minorHAnsi" w:eastAsiaTheme="minorEastAsia" w:hAnsiTheme="minorHAnsi" w:cstheme="minorBidi"/>
            <w:noProof/>
            <w:sz w:val="22"/>
            <w:szCs w:val="22"/>
          </w:rPr>
          <w:tab/>
        </w:r>
        <w:r w:rsidR="00C61941" w:rsidRPr="002622F5">
          <w:rPr>
            <w:rStyle w:val="Hyperlink"/>
            <w:noProof/>
          </w:rPr>
          <w:t>Changes to outcome and program structures</w:t>
        </w:r>
        <w:r w:rsidR="00C61941">
          <w:rPr>
            <w:noProof/>
            <w:webHidden/>
          </w:rPr>
          <w:tab/>
        </w:r>
        <w:r w:rsidR="00C61941">
          <w:rPr>
            <w:noProof/>
            <w:webHidden/>
          </w:rPr>
          <w:fldChar w:fldCharType="begin"/>
        </w:r>
        <w:r w:rsidR="00C61941">
          <w:rPr>
            <w:noProof/>
            <w:webHidden/>
          </w:rPr>
          <w:instrText xml:space="preserve"> PAGEREF _Toc31360212 \h </w:instrText>
        </w:r>
        <w:r w:rsidR="00C61941">
          <w:rPr>
            <w:noProof/>
            <w:webHidden/>
          </w:rPr>
        </w:r>
        <w:r w:rsidR="00C61941">
          <w:rPr>
            <w:noProof/>
            <w:webHidden/>
          </w:rPr>
          <w:fldChar w:fldCharType="separate"/>
        </w:r>
        <w:r w:rsidR="00077889">
          <w:rPr>
            <w:noProof/>
            <w:webHidden/>
          </w:rPr>
          <w:t>93</w:t>
        </w:r>
        <w:r w:rsidR="00C61941">
          <w:rPr>
            <w:noProof/>
            <w:webHidden/>
          </w:rPr>
          <w:fldChar w:fldCharType="end"/>
        </w:r>
      </w:hyperlink>
    </w:p>
    <w:p w14:paraId="52B102CB" w14:textId="007769F7" w:rsidR="00C61941" w:rsidRDefault="00BA7BC9">
      <w:pPr>
        <w:pStyle w:val="TOC2"/>
        <w:tabs>
          <w:tab w:val="left" w:pos="660"/>
        </w:tabs>
        <w:rPr>
          <w:rFonts w:asciiTheme="minorHAnsi" w:eastAsiaTheme="minorEastAsia" w:hAnsiTheme="minorHAnsi" w:cstheme="minorBidi"/>
          <w:noProof/>
          <w:sz w:val="22"/>
          <w:szCs w:val="22"/>
        </w:rPr>
      </w:pPr>
      <w:hyperlink w:anchor="_Toc31360213" w:history="1">
        <w:r w:rsidR="00C61941" w:rsidRPr="002622F5">
          <w:rPr>
            <w:rStyle w:val="Hyperlink"/>
            <w:noProof/>
          </w:rPr>
          <w:t>2.2</w:t>
        </w:r>
        <w:r w:rsidR="00C61941">
          <w:rPr>
            <w:rFonts w:asciiTheme="minorHAnsi" w:eastAsiaTheme="minorEastAsia" w:hAnsiTheme="minorHAnsi" w:cstheme="minorBidi"/>
            <w:noProof/>
            <w:sz w:val="22"/>
            <w:szCs w:val="22"/>
          </w:rPr>
          <w:tab/>
        </w:r>
        <w:r w:rsidR="00C61941" w:rsidRPr="002622F5">
          <w:rPr>
            <w:rStyle w:val="Hyperlink"/>
            <w:noProof/>
          </w:rPr>
          <w:t>Budgeted expenses and performance for Outcome 1</w:t>
        </w:r>
        <w:r w:rsidR="00C61941">
          <w:rPr>
            <w:noProof/>
            <w:webHidden/>
          </w:rPr>
          <w:tab/>
        </w:r>
        <w:r w:rsidR="00C61941">
          <w:rPr>
            <w:noProof/>
            <w:webHidden/>
          </w:rPr>
          <w:fldChar w:fldCharType="begin"/>
        </w:r>
        <w:r w:rsidR="00C61941">
          <w:rPr>
            <w:noProof/>
            <w:webHidden/>
          </w:rPr>
          <w:instrText xml:space="preserve"> PAGEREF _Toc31360213 \h </w:instrText>
        </w:r>
        <w:r w:rsidR="00C61941">
          <w:rPr>
            <w:noProof/>
            <w:webHidden/>
          </w:rPr>
        </w:r>
        <w:r w:rsidR="00C61941">
          <w:rPr>
            <w:noProof/>
            <w:webHidden/>
          </w:rPr>
          <w:fldChar w:fldCharType="separate"/>
        </w:r>
        <w:r w:rsidR="00077889">
          <w:rPr>
            <w:noProof/>
            <w:webHidden/>
          </w:rPr>
          <w:t>94</w:t>
        </w:r>
        <w:r w:rsidR="00C61941">
          <w:rPr>
            <w:noProof/>
            <w:webHidden/>
          </w:rPr>
          <w:fldChar w:fldCharType="end"/>
        </w:r>
      </w:hyperlink>
    </w:p>
    <w:p w14:paraId="6BC50F65" w14:textId="3B66857D" w:rsidR="00C61941" w:rsidRDefault="00BA7BC9">
      <w:pPr>
        <w:pStyle w:val="TOC1"/>
        <w:rPr>
          <w:rFonts w:asciiTheme="minorHAnsi" w:eastAsiaTheme="minorEastAsia" w:hAnsiTheme="minorHAnsi" w:cstheme="minorBidi"/>
          <w:b w:val="0"/>
          <w:noProof/>
          <w:sz w:val="22"/>
          <w:szCs w:val="22"/>
        </w:rPr>
      </w:pPr>
      <w:hyperlink w:anchor="_Toc31360214" w:history="1">
        <w:r w:rsidR="00C61941" w:rsidRPr="002622F5">
          <w:rPr>
            <w:rStyle w:val="Hyperlink"/>
            <w:noProof/>
          </w:rPr>
          <w:t>Section 3: Special account flows and budgeted financial statements</w:t>
        </w:r>
        <w:r w:rsidR="00C61941">
          <w:rPr>
            <w:noProof/>
            <w:webHidden/>
          </w:rPr>
          <w:tab/>
        </w:r>
        <w:r w:rsidR="00C61941">
          <w:rPr>
            <w:noProof/>
            <w:webHidden/>
          </w:rPr>
          <w:fldChar w:fldCharType="begin"/>
        </w:r>
        <w:r w:rsidR="00C61941">
          <w:rPr>
            <w:noProof/>
            <w:webHidden/>
          </w:rPr>
          <w:instrText xml:space="preserve"> PAGEREF _Toc31360214 \h </w:instrText>
        </w:r>
        <w:r w:rsidR="00C61941">
          <w:rPr>
            <w:noProof/>
            <w:webHidden/>
          </w:rPr>
        </w:r>
        <w:r w:rsidR="00C61941">
          <w:rPr>
            <w:noProof/>
            <w:webHidden/>
          </w:rPr>
          <w:fldChar w:fldCharType="separate"/>
        </w:r>
        <w:r w:rsidR="00077889">
          <w:rPr>
            <w:noProof/>
            <w:webHidden/>
          </w:rPr>
          <w:t>97</w:t>
        </w:r>
        <w:r w:rsidR="00C61941">
          <w:rPr>
            <w:noProof/>
            <w:webHidden/>
          </w:rPr>
          <w:fldChar w:fldCharType="end"/>
        </w:r>
      </w:hyperlink>
    </w:p>
    <w:p w14:paraId="01EC73E1" w14:textId="312DF778" w:rsidR="00C61941" w:rsidRDefault="00BA7BC9">
      <w:pPr>
        <w:pStyle w:val="TOC2"/>
        <w:tabs>
          <w:tab w:val="left" w:pos="660"/>
        </w:tabs>
        <w:rPr>
          <w:rFonts w:asciiTheme="minorHAnsi" w:eastAsiaTheme="minorEastAsia" w:hAnsiTheme="minorHAnsi" w:cstheme="minorBidi"/>
          <w:noProof/>
          <w:sz w:val="22"/>
          <w:szCs w:val="22"/>
        </w:rPr>
      </w:pPr>
      <w:hyperlink w:anchor="_Toc31360215" w:history="1">
        <w:r w:rsidR="00C61941" w:rsidRPr="002622F5">
          <w:rPr>
            <w:rStyle w:val="Hyperlink"/>
            <w:noProof/>
          </w:rPr>
          <w:t>3.1</w:t>
        </w:r>
        <w:r w:rsidR="00C61941">
          <w:rPr>
            <w:rFonts w:asciiTheme="minorHAnsi" w:eastAsiaTheme="minorEastAsia" w:hAnsiTheme="minorHAnsi" w:cstheme="minorBidi"/>
            <w:noProof/>
            <w:sz w:val="22"/>
            <w:szCs w:val="22"/>
          </w:rPr>
          <w:tab/>
        </w:r>
        <w:r w:rsidR="00C61941" w:rsidRPr="002622F5">
          <w:rPr>
            <w:rStyle w:val="Hyperlink"/>
            <w:noProof/>
          </w:rPr>
          <w:t>Special account flows</w:t>
        </w:r>
        <w:r w:rsidR="00C61941">
          <w:rPr>
            <w:noProof/>
            <w:webHidden/>
          </w:rPr>
          <w:tab/>
        </w:r>
        <w:r w:rsidR="00C61941">
          <w:rPr>
            <w:noProof/>
            <w:webHidden/>
          </w:rPr>
          <w:fldChar w:fldCharType="begin"/>
        </w:r>
        <w:r w:rsidR="00C61941">
          <w:rPr>
            <w:noProof/>
            <w:webHidden/>
          </w:rPr>
          <w:instrText xml:space="preserve"> PAGEREF _Toc31360215 \h </w:instrText>
        </w:r>
        <w:r w:rsidR="00C61941">
          <w:rPr>
            <w:noProof/>
            <w:webHidden/>
          </w:rPr>
        </w:r>
        <w:r w:rsidR="00C61941">
          <w:rPr>
            <w:noProof/>
            <w:webHidden/>
          </w:rPr>
          <w:fldChar w:fldCharType="separate"/>
        </w:r>
        <w:r w:rsidR="00077889">
          <w:rPr>
            <w:noProof/>
            <w:webHidden/>
          </w:rPr>
          <w:t>97</w:t>
        </w:r>
        <w:r w:rsidR="00C61941">
          <w:rPr>
            <w:noProof/>
            <w:webHidden/>
          </w:rPr>
          <w:fldChar w:fldCharType="end"/>
        </w:r>
      </w:hyperlink>
    </w:p>
    <w:p w14:paraId="67263EA6" w14:textId="5C7DD9B9" w:rsidR="00C61941" w:rsidRDefault="00BA7BC9">
      <w:pPr>
        <w:pStyle w:val="TOC2"/>
        <w:tabs>
          <w:tab w:val="left" w:pos="660"/>
        </w:tabs>
        <w:rPr>
          <w:rFonts w:asciiTheme="minorHAnsi" w:eastAsiaTheme="minorEastAsia" w:hAnsiTheme="minorHAnsi" w:cstheme="minorBidi"/>
          <w:noProof/>
          <w:sz w:val="22"/>
          <w:szCs w:val="22"/>
        </w:rPr>
      </w:pPr>
      <w:hyperlink w:anchor="_Toc31360216" w:history="1">
        <w:r w:rsidR="00C61941" w:rsidRPr="002622F5">
          <w:rPr>
            <w:rStyle w:val="Hyperlink"/>
            <w:noProof/>
          </w:rPr>
          <w:t>3.2</w:t>
        </w:r>
        <w:r w:rsidR="00C61941">
          <w:rPr>
            <w:rFonts w:asciiTheme="minorHAnsi" w:eastAsiaTheme="minorEastAsia" w:hAnsiTheme="minorHAnsi" w:cstheme="minorBidi"/>
            <w:noProof/>
            <w:sz w:val="22"/>
            <w:szCs w:val="22"/>
          </w:rPr>
          <w:tab/>
        </w:r>
        <w:r w:rsidR="00C61941" w:rsidRPr="002622F5">
          <w:rPr>
            <w:rStyle w:val="Hyperlink"/>
            <w:noProof/>
          </w:rPr>
          <w:t>Budgeted financial statements</w:t>
        </w:r>
        <w:r w:rsidR="00C61941">
          <w:rPr>
            <w:noProof/>
            <w:webHidden/>
          </w:rPr>
          <w:tab/>
        </w:r>
        <w:r w:rsidR="00C61941">
          <w:rPr>
            <w:noProof/>
            <w:webHidden/>
          </w:rPr>
          <w:fldChar w:fldCharType="begin"/>
        </w:r>
        <w:r w:rsidR="00C61941">
          <w:rPr>
            <w:noProof/>
            <w:webHidden/>
          </w:rPr>
          <w:instrText xml:space="preserve"> PAGEREF _Toc31360216 \h </w:instrText>
        </w:r>
        <w:r w:rsidR="00C61941">
          <w:rPr>
            <w:noProof/>
            <w:webHidden/>
          </w:rPr>
        </w:r>
        <w:r w:rsidR="00C61941">
          <w:rPr>
            <w:noProof/>
            <w:webHidden/>
          </w:rPr>
          <w:fldChar w:fldCharType="separate"/>
        </w:r>
        <w:r w:rsidR="00077889">
          <w:rPr>
            <w:noProof/>
            <w:webHidden/>
          </w:rPr>
          <w:t>98</w:t>
        </w:r>
        <w:r w:rsidR="00C61941">
          <w:rPr>
            <w:noProof/>
            <w:webHidden/>
          </w:rPr>
          <w:fldChar w:fldCharType="end"/>
        </w:r>
      </w:hyperlink>
    </w:p>
    <w:p w14:paraId="5BE4AA6C" w14:textId="34096A8D" w:rsidR="00931CBB" w:rsidRDefault="00931CBB" w:rsidP="00931CBB">
      <w:r>
        <w:fldChar w:fldCharType="end"/>
      </w:r>
    </w:p>
    <w:p w14:paraId="6E6AD2DD" w14:textId="77777777" w:rsidR="00931CBB" w:rsidRPr="0035086F" w:rsidRDefault="00931CBB" w:rsidP="00931CBB"/>
    <w:p w14:paraId="14675DC2" w14:textId="77777777" w:rsidR="00341AA1" w:rsidRDefault="00341AA1" w:rsidP="00007D69">
      <w:pPr>
        <w:pStyle w:val="Heading1-NoTOC"/>
        <w:rPr>
          <w:lang w:val="en-AU"/>
        </w:rPr>
        <w:sectPr w:rsidR="00341AA1" w:rsidSect="001653CC">
          <w:headerReference w:type="even" r:id="rId120"/>
          <w:headerReference w:type="default" r:id="rId121"/>
          <w:footerReference w:type="even" r:id="rId122"/>
          <w:footerReference w:type="default" r:id="rId123"/>
          <w:headerReference w:type="first" r:id="rId124"/>
          <w:footerReference w:type="first" r:id="rId125"/>
          <w:type w:val="oddPage"/>
          <w:pgSz w:w="11907" w:h="16840" w:code="9"/>
          <w:pgMar w:top="2466" w:right="2098" w:bottom="2466" w:left="2098" w:header="1899" w:footer="1899" w:gutter="0"/>
          <w:cols w:space="708"/>
          <w:titlePg/>
          <w:docGrid w:linePitch="360"/>
        </w:sectPr>
      </w:pPr>
      <w:bookmarkStart w:id="460" w:name="_Toc30425062"/>
    </w:p>
    <w:p w14:paraId="08995FCE" w14:textId="6D092F45" w:rsidR="00931CBB" w:rsidRPr="00AC0490" w:rsidRDefault="00931CBB" w:rsidP="00007D69">
      <w:pPr>
        <w:pStyle w:val="Heading1-NoTOC"/>
        <w:rPr>
          <w:lang w:val="en-AU"/>
        </w:rPr>
      </w:pPr>
      <w:r>
        <w:rPr>
          <w:lang w:val="en-AU"/>
        </w:rPr>
        <w:lastRenderedPageBreak/>
        <w:t>National Indigenous Australians Agency</w:t>
      </w:r>
      <w:bookmarkEnd w:id="460"/>
    </w:p>
    <w:p w14:paraId="7EFD105D" w14:textId="77777777" w:rsidR="00931CBB" w:rsidRPr="00F045E6" w:rsidRDefault="00931CBB" w:rsidP="00931CBB">
      <w:pPr>
        <w:pStyle w:val="Heading2-TOC"/>
      </w:pPr>
      <w:bookmarkStart w:id="461" w:name="_Toc31360205"/>
      <w:r w:rsidRPr="00F045E6">
        <w:t>Section 1: Entity overview and resources</w:t>
      </w:r>
      <w:bookmarkEnd w:id="461"/>
    </w:p>
    <w:p w14:paraId="4D69B845" w14:textId="77777777" w:rsidR="00931CBB" w:rsidRPr="002322E9" w:rsidRDefault="00931CBB" w:rsidP="00931CBB">
      <w:pPr>
        <w:pStyle w:val="Heading3"/>
        <w:rPr>
          <w:lang w:val="en-AU"/>
        </w:rPr>
      </w:pPr>
      <w:bookmarkStart w:id="462" w:name="_Toc31360206"/>
      <w:r>
        <w:t>1.1</w:t>
      </w:r>
      <w:r>
        <w:tab/>
      </w:r>
      <w:r w:rsidRPr="004928FF">
        <w:t>Strategic direction</w:t>
      </w:r>
      <w:r>
        <w:rPr>
          <w:lang w:val="en-AU"/>
        </w:rPr>
        <w:t xml:space="preserve"> statement</w:t>
      </w:r>
      <w:bookmarkEnd w:id="462"/>
    </w:p>
    <w:p w14:paraId="63784BE8" w14:textId="66C1D03B" w:rsidR="00024E94" w:rsidRPr="00024E94" w:rsidRDefault="00024E94" w:rsidP="00024E94">
      <w:r w:rsidRPr="00024E94">
        <w:t>The National Indigenous Australians Agency (NIAA), established on 1 July 2019, reflects the Australian Government's approach to improving the l</w:t>
      </w:r>
      <w:r>
        <w:t>ives of Indigenous Australians.</w:t>
      </w:r>
    </w:p>
    <w:p w14:paraId="6B9AF4CF" w14:textId="1AA074A9" w:rsidR="00024E94" w:rsidRPr="00024E94" w:rsidRDefault="00024E94" w:rsidP="00024E94">
      <w:r w:rsidRPr="00024E94">
        <w:t xml:space="preserve">The NIAA has remained within the Prime Minister's portfolio, keeping the important work of the agency at the heart of government. As an </w:t>
      </w:r>
      <w:r w:rsidR="006E25A0">
        <w:t>E</w:t>
      </w:r>
      <w:r w:rsidRPr="00024E94">
        <w:t xml:space="preserve">xecutive </w:t>
      </w:r>
      <w:r w:rsidR="006E25A0">
        <w:t>A</w:t>
      </w:r>
      <w:r w:rsidRPr="00024E94">
        <w:t>gency, NIAA is well placed to coordinate across the Commonwealth, and to work with state and territory counterparts and critically, with Indigenous communities, and stakeholders to ensure that programs and services are delivering for Indi</w:t>
      </w:r>
      <w:r>
        <w:t>genous Australians as intended.</w:t>
      </w:r>
    </w:p>
    <w:p w14:paraId="32AE9FD0" w14:textId="77777777" w:rsidR="00024E94" w:rsidRPr="00024E94" w:rsidRDefault="00024E94" w:rsidP="00024E94">
      <w:r w:rsidRPr="00024E94">
        <w:t xml:space="preserve">In partnership with Indigenous Australians, the NIAA aims to build trust and establish a strong reputation for reliably delivering quality advice to government, and real outcomes for Indigenous Australians. The NIAA is committed to genuine engagement and partnering together with Indigenous Australians, to decide how future policies are developed, at all levels; state, regional and local. The NIAA has a strong regional footprint which we aim to leverage to strengthen our partnerships and align outcomes with the needs of communities, co-designed by them. </w:t>
      </w:r>
    </w:p>
    <w:p w14:paraId="7035B6B7" w14:textId="77777777" w:rsidR="00024E94" w:rsidRPr="00024E94" w:rsidRDefault="00024E94" w:rsidP="00024E94">
      <w:r w:rsidRPr="00024E94">
        <w:t>In 2019-20, the NIAA will deliver on its purpose through key priorities including:</w:t>
      </w:r>
    </w:p>
    <w:p w14:paraId="57AF879C" w14:textId="77777777" w:rsidR="00024E94" w:rsidRPr="00024E94" w:rsidRDefault="00024E94" w:rsidP="00024E94">
      <w:pPr>
        <w:numPr>
          <w:ilvl w:val="0"/>
          <w:numId w:val="10"/>
        </w:numPr>
        <w:spacing w:after="120"/>
        <w:ind w:left="567" w:hanging="567"/>
      </w:pPr>
      <w:r w:rsidRPr="00024E94">
        <w:t>working to improve mental health and youth suicide outcomes, community safety, as well as, education and employment outcomes, particularly in remote areas,</w:t>
      </w:r>
    </w:p>
    <w:p w14:paraId="03F252B4" w14:textId="77777777" w:rsidR="00024E94" w:rsidRPr="00024E94" w:rsidRDefault="00024E94" w:rsidP="00024E94">
      <w:pPr>
        <w:numPr>
          <w:ilvl w:val="0"/>
          <w:numId w:val="10"/>
        </w:numPr>
        <w:spacing w:after="120"/>
        <w:ind w:left="567" w:hanging="567"/>
      </w:pPr>
      <w:r w:rsidRPr="00024E94">
        <w:t xml:space="preserve">working on the Voice, constitutional recognition and Closing the Gap, particularly through our partnership with the National Coalition of Aboriginal and Torres Strait Islander Peak Organisations, and </w:t>
      </w:r>
    </w:p>
    <w:p w14:paraId="2CB53B48" w14:textId="025B6D81" w:rsidR="00931CBB" w:rsidRPr="00024E94" w:rsidRDefault="00024E94" w:rsidP="00024E94">
      <w:pPr>
        <w:numPr>
          <w:ilvl w:val="0"/>
          <w:numId w:val="10"/>
        </w:numPr>
        <w:spacing w:after="120"/>
        <w:ind w:left="567" w:hanging="567"/>
      </w:pPr>
      <w:r w:rsidRPr="00024E94">
        <w:t>enhancing regional governance and local decision making, and Indigenous economic development</w:t>
      </w:r>
    </w:p>
    <w:p w14:paraId="3FAFFC38" w14:textId="77777777" w:rsidR="00931CBB" w:rsidRPr="004928FF" w:rsidRDefault="00931CBB" w:rsidP="00931CBB">
      <w:pPr>
        <w:pStyle w:val="Heading3"/>
      </w:pPr>
      <w:bookmarkStart w:id="463" w:name="_Toc31360207"/>
      <w:r>
        <w:t>1.2</w:t>
      </w:r>
      <w:r>
        <w:tab/>
        <w:t>Entity resource statement</w:t>
      </w:r>
      <w:bookmarkEnd w:id="463"/>
    </w:p>
    <w:p w14:paraId="5D6BB99F" w14:textId="77777777" w:rsidR="00931CBB" w:rsidRDefault="00931CBB" w:rsidP="00931CBB">
      <w:r>
        <w:t xml:space="preserve">The Entity Resource Statement details the resourcing for the NIAA at Additional Estimates. Table 1.1 outlines the total resourcing available from all sources for the       2019-20 Budget year, including variations through </w:t>
      </w:r>
      <w:r w:rsidRPr="00B94BE6">
        <w:t>Appropriation Bill</w:t>
      </w:r>
      <w:r>
        <w:t>s</w:t>
      </w:r>
      <w:r w:rsidRPr="00B94BE6">
        <w:t xml:space="preserve"> No. 3 and No. 4</w:t>
      </w:r>
      <w:r w:rsidRPr="00B94BE6">
        <w:rPr>
          <w:i/>
        </w:rPr>
        <w:t>,</w:t>
      </w:r>
      <w:r>
        <w:t xml:space="preserve"> Special Appropriations and Special Accounts.</w:t>
      </w:r>
    </w:p>
    <w:p w14:paraId="08BCFB55" w14:textId="77777777" w:rsidR="00931CBB" w:rsidRDefault="00931CBB" w:rsidP="00931CBB">
      <w:pPr>
        <w:pStyle w:val="TableHeading"/>
      </w:pPr>
      <w:r w:rsidRPr="00564C0F">
        <w:lastRenderedPageBreak/>
        <w:t xml:space="preserve">Table 1.1: </w:t>
      </w:r>
      <w:r w:rsidRPr="00933D84">
        <w:t>NIAA</w:t>
      </w:r>
      <w:r w:rsidRPr="00564C0F">
        <w:t xml:space="preserve"> resource statement — Additional Estimates for </w:t>
      </w:r>
      <w:r w:rsidRPr="00933D84">
        <w:t>2019-20</w:t>
      </w:r>
      <w:r>
        <w:rPr>
          <w:lang w:val="en-AU"/>
        </w:rPr>
        <w:t xml:space="preserve">             as at </w:t>
      </w:r>
      <w:r w:rsidRPr="000D6DEF">
        <w:t xml:space="preserve">February </w:t>
      </w:r>
      <w:r w:rsidRPr="00933D84">
        <w:t>2020</w:t>
      </w:r>
    </w:p>
    <w:tbl>
      <w:tblPr>
        <w:tblW w:w="7360" w:type="dxa"/>
        <w:tblLook w:val="04A0" w:firstRow="1" w:lastRow="0" w:firstColumn="1" w:lastColumn="0" w:noHBand="0" w:noVBand="1"/>
      </w:tblPr>
      <w:tblGrid>
        <w:gridCol w:w="3540"/>
        <w:gridCol w:w="1150"/>
        <w:gridCol w:w="928"/>
        <w:gridCol w:w="919"/>
        <w:gridCol w:w="928"/>
      </w:tblGrid>
      <w:tr w:rsidR="00733372" w:rsidRPr="00733372" w14:paraId="7DAEF1CC" w14:textId="77777777" w:rsidTr="00733372">
        <w:trPr>
          <w:trHeight w:val="1350"/>
        </w:trPr>
        <w:tc>
          <w:tcPr>
            <w:tcW w:w="3540" w:type="dxa"/>
            <w:tcBorders>
              <w:top w:val="single" w:sz="4" w:space="0" w:color="auto"/>
              <w:left w:val="nil"/>
              <w:bottom w:val="nil"/>
              <w:right w:val="nil"/>
            </w:tcBorders>
            <w:shd w:val="clear" w:color="auto" w:fill="auto"/>
            <w:noWrap/>
            <w:vAlign w:val="bottom"/>
            <w:hideMark/>
          </w:tcPr>
          <w:p w14:paraId="71089414"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 </w:t>
            </w:r>
          </w:p>
        </w:tc>
        <w:tc>
          <w:tcPr>
            <w:tcW w:w="1140" w:type="dxa"/>
            <w:tcBorders>
              <w:top w:val="single" w:sz="4" w:space="0" w:color="auto"/>
              <w:left w:val="nil"/>
              <w:bottom w:val="single" w:sz="4" w:space="0" w:color="auto"/>
              <w:right w:val="nil"/>
            </w:tcBorders>
            <w:shd w:val="clear" w:color="auto" w:fill="auto"/>
            <w:vAlign w:val="bottom"/>
            <w:hideMark/>
          </w:tcPr>
          <w:p w14:paraId="7125AC2A" w14:textId="77777777" w:rsidR="00733372" w:rsidRPr="00733372" w:rsidRDefault="00733372" w:rsidP="00733372">
            <w:pPr>
              <w:spacing w:after="0" w:line="240" w:lineRule="auto"/>
              <w:jc w:val="right"/>
              <w:rPr>
                <w:rFonts w:ascii="Arial" w:hAnsi="Arial" w:cs="Arial"/>
                <w:i/>
                <w:iCs/>
                <w:sz w:val="16"/>
                <w:szCs w:val="16"/>
              </w:rPr>
            </w:pPr>
            <w:r w:rsidRPr="00733372">
              <w:rPr>
                <w:rFonts w:ascii="Arial" w:hAnsi="Arial" w:cs="Arial"/>
                <w:i/>
                <w:iCs/>
                <w:sz w:val="16"/>
                <w:szCs w:val="16"/>
              </w:rPr>
              <w:t>Actual</w:t>
            </w:r>
            <w:r w:rsidRPr="00733372">
              <w:rPr>
                <w:rFonts w:ascii="Arial" w:hAnsi="Arial" w:cs="Arial"/>
                <w:i/>
                <w:iCs/>
                <w:sz w:val="16"/>
                <w:szCs w:val="16"/>
              </w:rPr>
              <w:br/>
              <w:t>available</w:t>
            </w:r>
            <w:r w:rsidRPr="00733372">
              <w:rPr>
                <w:rFonts w:ascii="Arial" w:hAnsi="Arial" w:cs="Arial"/>
                <w:i/>
                <w:iCs/>
                <w:sz w:val="16"/>
                <w:szCs w:val="16"/>
              </w:rPr>
              <w:br/>
              <w:t>appropriation</w:t>
            </w:r>
            <w:r w:rsidRPr="00733372">
              <w:rPr>
                <w:rFonts w:ascii="Arial" w:hAnsi="Arial" w:cs="Arial"/>
                <w:i/>
                <w:iCs/>
                <w:sz w:val="16"/>
                <w:szCs w:val="16"/>
              </w:rPr>
              <w:br/>
            </w:r>
            <w:r w:rsidRPr="00733372">
              <w:rPr>
                <w:rFonts w:ascii="Arial" w:hAnsi="Arial" w:cs="Arial"/>
                <w:i/>
                <w:iCs/>
                <w:sz w:val="16"/>
                <w:szCs w:val="16"/>
              </w:rPr>
              <w:br/>
              <w:t>2018-19</w:t>
            </w:r>
            <w:r w:rsidRPr="00733372">
              <w:rPr>
                <w:rFonts w:ascii="Arial" w:hAnsi="Arial" w:cs="Arial"/>
                <w:i/>
                <w:iCs/>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4D4AAC7C"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Estimate</w:t>
            </w:r>
            <w:r w:rsidRPr="00733372">
              <w:rPr>
                <w:rFonts w:ascii="Arial" w:hAnsi="Arial" w:cs="Arial"/>
                <w:sz w:val="16"/>
                <w:szCs w:val="16"/>
              </w:rPr>
              <w:br/>
              <w:t>as at</w:t>
            </w:r>
            <w:r w:rsidRPr="00733372">
              <w:rPr>
                <w:rFonts w:ascii="Arial" w:hAnsi="Arial" w:cs="Arial"/>
                <w:sz w:val="16"/>
                <w:szCs w:val="16"/>
              </w:rPr>
              <w:br/>
              <w:t>Budget (a)</w:t>
            </w:r>
            <w:r w:rsidRPr="00733372">
              <w:rPr>
                <w:rFonts w:ascii="Arial" w:hAnsi="Arial" w:cs="Arial"/>
                <w:sz w:val="16"/>
                <w:szCs w:val="16"/>
              </w:rPr>
              <w:br/>
            </w:r>
            <w:r w:rsidRPr="00733372">
              <w:rPr>
                <w:rFonts w:ascii="Arial" w:hAnsi="Arial" w:cs="Arial"/>
                <w:sz w:val="16"/>
                <w:szCs w:val="16"/>
              </w:rPr>
              <w:br/>
              <w:t>2019-20</w:t>
            </w:r>
            <w:r w:rsidRPr="00733372">
              <w:rPr>
                <w:rFonts w:ascii="Arial" w:hAnsi="Arial" w:cs="Arial"/>
                <w:sz w:val="16"/>
                <w:szCs w:val="16"/>
              </w:rPr>
              <w:br/>
              <w:t>$'000</w:t>
            </w:r>
          </w:p>
        </w:tc>
        <w:tc>
          <w:tcPr>
            <w:tcW w:w="860" w:type="dxa"/>
            <w:tcBorders>
              <w:top w:val="single" w:sz="4" w:space="0" w:color="auto"/>
              <w:left w:val="nil"/>
              <w:bottom w:val="single" w:sz="4" w:space="0" w:color="000000"/>
              <w:right w:val="nil"/>
            </w:tcBorders>
            <w:shd w:val="clear" w:color="auto" w:fill="auto"/>
            <w:vAlign w:val="bottom"/>
            <w:hideMark/>
          </w:tcPr>
          <w:p w14:paraId="44C7FA2C"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Proposed</w:t>
            </w:r>
            <w:r w:rsidRPr="00733372">
              <w:rPr>
                <w:rFonts w:ascii="Arial" w:hAnsi="Arial" w:cs="Arial"/>
                <w:sz w:val="16"/>
                <w:szCs w:val="16"/>
              </w:rPr>
              <w:br/>
              <w:t>Additional</w:t>
            </w:r>
            <w:r w:rsidRPr="00733372">
              <w:rPr>
                <w:rFonts w:ascii="Arial" w:hAnsi="Arial" w:cs="Arial"/>
                <w:sz w:val="16"/>
                <w:szCs w:val="16"/>
              </w:rPr>
              <w:br/>
              <w:t>Estimates</w:t>
            </w:r>
            <w:r w:rsidRPr="00733372">
              <w:rPr>
                <w:rFonts w:ascii="Arial" w:hAnsi="Arial" w:cs="Arial"/>
                <w:sz w:val="16"/>
                <w:szCs w:val="16"/>
              </w:rPr>
              <w:br/>
            </w:r>
            <w:r w:rsidRPr="00733372">
              <w:rPr>
                <w:rFonts w:ascii="Arial" w:hAnsi="Arial" w:cs="Arial"/>
                <w:sz w:val="16"/>
                <w:szCs w:val="16"/>
              </w:rPr>
              <w:br/>
              <w:t>2019-20</w:t>
            </w:r>
            <w:r w:rsidRPr="00733372">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000000" w:fill="E6E6E6"/>
            <w:vAlign w:val="bottom"/>
            <w:hideMark/>
          </w:tcPr>
          <w:p w14:paraId="46D53DC1"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Total</w:t>
            </w:r>
            <w:r w:rsidRPr="00733372">
              <w:rPr>
                <w:rFonts w:ascii="Arial" w:hAnsi="Arial" w:cs="Arial"/>
                <w:sz w:val="16"/>
                <w:szCs w:val="16"/>
              </w:rPr>
              <w:br/>
              <w:t>estimate at</w:t>
            </w:r>
            <w:r w:rsidRPr="00733372">
              <w:rPr>
                <w:rFonts w:ascii="Arial" w:hAnsi="Arial" w:cs="Arial"/>
                <w:sz w:val="16"/>
                <w:szCs w:val="16"/>
              </w:rPr>
              <w:br/>
              <w:t>Additional</w:t>
            </w:r>
            <w:r w:rsidRPr="00733372">
              <w:rPr>
                <w:rFonts w:ascii="Arial" w:hAnsi="Arial" w:cs="Arial"/>
                <w:sz w:val="16"/>
                <w:szCs w:val="16"/>
              </w:rPr>
              <w:br/>
              <w:t>Estimates</w:t>
            </w:r>
            <w:r w:rsidRPr="00733372">
              <w:rPr>
                <w:rFonts w:ascii="Arial" w:hAnsi="Arial" w:cs="Arial"/>
                <w:sz w:val="16"/>
                <w:szCs w:val="16"/>
              </w:rPr>
              <w:br/>
              <w:t>2019-20</w:t>
            </w:r>
            <w:r w:rsidRPr="00733372">
              <w:rPr>
                <w:rFonts w:ascii="Arial" w:hAnsi="Arial" w:cs="Arial"/>
                <w:sz w:val="16"/>
                <w:szCs w:val="16"/>
              </w:rPr>
              <w:br/>
              <w:t>$'000</w:t>
            </w:r>
          </w:p>
        </w:tc>
      </w:tr>
      <w:tr w:rsidR="00733372" w:rsidRPr="00733372" w14:paraId="6DE723F1" w14:textId="77777777" w:rsidTr="00733372">
        <w:trPr>
          <w:trHeight w:val="229"/>
        </w:trPr>
        <w:tc>
          <w:tcPr>
            <w:tcW w:w="3540" w:type="dxa"/>
            <w:tcBorders>
              <w:top w:val="nil"/>
              <w:left w:val="nil"/>
              <w:bottom w:val="nil"/>
              <w:right w:val="nil"/>
            </w:tcBorders>
            <w:shd w:val="clear" w:color="auto" w:fill="auto"/>
            <w:noWrap/>
            <w:vAlign w:val="bottom"/>
            <w:hideMark/>
          </w:tcPr>
          <w:p w14:paraId="3B7F1366" w14:textId="77777777" w:rsidR="00733372" w:rsidRPr="00733372" w:rsidRDefault="00733372" w:rsidP="00733372">
            <w:pPr>
              <w:spacing w:after="0" w:line="240" w:lineRule="auto"/>
              <w:jc w:val="left"/>
              <w:rPr>
                <w:rFonts w:ascii="Arial" w:hAnsi="Arial" w:cs="Arial"/>
                <w:b/>
                <w:bCs/>
                <w:color w:val="000000"/>
                <w:sz w:val="16"/>
                <w:szCs w:val="16"/>
              </w:rPr>
            </w:pPr>
            <w:r w:rsidRPr="00733372">
              <w:rPr>
                <w:rFonts w:ascii="Arial" w:hAnsi="Arial" w:cs="Arial"/>
                <w:b/>
                <w:bCs/>
                <w:color w:val="000000"/>
                <w:sz w:val="16"/>
                <w:szCs w:val="16"/>
              </w:rPr>
              <w:t>Departmental</w:t>
            </w:r>
          </w:p>
        </w:tc>
        <w:tc>
          <w:tcPr>
            <w:tcW w:w="1140" w:type="dxa"/>
            <w:tcBorders>
              <w:top w:val="nil"/>
              <w:left w:val="nil"/>
              <w:bottom w:val="nil"/>
              <w:right w:val="nil"/>
            </w:tcBorders>
            <w:shd w:val="clear" w:color="auto" w:fill="auto"/>
            <w:noWrap/>
            <w:hideMark/>
          </w:tcPr>
          <w:p w14:paraId="1518064D" w14:textId="77777777" w:rsidR="00733372" w:rsidRPr="00733372" w:rsidRDefault="00733372" w:rsidP="00733372">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14:paraId="55B66E12" w14:textId="77777777" w:rsidR="00733372" w:rsidRPr="00733372" w:rsidRDefault="00733372" w:rsidP="0073337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52A987EC" w14:textId="77777777" w:rsidR="00733372" w:rsidRPr="00733372" w:rsidRDefault="00733372" w:rsidP="00733372">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hideMark/>
          </w:tcPr>
          <w:p w14:paraId="4CD04B57" w14:textId="77777777" w:rsidR="00733372" w:rsidRPr="00733372" w:rsidRDefault="00733372" w:rsidP="00733372">
            <w:pPr>
              <w:spacing w:after="0" w:line="240" w:lineRule="auto"/>
              <w:jc w:val="right"/>
              <w:rPr>
                <w:rFonts w:ascii="Arial" w:hAnsi="Arial" w:cs="Arial"/>
                <w:b/>
                <w:bCs/>
                <w:sz w:val="16"/>
                <w:szCs w:val="16"/>
              </w:rPr>
            </w:pPr>
            <w:r w:rsidRPr="00733372">
              <w:rPr>
                <w:rFonts w:ascii="Arial" w:hAnsi="Arial" w:cs="Arial"/>
                <w:b/>
                <w:bCs/>
                <w:sz w:val="16"/>
                <w:szCs w:val="16"/>
              </w:rPr>
              <w:t> </w:t>
            </w:r>
          </w:p>
        </w:tc>
      </w:tr>
      <w:tr w:rsidR="00733372" w:rsidRPr="00733372" w14:paraId="1B7CB735" w14:textId="77777777" w:rsidTr="00733372">
        <w:trPr>
          <w:trHeight w:val="450"/>
        </w:trPr>
        <w:tc>
          <w:tcPr>
            <w:tcW w:w="3540" w:type="dxa"/>
            <w:tcBorders>
              <w:top w:val="nil"/>
              <w:left w:val="nil"/>
              <w:bottom w:val="nil"/>
              <w:right w:val="nil"/>
            </w:tcBorders>
            <w:shd w:val="clear" w:color="auto" w:fill="auto"/>
            <w:vAlign w:val="bottom"/>
            <w:hideMark/>
          </w:tcPr>
          <w:p w14:paraId="575ABE80"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Annual appropriations - ordinary annual</w:t>
            </w:r>
            <w:r w:rsidRPr="00733372">
              <w:rPr>
                <w:rFonts w:ascii="Arial" w:hAnsi="Arial" w:cs="Arial"/>
                <w:color w:val="000000"/>
                <w:sz w:val="16"/>
                <w:szCs w:val="16"/>
              </w:rPr>
              <w:br/>
              <w:t xml:space="preserve">  services (b)</w:t>
            </w:r>
          </w:p>
        </w:tc>
        <w:tc>
          <w:tcPr>
            <w:tcW w:w="1140" w:type="dxa"/>
            <w:tcBorders>
              <w:top w:val="nil"/>
              <w:left w:val="nil"/>
              <w:bottom w:val="nil"/>
              <w:right w:val="nil"/>
            </w:tcBorders>
            <w:shd w:val="clear" w:color="auto" w:fill="auto"/>
            <w:noWrap/>
            <w:vAlign w:val="bottom"/>
            <w:hideMark/>
          </w:tcPr>
          <w:p w14:paraId="4F4B0858" w14:textId="77777777" w:rsidR="00733372" w:rsidRPr="00733372" w:rsidRDefault="00733372" w:rsidP="00733372">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C8BFBA0" w14:textId="77777777" w:rsidR="00733372" w:rsidRPr="00733372" w:rsidRDefault="00733372" w:rsidP="0073337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14:paraId="7140F2ED" w14:textId="77777777" w:rsidR="00733372" w:rsidRPr="00733372" w:rsidRDefault="00733372" w:rsidP="00733372">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hideMark/>
          </w:tcPr>
          <w:p w14:paraId="63B46B14"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w:t>
            </w:r>
          </w:p>
        </w:tc>
      </w:tr>
      <w:tr w:rsidR="00733372" w:rsidRPr="00733372" w14:paraId="15A4F108" w14:textId="77777777" w:rsidTr="00733372">
        <w:trPr>
          <w:trHeight w:val="229"/>
        </w:trPr>
        <w:tc>
          <w:tcPr>
            <w:tcW w:w="3540" w:type="dxa"/>
            <w:tcBorders>
              <w:top w:val="nil"/>
              <w:left w:val="nil"/>
              <w:bottom w:val="nil"/>
              <w:right w:val="nil"/>
            </w:tcBorders>
            <w:shd w:val="clear" w:color="auto" w:fill="auto"/>
            <w:noWrap/>
            <w:vAlign w:val="bottom"/>
            <w:hideMark/>
          </w:tcPr>
          <w:p w14:paraId="1A8D3709" w14:textId="77777777" w:rsidR="00733372" w:rsidRPr="00733372" w:rsidRDefault="00733372" w:rsidP="00733372">
            <w:pPr>
              <w:spacing w:after="0" w:line="240" w:lineRule="auto"/>
              <w:ind w:firstLineChars="200" w:firstLine="320"/>
              <w:jc w:val="left"/>
              <w:rPr>
                <w:rFonts w:ascii="Arial" w:hAnsi="Arial" w:cs="Arial"/>
                <w:color w:val="000000"/>
                <w:sz w:val="16"/>
                <w:szCs w:val="16"/>
              </w:rPr>
            </w:pPr>
            <w:r w:rsidRPr="00733372">
              <w:rPr>
                <w:rFonts w:ascii="Arial" w:hAnsi="Arial" w:cs="Arial"/>
                <w:color w:val="000000"/>
                <w:sz w:val="16"/>
                <w:szCs w:val="16"/>
              </w:rPr>
              <w:t>Departmental appropriation</w:t>
            </w:r>
          </w:p>
        </w:tc>
        <w:tc>
          <w:tcPr>
            <w:tcW w:w="1140" w:type="dxa"/>
            <w:tcBorders>
              <w:top w:val="nil"/>
              <w:left w:val="nil"/>
              <w:bottom w:val="nil"/>
              <w:right w:val="nil"/>
            </w:tcBorders>
            <w:shd w:val="clear" w:color="auto" w:fill="auto"/>
            <w:noWrap/>
            <w:vAlign w:val="bottom"/>
            <w:hideMark/>
          </w:tcPr>
          <w:p w14:paraId="36851263"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2A1F29B2"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161,556 </w:t>
            </w:r>
          </w:p>
        </w:tc>
        <w:tc>
          <w:tcPr>
            <w:tcW w:w="860" w:type="dxa"/>
            <w:tcBorders>
              <w:top w:val="nil"/>
              <w:left w:val="nil"/>
              <w:bottom w:val="nil"/>
              <w:right w:val="nil"/>
            </w:tcBorders>
            <w:shd w:val="clear" w:color="auto" w:fill="auto"/>
            <w:noWrap/>
            <w:vAlign w:val="bottom"/>
            <w:hideMark/>
          </w:tcPr>
          <w:p w14:paraId="088F6151"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91,116 </w:t>
            </w:r>
          </w:p>
        </w:tc>
        <w:tc>
          <w:tcPr>
            <w:tcW w:w="900" w:type="dxa"/>
            <w:tcBorders>
              <w:top w:val="nil"/>
              <w:left w:val="nil"/>
              <w:bottom w:val="nil"/>
              <w:right w:val="nil"/>
            </w:tcBorders>
            <w:shd w:val="clear" w:color="000000" w:fill="E6E6E6"/>
            <w:noWrap/>
            <w:hideMark/>
          </w:tcPr>
          <w:p w14:paraId="7F95171F"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252,672 </w:t>
            </w:r>
          </w:p>
        </w:tc>
      </w:tr>
      <w:tr w:rsidR="00733372" w:rsidRPr="00733372" w14:paraId="28D766F5" w14:textId="77777777" w:rsidTr="00733372">
        <w:trPr>
          <w:trHeight w:val="229"/>
        </w:trPr>
        <w:tc>
          <w:tcPr>
            <w:tcW w:w="3540" w:type="dxa"/>
            <w:tcBorders>
              <w:top w:val="nil"/>
              <w:left w:val="nil"/>
              <w:bottom w:val="nil"/>
              <w:right w:val="nil"/>
            </w:tcBorders>
            <w:shd w:val="clear" w:color="auto" w:fill="auto"/>
            <w:noWrap/>
            <w:vAlign w:val="bottom"/>
            <w:hideMark/>
          </w:tcPr>
          <w:p w14:paraId="73BF819E" w14:textId="77777777" w:rsidR="00733372" w:rsidRPr="00733372" w:rsidRDefault="00733372" w:rsidP="00733372">
            <w:pPr>
              <w:spacing w:after="0" w:line="240" w:lineRule="auto"/>
              <w:ind w:firstLineChars="200" w:firstLine="320"/>
              <w:jc w:val="left"/>
              <w:rPr>
                <w:rFonts w:ascii="Arial" w:hAnsi="Arial" w:cs="Arial"/>
                <w:color w:val="000000"/>
                <w:sz w:val="16"/>
                <w:szCs w:val="16"/>
              </w:rPr>
            </w:pPr>
            <w:r w:rsidRPr="00733372">
              <w:rPr>
                <w:rFonts w:ascii="Arial" w:hAnsi="Arial" w:cs="Arial"/>
                <w:color w:val="000000"/>
                <w:sz w:val="16"/>
                <w:szCs w:val="16"/>
              </w:rPr>
              <w:t>s74 external revenue (c)</w:t>
            </w:r>
          </w:p>
        </w:tc>
        <w:tc>
          <w:tcPr>
            <w:tcW w:w="1140" w:type="dxa"/>
            <w:tcBorders>
              <w:top w:val="nil"/>
              <w:left w:val="nil"/>
              <w:bottom w:val="nil"/>
              <w:right w:val="nil"/>
            </w:tcBorders>
            <w:shd w:val="clear" w:color="auto" w:fill="auto"/>
            <w:noWrap/>
            <w:vAlign w:val="bottom"/>
            <w:hideMark/>
          </w:tcPr>
          <w:p w14:paraId="14DC6FB4"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67B6160B"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4,036 </w:t>
            </w:r>
          </w:p>
        </w:tc>
        <w:tc>
          <w:tcPr>
            <w:tcW w:w="860" w:type="dxa"/>
            <w:tcBorders>
              <w:top w:val="nil"/>
              <w:left w:val="nil"/>
              <w:bottom w:val="nil"/>
              <w:right w:val="nil"/>
            </w:tcBorders>
            <w:shd w:val="clear" w:color="auto" w:fill="auto"/>
            <w:noWrap/>
            <w:vAlign w:val="bottom"/>
            <w:hideMark/>
          </w:tcPr>
          <w:p w14:paraId="4F78930A"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00" w:type="dxa"/>
            <w:tcBorders>
              <w:top w:val="nil"/>
              <w:left w:val="nil"/>
              <w:bottom w:val="nil"/>
              <w:right w:val="nil"/>
            </w:tcBorders>
            <w:shd w:val="clear" w:color="000000" w:fill="E6E6E6"/>
            <w:noWrap/>
            <w:hideMark/>
          </w:tcPr>
          <w:p w14:paraId="5FADC7D0"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4,036 </w:t>
            </w:r>
          </w:p>
        </w:tc>
      </w:tr>
      <w:tr w:rsidR="00733372" w:rsidRPr="00733372" w14:paraId="2B1680CC" w14:textId="77777777" w:rsidTr="00733372">
        <w:trPr>
          <w:trHeight w:val="229"/>
        </w:trPr>
        <w:tc>
          <w:tcPr>
            <w:tcW w:w="3540" w:type="dxa"/>
            <w:tcBorders>
              <w:top w:val="nil"/>
              <w:left w:val="nil"/>
              <w:bottom w:val="nil"/>
              <w:right w:val="nil"/>
            </w:tcBorders>
            <w:shd w:val="clear" w:color="auto" w:fill="auto"/>
            <w:noWrap/>
            <w:vAlign w:val="bottom"/>
            <w:hideMark/>
          </w:tcPr>
          <w:p w14:paraId="6A958A29" w14:textId="77777777" w:rsidR="00733372" w:rsidRPr="00733372" w:rsidRDefault="00733372" w:rsidP="00733372">
            <w:pPr>
              <w:spacing w:after="0" w:line="240" w:lineRule="auto"/>
              <w:ind w:firstLineChars="200" w:firstLine="320"/>
              <w:jc w:val="left"/>
              <w:rPr>
                <w:rFonts w:ascii="Arial" w:hAnsi="Arial" w:cs="Arial"/>
                <w:color w:val="000000"/>
                <w:sz w:val="16"/>
                <w:szCs w:val="16"/>
              </w:rPr>
            </w:pPr>
            <w:r w:rsidRPr="00733372">
              <w:rPr>
                <w:rFonts w:ascii="Arial" w:hAnsi="Arial" w:cs="Arial"/>
                <w:color w:val="000000"/>
                <w:sz w:val="16"/>
                <w:szCs w:val="16"/>
              </w:rPr>
              <w:t>Departmental capital budget (d)</w:t>
            </w:r>
          </w:p>
        </w:tc>
        <w:tc>
          <w:tcPr>
            <w:tcW w:w="1140" w:type="dxa"/>
            <w:tcBorders>
              <w:top w:val="nil"/>
              <w:left w:val="nil"/>
              <w:bottom w:val="nil"/>
              <w:right w:val="nil"/>
            </w:tcBorders>
            <w:shd w:val="clear" w:color="auto" w:fill="auto"/>
            <w:noWrap/>
            <w:vAlign w:val="bottom"/>
            <w:hideMark/>
          </w:tcPr>
          <w:p w14:paraId="05E239D7"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52D192A5"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4CF39DDB"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10,590 </w:t>
            </w:r>
          </w:p>
        </w:tc>
        <w:tc>
          <w:tcPr>
            <w:tcW w:w="900" w:type="dxa"/>
            <w:tcBorders>
              <w:top w:val="nil"/>
              <w:left w:val="nil"/>
              <w:bottom w:val="nil"/>
              <w:right w:val="nil"/>
            </w:tcBorders>
            <w:shd w:val="clear" w:color="000000" w:fill="E6E6E6"/>
            <w:noWrap/>
            <w:hideMark/>
          </w:tcPr>
          <w:p w14:paraId="38FBB333"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10,590 </w:t>
            </w:r>
          </w:p>
        </w:tc>
      </w:tr>
      <w:tr w:rsidR="00733372" w:rsidRPr="00733372" w14:paraId="0B46A515" w14:textId="77777777" w:rsidTr="00733372">
        <w:trPr>
          <w:trHeight w:val="450"/>
        </w:trPr>
        <w:tc>
          <w:tcPr>
            <w:tcW w:w="3540" w:type="dxa"/>
            <w:tcBorders>
              <w:top w:val="nil"/>
              <w:left w:val="nil"/>
              <w:bottom w:val="nil"/>
              <w:right w:val="nil"/>
            </w:tcBorders>
            <w:shd w:val="clear" w:color="auto" w:fill="auto"/>
            <w:vAlign w:val="bottom"/>
            <w:hideMark/>
          </w:tcPr>
          <w:p w14:paraId="1957E0B6"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Annual appropriations - other services</w:t>
            </w:r>
            <w:r w:rsidRPr="00733372">
              <w:rPr>
                <w:rFonts w:ascii="Arial" w:hAnsi="Arial" w:cs="Arial"/>
                <w:color w:val="000000"/>
                <w:sz w:val="16"/>
                <w:szCs w:val="16"/>
              </w:rPr>
              <w:br/>
              <w:t xml:space="preserve">  - non-operating (e)</w:t>
            </w:r>
          </w:p>
        </w:tc>
        <w:tc>
          <w:tcPr>
            <w:tcW w:w="1140" w:type="dxa"/>
            <w:tcBorders>
              <w:top w:val="nil"/>
              <w:left w:val="nil"/>
              <w:bottom w:val="nil"/>
              <w:right w:val="nil"/>
            </w:tcBorders>
            <w:shd w:val="clear" w:color="auto" w:fill="auto"/>
            <w:noWrap/>
            <w:vAlign w:val="bottom"/>
            <w:hideMark/>
          </w:tcPr>
          <w:p w14:paraId="5B546E59" w14:textId="77777777" w:rsidR="00733372" w:rsidRPr="00733372" w:rsidRDefault="00733372" w:rsidP="00733372">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11A2A11" w14:textId="77777777" w:rsidR="00733372" w:rsidRPr="00733372" w:rsidRDefault="00733372" w:rsidP="0073337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14:paraId="73CCB0EE" w14:textId="77777777" w:rsidR="00733372" w:rsidRPr="00733372" w:rsidRDefault="00733372" w:rsidP="00733372">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hideMark/>
          </w:tcPr>
          <w:p w14:paraId="0EAC83BD"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w:t>
            </w:r>
          </w:p>
        </w:tc>
      </w:tr>
      <w:tr w:rsidR="00733372" w:rsidRPr="00733372" w14:paraId="232B610A" w14:textId="77777777" w:rsidTr="00733372">
        <w:trPr>
          <w:trHeight w:val="229"/>
        </w:trPr>
        <w:tc>
          <w:tcPr>
            <w:tcW w:w="3540" w:type="dxa"/>
            <w:tcBorders>
              <w:top w:val="nil"/>
              <w:left w:val="nil"/>
              <w:bottom w:val="nil"/>
              <w:right w:val="nil"/>
            </w:tcBorders>
            <w:shd w:val="clear" w:color="auto" w:fill="auto"/>
            <w:noWrap/>
            <w:vAlign w:val="bottom"/>
            <w:hideMark/>
          </w:tcPr>
          <w:p w14:paraId="3037CBAE" w14:textId="77777777" w:rsidR="00733372" w:rsidRPr="00733372" w:rsidRDefault="00733372" w:rsidP="00733372">
            <w:pPr>
              <w:spacing w:after="0" w:line="240" w:lineRule="auto"/>
              <w:ind w:firstLineChars="200" w:firstLine="320"/>
              <w:jc w:val="left"/>
              <w:rPr>
                <w:rFonts w:ascii="Arial" w:hAnsi="Arial" w:cs="Arial"/>
                <w:color w:val="000000"/>
                <w:sz w:val="16"/>
                <w:szCs w:val="16"/>
              </w:rPr>
            </w:pPr>
            <w:r w:rsidRPr="00733372">
              <w:rPr>
                <w:rFonts w:ascii="Arial" w:hAnsi="Arial" w:cs="Arial"/>
                <w:color w:val="000000"/>
                <w:sz w:val="16"/>
                <w:szCs w:val="16"/>
              </w:rPr>
              <w:t>Equity injection</w:t>
            </w:r>
          </w:p>
        </w:tc>
        <w:tc>
          <w:tcPr>
            <w:tcW w:w="1140" w:type="dxa"/>
            <w:tcBorders>
              <w:top w:val="nil"/>
              <w:left w:val="nil"/>
              <w:bottom w:val="nil"/>
              <w:right w:val="nil"/>
            </w:tcBorders>
            <w:shd w:val="clear" w:color="auto" w:fill="auto"/>
            <w:noWrap/>
            <w:vAlign w:val="bottom"/>
            <w:hideMark/>
          </w:tcPr>
          <w:p w14:paraId="678D9CC3"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3EC3DAC7"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8,821 </w:t>
            </w:r>
          </w:p>
        </w:tc>
        <w:tc>
          <w:tcPr>
            <w:tcW w:w="860" w:type="dxa"/>
            <w:tcBorders>
              <w:top w:val="nil"/>
              <w:left w:val="nil"/>
              <w:bottom w:val="nil"/>
              <w:right w:val="nil"/>
            </w:tcBorders>
            <w:shd w:val="clear" w:color="auto" w:fill="auto"/>
            <w:noWrap/>
            <w:vAlign w:val="bottom"/>
            <w:hideMark/>
          </w:tcPr>
          <w:p w14:paraId="7AACDA62"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00" w:type="dxa"/>
            <w:tcBorders>
              <w:top w:val="nil"/>
              <w:left w:val="nil"/>
              <w:bottom w:val="nil"/>
              <w:right w:val="nil"/>
            </w:tcBorders>
            <w:shd w:val="clear" w:color="000000" w:fill="E6E6E6"/>
            <w:noWrap/>
            <w:hideMark/>
          </w:tcPr>
          <w:p w14:paraId="5442D67D"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8,821 </w:t>
            </w:r>
          </w:p>
        </w:tc>
      </w:tr>
      <w:tr w:rsidR="00733372" w:rsidRPr="00733372" w14:paraId="05DC45EB" w14:textId="77777777" w:rsidTr="00733372">
        <w:trPr>
          <w:trHeight w:val="229"/>
        </w:trPr>
        <w:tc>
          <w:tcPr>
            <w:tcW w:w="3540" w:type="dxa"/>
            <w:tcBorders>
              <w:top w:val="nil"/>
              <w:left w:val="nil"/>
              <w:bottom w:val="nil"/>
              <w:right w:val="nil"/>
            </w:tcBorders>
            <w:shd w:val="clear" w:color="auto" w:fill="auto"/>
            <w:vAlign w:val="bottom"/>
            <w:hideMark/>
          </w:tcPr>
          <w:p w14:paraId="52367820" w14:textId="77777777" w:rsidR="00733372" w:rsidRPr="00733372" w:rsidRDefault="00733372" w:rsidP="00733372">
            <w:pPr>
              <w:spacing w:after="0" w:line="240" w:lineRule="auto"/>
              <w:jc w:val="left"/>
              <w:rPr>
                <w:rFonts w:ascii="Arial" w:hAnsi="Arial" w:cs="Arial"/>
                <w:i/>
                <w:iCs/>
                <w:color w:val="000000"/>
                <w:sz w:val="16"/>
                <w:szCs w:val="16"/>
              </w:rPr>
            </w:pPr>
            <w:r w:rsidRPr="00733372">
              <w:rPr>
                <w:rFonts w:ascii="Arial" w:hAnsi="Arial" w:cs="Arial"/>
                <w:i/>
                <w:iCs/>
                <w:color w:val="000000"/>
                <w:sz w:val="16"/>
                <w:szCs w:val="16"/>
              </w:rPr>
              <w:t>Total departmental annual appropriations</w:t>
            </w:r>
          </w:p>
        </w:tc>
        <w:tc>
          <w:tcPr>
            <w:tcW w:w="1140" w:type="dxa"/>
            <w:tcBorders>
              <w:top w:val="single" w:sz="4" w:space="0" w:color="auto"/>
              <w:left w:val="nil"/>
              <w:bottom w:val="single" w:sz="4" w:space="0" w:color="auto"/>
              <w:right w:val="nil"/>
            </w:tcBorders>
            <w:shd w:val="clear" w:color="auto" w:fill="auto"/>
            <w:noWrap/>
            <w:vAlign w:val="bottom"/>
            <w:hideMark/>
          </w:tcPr>
          <w:p w14:paraId="0EAB4602"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5BA98128"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174,413 </w:t>
            </w:r>
          </w:p>
        </w:tc>
        <w:tc>
          <w:tcPr>
            <w:tcW w:w="860" w:type="dxa"/>
            <w:tcBorders>
              <w:top w:val="single" w:sz="4" w:space="0" w:color="auto"/>
              <w:left w:val="nil"/>
              <w:bottom w:val="single" w:sz="4" w:space="0" w:color="auto"/>
              <w:right w:val="nil"/>
            </w:tcBorders>
            <w:shd w:val="clear" w:color="auto" w:fill="auto"/>
            <w:noWrap/>
            <w:vAlign w:val="bottom"/>
            <w:hideMark/>
          </w:tcPr>
          <w:p w14:paraId="10CCD1D9"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101,706 </w:t>
            </w:r>
          </w:p>
        </w:tc>
        <w:tc>
          <w:tcPr>
            <w:tcW w:w="900" w:type="dxa"/>
            <w:tcBorders>
              <w:top w:val="single" w:sz="4" w:space="0" w:color="auto"/>
              <w:left w:val="nil"/>
              <w:bottom w:val="single" w:sz="4" w:space="0" w:color="auto"/>
              <w:right w:val="nil"/>
            </w:tcBorders>
            <w:shd w:val="clear" w:color="000000" w:fill="E6E6E6"/>
            <w:noWrap/>
            <w:hideMark/>
          </w:tcPr>
          <w:p w14:paraId="1C9B1E0B"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276,119 </w:t>
            </w:r>
          </w:p>
        </w:tc>
      </w:tr>
      <w:tr w:rsidR="00733372" w:rsidRPr="00733372" w14:paraId="7409688C" w14:textId="77777777" w:rsidTr="00733372">
        <w:trPr>
          <w:trHeight w:val="229"/>
        </w:trPr>
        <w:tc>
          <w:tcPr>
            <w:tcW w:w="3540" w:type="dxa"/>
            <w:tcBorders>
              <w:top w:val="nil"/>
              <w:left w:val="nil"/>
              <w:bottom w:val="nil"/>
              <w:right w:val="nil"/>
            </w:tcBorders>
            <w:shd w:val="clear" w:color="auto" w:fill="auto"/>
            <w:vAlign w:val="bottom"/>
            <w:hideMark/>
          </w:tcPr>
          <w:p w14:paraId="6E730B81" w14:textId="77777777" w:rsidR="00733372" w:rsidRPr="00733372" w:rsidRDefault="00733372" w:rsidP="00733372">
            <w:pPr>
              <w:spacing w:after="0" w:line="240" w:lineRule="auto"/>
              <w:jc w:val="left"/>
              <w:rPr>
                <w:rFonts w:ascii="Arial" w:hAnsi="Arial" w:cs="Arial"/>
                <w:b/>
                <w:bCs/>
                <w:i/>
                <w:iCs/>
                <w:color w:val="000000"/>
                <w:sz w:val="16"/>
                <w:szCs w:val="16"/>
              </w:rPr>
            </w:pPr>
            <w:r w:rsidRPr="00733372">
              <w:rPr>
                <w:rFonts w:ascii="Arial" w:hAnsi="Arial" w:cs="Arial"/>
                <w:b/>
                <w:bCs/>
                <w:i/>
                <w:iCs/>
                <w:color w:val="000000"/>
                <w:sz w:val="16"/>
                <w:szCs w:val="16"/>
              </w:rPr>
              <w:t>Total departmental resourcing</w:t>
            </w:r>
          </w:p>
        </w:tc>
        <w:tc>
          <w:tcPr>
            <w:tcW w:w="1140" w:type="dxa"/>
            <w:tcBorders>
              <w:top w:val="single" w:sz="4" w:space="0" w:color="auto"/>
              <w:left w:val="nil"/>
              <w:bottom w:val="single" w:sz="4" w:space="0" w:color="auto"/>
              <w:right w:val="nil"/>
            </w:tcBorders>
            <w:shd w:val="clear" w:color="auto" w:fill="auto"/>
            <w:noWrap/>
            <w:vAlign w:val="bottom"/>
            <w:hideMark/>
          </w:tcPr>
          <w:p w14:paraId="4E8D4A79"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1D6EF27B"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174,413 </w:t>
            </w:r>
          </w:p>
        </w:tc>
        <w:tc>
          <w:tcPr>
            <w:tcW w:w="860" w:type="dxa"/>
            <w:tcBorders>
              <w:top w:val="single" w:sz="4" w:space="0" w:color="auto"/>
              <w:left w:val="nil"/>
              <w:bottom w:val="single" w:sz="4" w:space="0" w:color="auto"/>
              <w:right w:val="nil"/>
            </w:tcBorders>
            <w:shd w:val="clear" w:color="auto" w:fill="auto"/>
            <w:noWrap/>
            <w:vAlign w:val="bottom"/>
            <w:hideMark/>
          </w:tcPr>
          <w:p w14:paraId="44590916"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101,706 </w:t>
            </w:r>
          </w:p>
        </w:tc>
        <w:tc>
          <w:tcPr>
            <w:tcW w:w="900" w:type="dxa"/>
            <w:tcBorders>
              <w:top w:val="single" w:sz="4" w:space="0" w:color="auto"/>
              <w:left w:val="nil"/>
              <w:bottom w:val="single" w:sz="4" w:space="0" w:color="auto"/>
              <w:right w:val="nil"/>
            </w:tcBorders>
            <w:shd w:val="clear" w:color="000000" w:fill="E6E6E6"/>
            <w:noWrap/>
            <w:hideMark/>
          </w:tcPr>
          <w:p w14:paraId="26BE77DF" w14:textId="77777777" w:rsidR="00733372" w:rsidRPr="00733372" w:rsidRDefault="00733372" w:rsidP="00733372">
            <w:pPr>
              <w:spacing w:after="0" w:line="240" w:lineRule="auto"/>
              <w:jc w:val="right"/>
              <w:rPr>
                <w:rFonts w:ascii="Arial" w:hAnsi="Arial" w:cs="Arial"/>
                <w:b/>
                <w:bCs/>
                <w:sz w:val="16"/>
                <w:szCs w:val="16"/>
              </w:rPr>
            </w:pPr>
            <w:r w:rsidRPr="00733372">
              <w:rPr>
                <w:rFonts w:ascii="Arial" w:hAnsi="Arial" w:cs="Arial"/>
                <w:b/>
                <w:bCs/>
                <w:sz w:val="16"/>
                <w:szCs w:val="16"/>
              </w:rPr>
              <w:t xml:space="preserve">276,119 </w:t>
            </w:r>
          </w:p>
        </w:tc>
      </w:tr>
      <w:tr w:rsidR="00733372" w:rsidRPr="00733372" w14:paraId="5D4F0BDE" w14:textId="77777777" w:rsidTr="00733372">
        <w:trPr>
          <w:trHeight w:val="229"/>
        </w:trPr>
        <w:tc>
          <w:tcPr>
            <w:tcW w:w="3540" w:type="dxa"/>
            <w:tcBorders>
              <w:top w:val="nil"/>
              <w:left w:val="nil"/>
              <w:bottom w:val="nil"/>
              <w:right w:val="nil"/>
            </w:tcBorders>
            <w:shd w:val="clear" w:color="auto" w:fill="auto"/>
            <w:vAlign w:val="bottom"/>
            <w:hideMark/>
          </w:tcPr>
          <w:p w14:paraId="27FCA817" w14:textId="77777777" w:rsidR="00733372" w:rsidRPr="00733372" w:rsidRDefault="00733372" w:rsidP="00733372">
            <w:pPr>
              <w:spacing w:after="0" w:line="240" w:lineRule="auto"/>
              <w:jc w:val="right"/>
              <w:rPr>
                <w:rFonts w:ascii="Arial" w:hAnsi="Arial" w:cs="Arial"/>
                <w:b/>
                <w:bCs/>
                <w:sz w:val="16"/>
                <w:szCs w:val="16"/>
              </w:rPr>
            </w:pPr>
          </w:p>
        </w:tc>
        <w:tc>
          <w:tcPr>
            <w:tcW w:w="1140" w:type="dxa"/>
            <w:tcBorders>
              <w:top w:val="nil"/>
              <w:left w:val="nil"/>
              <w:bottom w:val="nil"/>
              <w:right w:val="nil"/>
            </w:tcBorders>
            <w:shd w:val="clear" w:color="auto" w:fill="auto"/>
            <w:noWrap/>
            <w:vAlign w:val="bottom"/>
            <w:hideMark/>
          </w:tcPr>
          <w:p w14:paraId="22C93D1E" w14:textId="77777777" w:rsidR="00733372" w:rsidRPr="00733372" w:rsidRDefault="00733372" w:rsidP="00733372">
            <w:pPr>
              <w:spacing w:after="0" w:line="240" w:lineRule="auto"/>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1D3A7BAC" w14:textId="77777777" w:rsidR="00733372" w:rsidRPr="00733372" w:rsidRDefault="00733372" w:rsidP="0073337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14:paraId="67A72BCE" w14:textId="77777777" w:rsidR="00733372" w:rsidRPr="00733372" w:rsidRDefault="00733372" w:rsidP="00733372">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hideMark/>
          </w:tcPr>
          <w:p w14:paraId="13487221" w14:textId="77777777" w:rsidR="00733372" w:rsidRPr="00733372" w:rsidRDefault="00733372" w:rsidP="00733372">
            <w:pPr>
              <w:spacing w:after="0" w:line="240" w:lineRule="auto"/>
              <w:jc w:val="right"/>
              <w:rPr>
                <w:rFonts w:ascii="Arial" w:hAnsi="Arial" w:cs="Arial"/>
                <w:b/>
                <w:bCs/>
                <w:sz w:val="16"/>
                <w:szCs w:val="16"/>
              </w:rPr>
            </w:pPr>
            <w:r w:rsidRPr="00733372">
              <w:rPr>
                <w:rFonts w:ascii="Arial" w:hAnsi="Arial" w:cs="Arial"/>
                <w:b/>
                <w:bCs/>
                <w:sz w:val="16"/>
                <w:szCs w:val="16"/>
              </w:rPr>
              <w:t> </w:t>
            </w:r>
          </w:p>
        </w:tc>
      </w:tr>
      <w:tr w:rsidR="00733372" w:rsidRPr="00733372" w14:paraId="4E0B3374" w14:textId="77777777" w:rsidTr="00733372">
        <w:trPr>
          <w:trHeight w:val="229"/>
        </w:trPr>
        <w:tc>
          <w:tcPr>
            <w:tcW w:w="3540" w:type="dxa"/>
            <w:tcBorders>
              <w:top w:val="nil"/>
              <w:left w:val="nil"/>
              <w:bottom w:val="nil"/>
              <w:right w:val="nil"/>
            </w:tcBorders>
            <w:shd w:val="clear" w:color="auto" w:fill="auto"/>
            <w:vAlign w:val="bottom"/>
            <w:hideMark/>
          </w:tcPr>
          <w:p w14:paraId="3C87201C" w14:textId="77777777" w:rsidR="00733372" w:rsidRPr="00733372" w:rsidRDefault="00733372" w:rsidP="00733372">
            <w:pPr>
              <w:spacing w:after="0" w:line="240" w:lineRule="auto"/>
              <w:jc w:val="left"/>
              <w:rPr>
                <w:rFonts w:ascii="Arial" w:hAnsi="Arial" w:cs="Arial"/>
                <w:b/>
                <w:bCs/>
                <w:color w:val="000000"/>
                <w:sz w:val="16"/>
                <w:szCs w:val="16"/>
              </w:rPr>
            </w:pPr>
            <w:r w:rsidRPr="00733372">
              <w:rPr>
                <w:rFonts w:ascii="Arial" w:hAnsi="Arial" w:cs="Arial"/>
                <w:b/>
                <w:bCs/>
                <w:color w:val="000000"/>
                <w:sz w:val="16"/>
                <w:szCs w:val="16"/>
              </w:rPr>
              <w:t>Administered</w:t>
            </w:r>
          </w:p>
        </w:tc>
        <w:tc>
          <w:tcPr>
            <w:tcW w:w="1140" w:type="dxa"/>
            <w:tcBorders>
              <w:top w:val="nil"/>
              <w:left w:val="nil"/>
              <w:bottom w:val="nil"/>
              <w:right w:val="nil"/>
            </w:tcBorders>
            <w:shd w:val="clear" w:color="auto" w:fill="auto"/>
            <w:noWrap/>
            <w:vAlign w:val="bottom"/>
            <w:hideMark/>
          </w:tcPr>
          <w:p w14:paraId="26E7B18F" w14:textId="77777777" w:rsidR="00733372" w:rsidRPr="00733372" w:rsidRDefault="00733372" w:rsidP="00733372">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14:paraId="21937732" w14:textId="77777777" w:rsidR="00733372" w:rsidRPr="00733372" w:rsidRDefault="00733372" w:rsidP="0073337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14:paraId="31506E24" w14:textId="77777777" w:rsidR="00733372" w:rsidRPr="00733372" w:rsidRDefault="00733372" w:rsidP="00733372">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hideMark/>
          </w:tcPr>
          <w:p w14:paraId="759E1EA9"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w:t>
            </w:r>
          </w:p>
        </w:tc>
      </w:tr>
      <w:tr w:rsidR="00733372" w:rsidRPr="00733372" w14:paraId="1DF5AE6E" w14:textId="77777777" w:rsidTr="00733372">
        <w:trPr>
          <w:trHeight w:val="450"/>
        </w:trPr>
        <w:tc>
          <w:tcPr>
            <w:tcW w:w="3540" w:type="dxa"/>
            <w:tcBorders>
              <w:top w:val="nil"/>
              <w:left w:val="nil"/>
              <w:bottom w:val="nil"/>
              <w:right w:val="nil"/>
            </w:tcBorders>
            <w:shd w:val="clear" w:color="auto" w:fill="auto"/>
            <w:vAlign w:val="bottom"/>
            <w:hideMark/>
          </w:tcPr>
          <w:p w14:paraId="1EC1BEF0"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Annual appropriations - ordinary annual</w:t>
            </w:r>
            <w:r w:rsidRPr="00733372">
              <w:rPr>
                <w:rFonts w:ascii="Arial" w:hAnsi="Arial" w:cs="Arial"/>
                <w:color w:val="000000"/>
                <w:sz w:val="16"/>
                <w:szCs w:val="16"/>
              </w:rPr>
              <w:br/>
              <w:t xml:space="preserve">  services (b)</w:t>
            </w:r>
          </w:p>
        </w:tc>
        <w:tc>
          <w:tcPr>
            <w:tcW w:w="1140" w:type="dxa"/>
            <w:tcBorders>
              <w:top w:val="nil"/>
              <w:left w:val="nil"/>
              <w:bottom w:val="nil"/>
              <w:right w:val="nil"/>
            </w:tcBorders>
            <w:shd w:val="clear" w:color="auto" w:fill="auto"/>
            <w:noWrap/>
            <w:vAlign w:val="bottom"/>
            <w:hideMark/>
          </w:tcPr>
          <w:p w14:paraId="09C6AFD8" w14:textId="77777777" w:rsidR="00733372" w:rsidRPr="00733372" w:rsidRDefault="00733372" w:rsidP="00733372">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6549CDB" w14:textId="77777777" w:rsidR="00733372" w:rsidRPr="00733372" w:rsidRDefault="00733372" w:rsidP="0073337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14:paraId="1712378E" w14:textId="77777777" w:rsidR="00733372" w:rsidRPr="00733372" w:rsidRDefault="00733372" w:rsidP="00733372">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hideMark/>
          </w:tcPr>
          <w:p w14:paraId="30EA0CB1"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w:t>
            </w:r>
          </w:p>
        </w:tc>
      </w:tr>
      <w:tr w:rsidR="00733372" w:rsidRPr="00733372" w14:paraId="3B26EBE7" w14:textId="77777777" w:rsidTr="00733372">
        <w:trPr>
          <w:trHeight w:val="229"/>
        </w:trPr>
        <w:tc>
          <w:tcPr>
            <w:tcW w:w="3540" w:type="dxa"/>
            <w:tcBorders>
              <w:top w:val="nil"/>
              <w:left w:val="nil"/>
              <w:bottom w:val="nil"/>
              <w:right w:val="nil"/>
            </w:tcBorders>
            <w:shd w:val="clear" w:color="auto" w:fill="auto"/>
            <w:noWrap/>
            <w:vAlign w:val="bottom"/>
            <w:hideMark/>
          </w:tcPr>
          <w:p w14:paraId="75317A6A" w14:textId="77777777" w:rsidR="00733372" w:rsidRPr="00733372" w:rsidRDefault="00733372" w:rsidP="00733372">
            <w:pPr>
              <w:spacing w:after="0" w:line="240" w:lineRule="auto"/>
              <w:ind w:firstLineChars="200" w:firstLine="320"/>
              <w:jc w:val="left"/>
              <w:rPr>
                <w:rFonts w:ascii="Arial" w:hAnsi="Arial" w:cs="Arial"/>
                <w:color w:val="000000"/>
                <w:sz w:val="16"/>
                <w:szCs w:val="16"/>
              </w:rPr>
            </w:pPr>
            <w:r w:rsidRPr="00733372">
              <w:rPr>
                <w:rFonts w:ascii="Arial" w:hAnsi="Arial" w:cs="Arial"/>
                <w:color w:val="000000"/>
                <w:sz w:val="16"/>
                <w:szCs w:val="16"/>
              </w:rPr>
              <w:t>Outcome 1</w:t>
            </w:r>
          </w:p>
        </w:tc>
        <w:tc>
          <w:tcPr>
            <w:tcW w:w="1140" w:type="dxa"/>
            <w:tcBorders>
              <w:top w:val="nil"/>
              <w:left w:val="nil"/>
              <w:bottom w:val="nil"/>
              <w:right w:val="nil"/>
            </w:tcBorders>
            <w:shd w:val="clear" w:color="auto" w:fill="auto"/>
            <w:noWrap/>
            <w:vAlign w:val="bottom"/>
            <w:hideMark/>
          </w:tcPr>
          <w:p w14:paraId="06322727"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4D14B359"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1,274,253 </w:t>
            </w:r>
          </w:p>
        </w:tc>
        <w:tc>
          <w:tcPr>
            <w:tcW w:w="860" w:type="dxa"/>
            <w:tcBorders>
              <w:top w:val="nil"/>
              <w:left w:val="nil"/>
              <w:bottom w:val="nil"/>
              <w:right w:val="nil"/>
            </w:tcBorders>
            <w:shd w:val="clear" w:color="auto" w:fill="auto"/>
            <w:noWrap/>
            <w:vAlign w:val="bottom"/>
            <w:hideMark/>
          </w:tcPr>
          <w:p w14:paraId="2E312F4E"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00" w:type="dxa"/>
            <w:tcBorders>
              <w:top w:val="nil"/>
              <w:left w:val="nil"/>
              <w:bottom w:val="nil"/>
              <w:right w:val="nil"/>
            </w:tcBorders>
            <w:shd w:val="clear" w:color="000000" w:fill="E6E6E6"/>
            <w:noWrap/>
            <w:hideMark/>
          </w:tcPr>
          <w:p w14:paraId="2FF0923D"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1,274,253 </w:t>
            </w:r>
          </w:p>
        </w:tc>
      </w:tr>
      <w:tr w:rsidR="00733372" w:rsidRPr="00733372" w14:paraId="05BD5654" w14:textId="77777777" w:rsidTr="00733372">
        <w:trPr>
          <w:trHeight w:val="675"/>
        </w:trPr>
        <w:tc>
          <w:tcPr>
            <w:tcW w:w="3540" w:type="dxa"/>
            <w:tcBorders>
              <w:top w:val="nil"/>
              <w:left w:val="nil"/>
              <w:bottom w:val="nil"/>
              <w:right w:val="nil"/>
            </w:tcBorders>
            <w:shd w:val="clear" w:color="auto" w:fill="auto"/>
            <w:vAlign w:val="bottom"/>
            <w:hideMark/>
          </w:tcPr>
          <w:p w14:paraId="5F34CA2B"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Annual appropriations - other services -</w:t>
            </w:r>
            <w:r w:rsidRPr="00733372">
              <w:rPr>
                <w:rFonts w:ascii="Arial" w:hAnsi="Arial" w:cs="Arial"/>
                <w:color w:val="000000"/>
                <w:sz w:val="16"/>
                <w:szCs w:val="16"/>
              </w:rPr>
              <w:br/>
              <w:t xml:space="preserve">  specific payments to States, Territories and</w:t>
            </w:r>
            <w:r w:rsidRPr="00733372">
              <w:rPr>
                <w:rFonts w:ascii="Arial" w:hAnsi="Arial" w:cs="Arial"/>
                <w:color w:val="000000"/>
                <w:sz w:val="16"/>
                <w:szCs w:val="16"/>
              </w:rPr>
              <w:br/>
              <w:t xml:space="preserve">  local government (e)</w:t>
            </w:r>
          </w:p>
        </w:tc>
        <w:tc>
          <w:tcPr>
            <w:tcW w:w="1140" w:type="dxa"/>
            <w:tcBorders>
              <w:top w:val="nil"/>
              <w:left w:val="nil"/>
              <w:bottom w:val="nil"/>
              <w:right w:val="nil"/>
            </w:tcBorders>
            <w:shd w:val="clear" w:color="auto" w:fill="auto"/>
            <w:noWrap/>
            <w:vAlign w:val="bottom"/>
            <w:hideMark/>
          </w:tcPr>
          <w:p w14:paraId="073CB7E1" w14:textId="77777777" w:rsidR="00733372" w:rsidRPr="00733372" w:rsidRDefault="00733372" w:rsidP="00733372">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F66E790" w14:textId="77777777" w:rsidR="00733372" w:rsidRPr="00733372" w:rsidRDefault="00733372" w:rsidP="0073337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14:paraId="69CE5B52" w14:textId="77777777" w:rsidR="00733372" w:rsidRPr="00733372" w:rsidRDefault="00733372" w:rsidP="00733372">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hideMark/>
          </w:tcPr>
          <w:p w14:paraId="2C925B17"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w:t>
            </w:r>
          </w:p>
        </w:tc>
      </w:tr>
      <w:tr w:rsidR="00733372" w:rsidRPr="00733372" w14:paraId="0E1EC618" w14:textId="77777777" w:rsidTr="00733372">
        <w:trPr>
          <w:trHeight w:val="229"/>
        </w:trPr>
        <w:tc>
          <w:tcPr>
            <w:tcW w:w="3540" w:type="dxa"/>
            <w:tcBorders>
              <w:top w:val="nil"/>
              <w:left w:val="nil"/>
              <w:bottom w:val="nil"/>
              <w:right w:val="nil"/>
            </w:tcBorders>
            <w:shd w:val="clear" w:color="auto" w:fill="auto"/>
            <w:noWrap/>
            <w:vAlign w:val="bottom"/>
            <w:hideMark/>
          </w:tcPr>
          <w:p w14:paraId="4BA5873E" w14:textId="77777777" w:rsidR="00733372" w:rsidRPr="00733372" w:rsidRDefault="00733372" w:rsidP="00733372">
            <w:pPr>
              <w:spacing w:after="0" w:line="240" w:lineRule="auto"/>
              <w:ind w:firstLineChars="200" w:firstLine="320"/>
              <w:jc w:val="left"/>
              <w:rPr>
                <w:rFonts w:ascii="Arial" w:hAnsi="Arial" w:cs="Arial"/>
                <w:color w:val="000000"/>
                <w:sz w:val="16"/>
                <w:szCs w:val="16"/>
              </w:rPr>
            </w:pPr>
            <w:r w:rsidRPr="00733372">
              <w:rPr>
                <w:rFonts w:ascii="Arial" w:hAnsi="Arial" w:cs="Arial"/>
                <w:color w:val="000000"/>
                <w:sz w:val="16"/>
                <w:szCs w:val="16"/>
              </w:rPr>
              <w:t>Outcome 1 (f)</w:t>
            </w:r>
          </w:p>
        </w:tc>
        <w:tc>
          <w:tcPr>
            <w:tcW w:w="1140" w:type="dxa"/>
            <w:tcBorders>
              <w:top w:val="nil"/>
              <w:left w:val="nil"/>
              <w:bottom w:val="nil"/>
              <w:right w:val="nil"/>
            </w:tcBorders>
            <w:shd w:val="clear" w:color="auto" w:fill="auto"/>
            <w:noWrap/>
            <w:vAlign w:val="bottom"/>
            <w:hideMark/>
          </w:tcPr>
          <w:p w14:paraId="28422E3E"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0DF4B666"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4,779 </w:t>
            </w:r>
          </w:p>
        </w:tc>
        <w:tc>
          <w:tcPr>
            <w:tcW w:w="860" w:type="dxa"/>
            <w:tcBorders>
              <w:top w:val="nil"/>
              <w:left w:val="nil"/>
              <w:bottom w:val="nil"/>
              <w:right w:val="nil"/>
            </w:tcBorders>
            <w:shd w:val="clear" w:color="auto" w:fill="auto"/>
            <w:noWrap/>
            <w:vAlign w:val="bottom"/>
            <w:hideMark/>
          </w:tcPr>
          <w:p w14:paraId="0006318A"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00" w:type="dxa"/>
            <w:tcBorders>
              <w:top w:val="nil"/>
              <w:left w:val="nil"/>
              <w:bottom w:val="nil"/>
              <w:right w:val="nil"/>
            </w:tcBorders>
            <w:shd w:val="clear" w:color="000000" w:fill="E6E6E6"/>
            <w:noWrap/>
            <w:hideMark/>
          </w:tcPr>
          <w:p w14:paraId="08A71D61"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4,779 </w:t>
            </w:r>
          </w:p>
        </w:tc>
      </w:tr>
      <w:tr w:rsidR="00733372" w:rsidRPr="00733372" w14:paraId="2AEDD58A" w14:textId="77777777" w:rsidTr="00733372">
        <w:trPr>
          <w:trHeight w:val="229"/>
        </w:trPr>
        <w:tc>
          <w:tcPr>
            <w:tcW w:w="3540" w:type="dxa"/>
            <w:tcBorders>
              <w:top w:val="nil"/>
              <w:left w:val="nil"/>
              <w:bottom w:val="nil"/>
              <w:right w:val="nil"/>
            </w:tcBorders>
            <w:shd w:val="clear" w:color="auto" w:fill="auto"/>
            <w:vAlign w:val="bottom"/>
            <w:hideMark/>
          </w:tcPr>
          <w:p w14:paraId="4DA23C29" w14:textId="77777777" w:rsidR="00733372" w:rsidRPr="00733372" w:rsidRDefault="00733372" w:rsidP="00733372">
            <w:pPr>
              <w:spacing w:after="0" w:line="240" w:lineRule="auto"/>
              <w:jc w:val="left"/>
              <w:rPr>
                <w:rFonts w:ascii="Arial" w:hAnsi="Arial" w:cs="Arial"/>
                <w:i/>
                <w:iCs/>
                <w:color w:val="000000"/>
                <w:sz w:val="16"/>
                <w:szCs w:val="16"/>
              </w:rPr>
            </w:pPr>
            <w:r w:rsidRPr="00733372">
              <w:rPr>
                <w:rFonts w:ascii="Arial" w:hAnsi="Arial" w:cs="Arial"/>
                <w:i/>
                <w:iCs/>
                <w:color w:val="000000"/>
                <w:sz w:val="16"/>
                <w:szCs w:val="16"/>
              </w:rPr>
              <w:t>Total administered annual appropriations</w:t>
            </w:r>
          </w:p>
        </w:tc>
        <w:tc>
          <w:tcPr>
            <w:tcW w:w="1140" w:type="dxa"/>
            <w:tcBorders>
              <w:top w:val="single" w:sz="4" w:space="0" w:color="auto"/>
              <w:left w:val="nil"/>
              <w:bottom w:val="single" w:sz="4" w:space="0" w:color="auto"/>
              <w:right w:val="nil"/>
            </w:tcBorders>
            <w:shd w:val="clear" w:color="auto" w:fill="auto"/>
            <w:noWrap/>
            <w:vAlign w:val="bottom"/>
            <w:hideMark/>
          </w:tcPr>
          <w:p w14:paraId="63EAD670"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433183BE"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1,279,032 </w:t>
            </w:r>
          </w:p>
        </w:tc>
        <w:tc>
          <w:tcPr>
            <w:tcW w:w="860" w:type="dxa"/>
            <w:tcBorders>
              <w:top w:val="single" w:sz="4" w:space="0" w:color="auto"/>
              <w:left w:val="nil"/>
              <w:bottom w:val="single" w:sz="4" w:space="0" w:color="auto"/>
              <w:right w:val="nil"/>
            </w:tcBorders>
            <w:shd w:val="clear" w:color="auto" w:fill="auto"/>
            <w:noWrap/>
            <w:vAlign w:val="bottom"/>
            <w:hideMark/>
          </w:tcPr>
          <w:p w14:paraId="5D97EFEE"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 </w:t>
            </w:r>
          </w:p>
        </w:tc>
        <w:tc>
          <w:tcPr>
            <w:tcW w:w="900" w:type="dxa"/>
            <w:tcBorders>
              <w:top w:val="single" w:sz="4" w:space="0" w:color="auto"/>
              <w:left w:val="nil"/>
              <w:bottom w:val="single" w:sz="4" w:space="0" w:color="auto"/>
              <w:right w:val="nil"/>
            </w:tcBorders>
            <w:shd w:val="clear" w:color="000000" w:fill="E6E6E6"/>
            <w:noWrap/>
            <w:hideMark/>
          </w:tcPr>
          <w:p w14:paraId="28DC6A7C" w14:textId="77777777" w:rsidR="00733372" w:rsidRPr="00733372" w:rsidRDefault="00733372" w:rsidP="00733372">
            <w:pPr>
              <w:spacing w:after="0" w:line="240" w:lineRule="auto"/>
              <w:jc w:val="right"/>
              <w:rPr>
                <w:rFonts w:ascii="Arial" w:hAnsi="Arial" w:cs="Arial"/>
                <w:b/>
                <w:bCs/>
                <w:sz w:val="16"/>
                <w:szCs w:val="16"/>
              </w:rPr>
            </w:pPr>
            <w:r w:rsidRPr="00733372">
              <w:rPr>
                <w:rFonts w:ascii="Arial" w:hAnsi="Arial" w:cs="Arial"/>
                <w:b/>
                <w:bCs/>
                <w:sz w:val="16"/>
                <w:szCs w:val="16"/>
              </w:rPr>
              <w:t xml:space="preserve">1,279,032 </w:t>
            </w:r>
          </w:p>
        </w:tc>
      </w:tr>
      <w:tr w:rsidR="00733372" w:rsidRPr="00733372" w14:paraId="5D59844A" w14:textId="77777777" w:rsidTr="00733372">
        <w:trPr>
          <w:trHeight w:val="229"/>
        </w:trPr>
        <w:tc>
          <w:tcPr>
            <w:tcW w:w="3540" w:type="dxa"/>
            <w:tcBorders>
              <w:top w:val="nil"/>
              <w:left w:val="nil"/>
              <w:bottom w:val="nil"/>
              <w:right w:val="nil"/>
            </w:tcBorders>
            <w:shd w:val="clear" w:color="auto" w:fill="auto"/>
            <w:vAlign w:val="bottom"/>
            <w:hideMark/>
          </w:tcPr>
          <w:p w14:paraId="0125D558" w14:textId="77777777" w:rsidR="00733372" w:rsidRPr="00733372" w:rsidRDefault="00733372" w:rsidP="00733372">
            <w:pPr>
              <w:spacing w:after="0" w:line="240" w:lineRule="auto"/>
              <w:jc w:val="left"/>
              <w:rPr>
                <w:rFonts w:ascii="Arial" w:hAnsi="Arial" w:cs="Arial"/>
                <w:i/>
                <w:iCs/>
                <w:color w:val="000000"/>
                <w:sz w:val="16"/>
                <w:szCs w:val="16"/>
              </w:rPr>
            </w:pPr>
            <w:r w:rsidRPr="00733372">
              <w:rPr>
                <w:rFonts w:ascii="Arial" w:hAnsi="Arial" w:cs="Arial"/>
                <w:i/>
                <w:iCs/>
                <w:color w:val="000000"/>
                <w:sz w:val="16"/>
                <w:szCs w:val="16"/>
              </w:rPr>
              <w:t>Total administered special appropriations</w:t>
            </w:r>
          </w:p>
        </w:tc>
        <w:tc>
          <w:tcPr>
            <w:tcW w:w="1140" w:type="dxa"/>
            <w:tcBorders>
              <w:top w:val="nil"/>
              <w:left w:val="nil"/>
              <w:bottom w:val="single" w:sz="4" w:space="0" w:color="auto"/>
              <w:right w:val="nil"/>
            </w:tcBorders>
            <w:shd w:val="clear" w:color="auto" w:fill="auto"/>
            <w:noWrap/>
            <w:vAlign w:val="bottom"/>
            <w:hideMark/>
          </w:tcPr>
          <w:p w14:paraId="23764C04"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14:paraId="0C4EEE07"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389,457 </w:t>
            </w:r>
          </w:p>
        </w:tc>
        <w:tc>
          <w:tcPr>
            <w:tcW w:w="860" w:type="dxa"/>
            <w:tcBorders>
              <w:top w:val="nil"/>
              <w:left w:val="nil"/>
              <w:bottom w:val="single" w:sz="4" w:space="0" w:color="auto"/>
              <w:right w:val="nil"/>
            </w:tcBorders>
            <w:shd w:val="clear" w:color="auto" w:fill="auto"/>
            <w:noWrap/>
            <w:vAlign w:val="bottom"/>
            <w:hideMark/>
          </w:tcPr>
          <w:p w14:paraId="4B0E46D7"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133,267 </w:t>
            </w:r>
          </w:p>
        </w:tc>
        <w:tc>
          <w:tcPr>
            <w:tcW w:w="900" w:type="dxa"/>
            <w:tcBorders>
              <w:top w:val="nil"/>
              <w:left w:val="nil"/>
              <w:bottom w:val="single" w:sz="4" w:space="0" w:color="auto"/>
              <w:right w:val="nil"/>
            </w:tcBorders>
            <w:shd w:val="clear" w:color="000000" w:fill="E6E6E6"/>
            <w:noWrap/>
            <w:hideMark/>
          </w:tcPr>
          <w:p w14:paraId="7DC08273" w14:textId="77777777" w:rsidR="00733372" w:rsidRPr="00733372" w:rsidRDefault="00733372" w:rsidP="00733372">
            <w:pPr>
              <w:spacing w:after="0" w:line="240" w:lineRule="auto"/>
              <w:jc w:val="right"/>
              <w:rPr>
                <w:rFonts w:ascii="Arial" w:hAnsi="Arial" w:cs="Arial"/>
                <w:b/>
                <w:bCs/>
                <w:sz w:val="16"/>
                <w:szCs w:val="16"/>
              </w:rPr>
            </w:pPr>
            <w:r w:rsidRPr="00733372">
              <w:rPr>
                <w:rFonts w:ascii="Arial" w:hAnsi="Arial" w:cs="Arial"/>
                <w:b/>
                <w:bCs/>
                <w:sz w:val="16"/>
                <w:szCs w:val="16"/>
              </w:rPr>
              <w:t xml:space="preserve">522,724 </w:t>
            </w:r>
          </w:p>
        </w:tc>
      </w:tr>
      <w:tr w:rsidR="00733372" w:rsidRPr="00733372" w14:paraId="2E1A6113" w14:textId="77777777" w:rsidTr="00733372">
        <w:trPr>
          <w:trHeight w:val="229"/>
        </w:trPr>
        <w:tc>
          <w:tcPr>
            <w:tcW w:w="3540" w:type="dxa"/>
            <w:tcBorders>
              <w:top w:val="nil"/>
              <w:left w:val="nil"/>
              <w:bottom w:val="nil"/>
              <w:right w:val="nil"/>
            </w:tcBorders>
            <w:shd w:val="clear" w:color="auto" w:fill="auto"/>
            <w:vAlign w:val="bottom"/>
            <w:hideMark/>
          </w:tcPr>
          <w:p w14:paraId="4E34F74E"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Special accounts (g)</w:t>
            </w:r>
          </w:p>
        </w:tc>
        <w:tc>
          <w:tcPr>
            <w:tcW w:w="1140" w:type="dxa"/>
            <w:tcBorders>
              <w:top w:val="nil"/>
              <w:left w:val="nil"/>
              <w:bottom w:val="nil"/>
              <w:right w:val="nil"/>
            </w:tcBorders>
            <w:shd w:val="clear" w:color="auto" w:fill="auto"/>
            <w:noWrap/>
            <w:vAlign w:val="bottom"/>
            <w:hideMark/>
          </w:tcPr>
          <w:p w14:paraId="61003ECE" w14:textId="77777777" w:rsidR="00733372" w:rsidRPr="00733372" w:rsidRDefault="00733372" w:rsidP="00733372">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1764C03" w14:textId="77777777" w:rsidR="00733372" w:rsidRPr="00733372" w:rsidRDefault="00733372" w:rsidP="0073337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14:paraId="124EED81" w14:textId="77777777" w:rsidR="00733372" w:rsidRPr="00733372" w:rsidRDefault="00733372" w:rsidP="00733372">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hideMark/>
          </w:tcPr>
          <w:p w14:paraId="78FA1C3E"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w:t>
            </w:r>
          </w:p>
        </w:tc>
      </w:tr>
      <w:tr w:rsidR="00733372" w:rsidRPr="00733372" w14:paraId="31E15996" w14:textId="77777777" w:rsidTr="00733372">
        <w:trPr>
          <w:trHeight w:val="229"/>
        </w:trPr>
        <w:tc>
          <w:tcPr>
            <w:tcW w:w="3540" w:type="dxa"/>
            <w:tcBorders>
              <w:top w:val="nil"/>
              <w:left w:val="nil"/>
              <w:bottom w:val="nil"/>
              <w:right w:val="nil"/>
            </w:tcBorders>
            <w:shd w:val="clear" w:color="auto" w:fill="auto"/>
            <w:vAlign w:val="bottom"/>
            <w:hideMark/>
          </w:tcPr>
          <w:p w14:paraId="450AD4C4" w14:textId="77777777" w:rsidR="00733372" w:rsidRPr="00733372" w:rsidRDefault="00733372" w:rsidP="00733372">
            <w:pPr>
              <w:spacing w:after="0" w:line="240" w:lineRule="auto"/>
              <w:ind w:firstLineChars="200" w:firstLine="320"/>
              <w:jc w:val="left"/>
              <w:rPr>
                <w:rFonts w:ascii="Arial" w:hAnsi="Arial" w:cs="Arial"/>
                <w:color w:val="000000"/>
                <w:sz w:val="16"/>
                <w:szCs w:val="16"/>
              </w:rPr>
            </w:pPr>
            <w:r w:rsidRPr="00733372">
              <w:rPr>
                <w:rFonts w:ascii="Arial" w:hAnsi="Arial" w:cs="Arial"/>
                <w:color w:val="000000"/>
                <w:sz w:val="16"/>
                <w:szCs w:val="16"/>
              </w:rPr>
              <w:t>Opening balance</w:t>
            </w:r>
          </w:p>
        </w:tc>
        <w:tc>
          <w:tcPr>
            <w:tcW w:w="1140" w:type="dxa"/>
            <w:tcBorders>
              <w:top w:val="nil"/>
              <w:left w:val="nil"/>
              <w:bottom w:val="nil"/>
              <w:right w:val="nil"/>
            </w:tcBorders>
            <w:shd w:val="clear" w:color="auto" w:fill="auto"/>
            <w:noWrap/>
            <w:vAlign w:val="bottom"/>
            <w:hideMark/>
          </w:tcPr>
          <w:p w14:paraId="4B914C41"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2027266B"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18F99151"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00" w:type="dxa"/>
            <w:tcBorders>
              <w:top w:val="nil"/>
              <w:left w:val="nil"/>
              <w:bottom w:val="nil"/>
              <w:right w:val="nil"/>
            </w:tcBorders>
            <w:shd w:val="clear" w:color="000000" w:fill="E6E6E6"/>
            <w:noWrap/>
            <w:hideMark/>
          </w:tcPr>
          <w:p w14:paraId="39489DFA"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 </w:t>
            </w:r>
          </w:p>
        </w:tc>
      </w:tr>
      <w:tr w:rsidR="00733372" w:rsidRPr="00733372" w14:paraId="69665998" w14:textId="77777777" w:rsidTr="00733372">
        <w:trPr>
          <w:trHeight w:val="229"/>
        </w:trPr>
        <w:tc>
          <w:tcPr>
            <w:tcW w:w="3540" w:type="dxa"/>
            <w:tcBorders>
              <w:top w:val="nil"/>
              <w:left w:val="nil"/>
              <w:bottom w:val="nil"/>
              <w:right w:val="nil"/>
            </w:tcBorders>
            <w:shd w:val="clear" w:color="auto" w:fill="auto"/>
            <w:noWrap/>
            <w:vAlign w:val="bottom"/>
            <w:hideMark/>
          </w:tcPr>
          <w:p w14:paraId="2D369A32" w14:textId="77777777" w:rsidR="00733372" w:rsidRPr="00733372" w:rsidRDefault="00733372" w:rsidP="00733372">
            <w:pPr>
              <w:spacing w:after="0" w:line="240" w:lineRule="auto"/>
              <w:ind w:firstLineChars="200" w:firstLine="320"/>
              <w:jc w:val="left"/>
              <w:rPr>
                <w:rFonts w:ascii="Arial" w:hAnsi="Arial" w:cs="Arial"/>
                <w:color w:val="000000"/>
                <w:sz w:val="16"/>
                <w:szCs w:val="16"/>
              </w:rPr>
            </w:pPr>
            <w:r w:rsidRPr="00733372">
              <w:rPr>
                <w:rFonts w:ascii="Arial" w:hAnsi="Arial" w:cs="Arial"/>
                <w:color w:val="000000"/>
                <w:sz w:val="16"/>
                <w:szCs w:val="16"/>
              </w:rPr>
              <w:t>Appropriation receipts (h)</w:t>
            </w:r>
          </w:p>
        </w:tc>
        <w:tc>
          <w:tcPr>
            <w:tcW w:w="1140" w:type="dxa"/>
            <w:tcBorders>
              <w:top w:val="nil"/>
              <w:left w:val="nil"/>
              <w:bottom w:val="nil"/>
              <w:right w:val="nil"/>
            </w:tcBorders>
            <w:shd w:val="clear" w:color="auto" w:fill="auto"/>
            <w:noWrap/>
            <w:vAlign w:val="bottom"/>
            <w:hideMark/>
          </w:tcPr>
          <w:p w14:paraId="22C64DAD"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2C9EB3B3"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318,000 </w:t>
            </w:r>
          </w:p>
        </w:tc>
        <w:tc>
          <w:tcPr>
            <w:tcW w:w="860" w:type="dxa"/>
            <w:tcBorders>
              <w:top w:val="nil"/>
              <w:left w:val="nil"/>
              <w:bottom w:val="nil"/>
              <w:right w:val="nil"/>
            </w:tcBorders>
            <w:shd w:val="clear" w:color="auto" w:fill="auto"/>
            <w:noWrap/>
            <w:vAlign w:val="bottom"/>
            <w:hideMark/>
          </w:tcPr>
          <w:p w14:paraId="5F60A94D"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132,000 </w:t>
            </w:r>
          </w:p>
        </w:tc>
        <w:tc>
          <w:tcPr>
            <w:tcW w:w="900" w:type="dxa"/>
            <w:tcBorders>
              <w:top w:val="nil"/>
              <w:left w:val="nil"/>
              <w:bottom w:val="nil"/>
              <w:right w:val="nil"/>
            </w:tcBorders>
            <w:shd w:val="clear" w:color="000000" w:fill="E6E6E6"/>
            <w:noWrap/>
            <w:hideMark/>
          </w:tcPr>
          <w:p w14:paraId="1A4BCF8F"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450,000 </w:t>
            </w:r>
          </w:p>
        </w:tc>
      </w:tr>
      <w:tr w:rsidR="00733372" w:rsidRPr="00733372" w14:paraId="6EEBEB4E" w14:textId="77777777" w:rsidTr="00733372">
        <w:trPr>
          <w:trHeight w:val="225"/>
        </w:trPr>
        <w:tc>
          <w:tcPr>
            <w:tcW w:w="3540" w:type="dxa"/>
            <w:tcBorders>
              <w:top w:val="nil"/>
              <w:left w:val="nil"/>
              <w:bottom w:val="nil"/>
              <w:right w:val="nil"/>
            </w:tcBorders>
            <w:shd w:val="clear" w:color="auto" w:fill="auto"/>
            <w:noWrap/>
            <w:vAlign w:val="bottom"/>
            <w:hideMark/>
          </w:tcPr>
          <w:p w14:paraId="16880259" w14:textId="77777777" w:rsidR="00733372" w:rsidRPr="00733372" w:rsidRDefault="00733372" w:rsidP="00733372">
            <w:pPr>
              <w:spacing w:after="0" w:line="240" w:lineRule="auto"/>
              <w:ind w:firstLineChars="200" w:firstLine="320"/>
              <w:jc w:val="left"/>
              <w:rPr>
                <w:rFonts w:ascii="Arial" w:hAnsi="Arial" w:cs="Arial"/>
                <w:color w:val="000000"/>
                <w:sz w:val="16"/>
                <w:szCs w:val="16"/>
              </w:rPr>
            </w:pPr>
            <w:r w:rsidRPr="00733372">
              <w:rPr>
                <w:rFonts w:ascii="Arial" w:hAnsi="Arial" w:cs="Arial"/>
                <w:color w:val="000000"/>
                <w:sz w:val="16"/>
                <w:szCs w:val="16"/>
              </w:rPr>
              <w:t>Non-appropriation receipts</w:t>
            </w:r>
          </w:p>
        </w:tc>
        <w:tc>
          <w:tcPr>
            <w:tcW w:w="1140" w:type="dxa"/>
            <w:tcBorders>
              <w:top w:val="nil"/>
              <w:left w:val="nil"/>
              <w:bottom w:val="nil"/>
              <w:right w:val="nil"/>
            </w:tcBorders>
            <w:shd w:val="clear" w:color="auto" w:fill="auto"/>
            <w:noWrap/>
            <w:vAlign w:val="bottom"/>
            <w:hideMark/>
          </w:tcPr>
          <w:p w14:paraId="7ACED9E9"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6C8AA7B8"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849,365 </w:t>
            </w:r>
          </w:p>
        </w:tc>
        <w:tc>
          <w:tcPr>
            <w:tcW w:w="860" w:type="dxa"/>
            <w:tcBorders>
              <w:top w:val="nil"/>
              <w:left w:val="nil"/>
              <w:bottom w:val="nil"/>
              <w:right w:val="nil"/>
            </w:tcBorders>
            <w:shd w:val="clear" w:color="auto" w:fill="auto"/>
            <w:noWrap/>
            <w:vAlign w:val="bottom"/>
            <w:hideMark/>
          </w:tcPr>
          <w:p w14:paraId="1E512339"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122,522 </w:t>
            </w:r>
          </w:p>
        </w:tc>
        <w:tc>
          <w:tcPr>
            <w:tcW w:w="900" w:type="dxa"/>
            <w:tcBorders>
              <w:top w:val="nil"/>
              <w:left w:val="nil"/>
              <w:bottom w:val="nil"/>
              <w:right w:val="nil"/>
            </w:tcBorders>
            <w:shd w:val="clear" w:color="000000" w:fill="E6E6E6"/>
            <w:noWrap/>
            <w:hideMark/>
          </w:tcPr>
          <w:p w14:paraId="29C11268"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 xml:space="preserve">971,887 </w:t>
            </w:r>
          </w:p>
        </w:tc>
      </w:tr>
      <w:tr w:rsidR="00733372" w:rsidRPr="00733372" w14:paraId="54BC62D8" w14:textId="77777777" w:rsidTr="00733372">
        <w:trPr>
          <w:trHeight w:val="225"/>
        </w:trPr>
        <w:tc>
          <w:tcPr>
            <w:tcW w:w="3540" w:type="dxa"/>
            <w:tcBorders>
              <w:top w:val="nil"/>
              <w:left w:val="nil"/>
              <w:bottom w:val="nil"/>
              <w:right w:val="nil"/>
            </w:tcBorders>
            <w:shd w:val="clear" w:color="auto" w:fill="auto"/>
            <w:noWrap/>
            <w:vAlign w:val="bottom"/>
            <w:hideMark/>
          </w:tcPr>
          <w:p w14:paraId="6BAF1322" w14:textId="77777777" w:rsidR="00733372" w:rsidRPr="00733372" w:rsidRDefault="00733372" w:rsidP="00733372">
            <w:pPr>
              <w:spacing w:after="0" w:line="240" w:lineRule="auto"/>
              <w:jc w:val="left"/>
              <w:rPr>
                <w:rFonts w:ascii="Arial" w:hAnsi="Arial" w:cs="Arial"/>
                <w:i/>
                <w:iCs/>
                <w:color w:val="000000"/>
                <w:sz w:val="16"/>
                <w:szCs w:val="16"/>
              </w:rPr>
            </w:pPr>
            <w:r w:rsidRPr="00733372">
              <w:rPr>
                <w:rFonts w:ascii="Arial" w:hAnsi="Arial" w:cs="Arial"/>
                <w:i/>
                <w:iCs/>
                <w:color w:val="000000"/>
                <w:sz w:val="16"/>
                <w:szCs w:val="16"/>
              </w:rPr>
              <w:t>Total special account receipts</w:t>
            </w:r>
          </w:p>
        </w:tc>
        <w:tc>
          <w:tcPr>
            <w:tcW w:w="1140" w:type="dxa"/>
            <w:tcBorders>
              <w:top w:val="single" w:sz="4" w:space="0" w:color="auto"/>
              <w:left w:val="nil"/>
              <w:bottom w:val="single" w:sz="4" w:space="0" w:color="auto"/>
              <w:right w:val="nil"/>
            </w:tcBorders>
            <w:shd w:val="clear" w:color="auto" w:fill="auto"/>
            <w:noWrap/>
            <w:vAlign w:val="bottom"/>
            <w:hideMark/>
          </w:tcPr>
          <w:p w14:paraId="367DECAC"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17ED5CED"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1,167,365 </w:t>
            </w:r>
          </w:p>
        </w:tc>
        <w:tc>
          <w:tcPr>
            <w:tcW w:w="860" w:type="dxa"/>
            <w:tcBorders>
              <w:top w:val="single" w:sz="4" w:space="0" w:color="auto"/>
              <w:left w:val="nil"/>
              <w:bottom w:val="single" w:sz="4" w:space="0" w:color="auto"/>
              <w:right w:val="nil"/>
            </w:tcBorders>
            <w:shd w:val="clear" w:color="auto" w:fill="auto"/>
            <w:noWrap/>
            <w:vAlign w:val="bottom"/>
            <w:hideMark/>
          </w:tcPr>
          <w:p w14:paraId="0812ACCB"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254,522 </w:t>
            </w:r>
          </w:p>
        </w:tc>
        <w:tc>
          <w:tcPr>
            <w:tcW w:w="900" w:type="dxa"/>
            <w:tcBorders>
              <w:top w:val="single" w:sz="4" w:space="0" w:color="auto"/>
              <w:left w:val="nil"/>
              <w:bottom w:val="single" w:sz="4" w:space="0" w:color="auto"/>
              <w:right w:val="nil"/>
            </w:tcBorders>
            <w:shd w:val="clear" w:color="000000" w:fill="E6E6E6"/>
            <w:noWrap/>
            <w:hideMark/>
          </w:tcPr>
          <w:p w14:paraId="4F7BA02B" w14:textId="77777777" w:rsidR="00733372" w:rsidRPr="00733372" w:rsidRDefault="00733372" w:rsidP="00733372">
            <w:pPr>
              <w:spacing w:after="0" w:line="240" w:lineRule="auto"/>
              <w:jc w:val="right"/>
              <w:rPr>
                <w:rFonts w:ascii="Arial" w:hAnsi="Arial" w:cs="Arial"/>
                <w:b/>
                <w:bCs/>
                <w:sz w:val="16"/>
                <w:szCs w:val="16"/>
              </w:rPr>
            </w:pPr>
            <w:r w:rsidRPr="00733372">
              <w:rPr>
                <w:rFonts w:ascii="Arial" w:hAnsi="Arial" w:cs="Arial"/>
                <w:b/>
                <w:bCs/>
                <w:sz w:val="16"/>
                <w:szCs w:val="16"/>
              </w:rPr>
              <w:t xml:space="preserve">1,421,887 </w:t>
            </w:r>
          </w:p>
        </w:tc>
      </w:tr>
      <w:tr w:rsidR="00733372" w:rsidRPr="00733372" w14:paraId="1B851502" w14:textId="77777777" w:rsidTr="00733372">
        <w:trPr>
          <w:trHeight w:val="675"/>
        </w:trPr>
        <w:tc>
          <w:tcPr>
            <w:tcW w:w="3540" w:type="dxa"/>
            <w:tcBorders>
              <w:top w:val="nil"/>
              <w:left w:val="nil"/>
              <w:bottom w:val="nil"/>
              <w:right w:val="nil"/>
            </w:tcBorders>
            <w:shd w:val="clear" w:color="auto" w:fill="auto"/>
            <w:vAlign w:val="bottom"/>
            <w:hideMark/>
          </w:tcPr>
          <w:p w14:paraId="5A28CE69" w14:textId="77777777" w:rsidR="00733372" w:rsidRPr="00733372" w:rsidRDefault="00733372" w:rsidP="00733372">
            <w:pPr>
              <w:spacing w:after="0" w:line="240" w:lineRule="auto"/>
              <w:jc w:val="left"/>
              <w:rPr>
                <w:rFonts w:ascii="Arial" w:hAnsi="Arial" w:cs="Arial"/>
                <w:i/>
                <w:iCs/>
                <w:sz w:val="16"/>
                <w:szCs w:val="16"/>
              </w:rPr>
            </w:pPr>
            <w:r w:rsidRPr="00733372">
              <w:rPr>
                <w:rFonts w:ascii="Arial" w:hAnsi="Arial" w:cs="Arial"/>
                <w:i/>
                <w:iCs/>
                <w:sz w:val="16"/>
                <w:szCs w:val="16"/>
              </w:rPr>
              <w:t>less administered appropriations drawn</w:t>
            </w:r>
            <w:r w:rsidRPr="00733372">
              <w:rPr>
                <w:rFonts w:ascii="Arial" w:hAnsi="Arial" w:cs="Arial"/>
                <w:i/>
                <w:iCs/>
                <w:sz w:val="16"/>
                <w:szCs w:val="16"/>
              </w:rPr>
              <w:br/>
              <w:t xml:space="preserve">  from annual/special appropriations and</w:t>
            </w:r>
            <w:r w:rsidRPr="00733372">
              <w:rPr>
                <w:rFonts w:ascii="Arial" w:hAnsi="Arial" w:cs="Arial"/>
                <w:i/>
                <w:iCs/>
                <w:sz w:val="16"/>
                <w:szCs w:val="16"/>
              </w:rPr>
              <w:br/>
              <w:t xml:space="preserve">  credited to special accounts</w:t>
            </w:r>
          </w:p>
        </w:tc>
        <w:tc>
          <w:tcPr>
            <w:tcW w:w="1140" w:type="dxa"/>
            <w:tcBorders>
              <w:top w:val="nil"/>
              <w:left w:val="nil"/>
              <w:bottom w:val="nil"/>
              <w:right w:val="nil"/>
            </w:tcBorders>
            <w:shd w:val="clear" w:color="auto" w:fill="auto"/>
            <w:noWrap/>
            <w:vAlign w:val="bottom"/>
            <w:hideMark/>
          </w:tcPr>
          <w:p w14:paraId="6A837918"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50C97D96"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(318,000)</w:t>
            </w:r>
          </w:p>
        </w:tc>
        <w:tc>
          <w:tcPr>
            <w:tcW w:w="860" w:type="dxa"/>
            <w:tcBorders>
              <w:top w:val="nil"/>
              <w:left w:val="nil"/>
              <w:bottom w:val="nil"/>
              <w:right w:val="nil"/>
            </w:tcBorders>
            <w:shd w:val="clear" w:color="auto" w:fill="auto"/>
            <w:noWrap/>
            <w:vAlign w:val="bottom"/>
            <w:hideMark/>
          </w:tcPr>
          <w:p w14:paraId="5CE3C499"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(132,000)</w:t>
            </w:r>
          </w:p>
        </w:tc>
        <w:tc>
          <w:tcPr>
            <w:tcW w:w="900" w:type="dxa"/>
            <w:tcBorders>
              <w:top w:val="nil"/>
              <w:left w:val="nil"/>
              <w:bottom w:val="nil"/>
              <w:right w:val="nil"/>
            </w:tcBorders>
            <w:shd w:val="clear" w:color="000000" w:fill="E6E6E6"/>
            <w:noWrap/>
            <w:vAlign w:val="bottom"/>
            <w:hideMark/>
          </w:tcPr>
          <w:p w14:paraId="28FA0B02" w14:textId="77777777" w:rsidR="00733372" w:rsidRPr="00733372" w:rsidRDefault="00733372" w:rsidP="00733372">
            <w:pPr>
              <w:spacing w:after="0" w:line="240" w:lineRule="auto"/>
              <w:jc w:val="right"/>
              <w:rPr>
                <w:rFonts w:ascii="Arial" w:hAnsi="Arial" w:cs="Arial"/>
                <w:sz w:val="16"/>
                <w:szCs w:val="16"/>
              </w:rPr>
            </w:pPr>
            <w:r w:rsidRPr="00733372">
              <w:rPr>
                <w:rFonts w:ascii="Arial" w:hAnsi="Arial" w:cs="Arial"/>
                <w:sz w:val="16"/>
                <w:szCs w:val="16"/>
              </w:rPr>
              <w:t>(450,000)</w:t>
            </w:r>
          </w:p>
        </w:tc>
      </w:tr>
      <w:tr w:rsidR="00733372" w:rsidRPr="00733372" w14:paraId="59C4A145" w14:textId="77777777" w:rsidTr="00733372">
        <w:trPr>
          <w:trHeight w:val="229"/>
        </w:trPr>
        <w:tc>
          <w:tcPr>
            <w:tcW w:w="3540" w:type="dxa"/>
            <w:tcBorders>
              <w:top w:val="nil"/>
              <w:left w:val="nil"/>
              <w:bottom w:val="nil"/>
              <w:right w:val="nil"/>
            </w:tcBorders>
            <w:shd w:val="clear" w:color="auto" w:fill="auto"/>
            <w:vAlign w:val="bottom"/>
            <w:hideMark/>
          </w:tcPr>
          <w:p w14:paraId="5B83B9ED" w14:textId="77777777" w:rsidR="00733372" w:rsidRPr="00733372" w:rsidRDefault="00733372" w:rsidP="00733372">
            <w:pPr>
              <w:spacing w:after="0" w:line="240" w:lineRule="auto"/>
              <w:jc w:val="left"/>
              <w:rPr>
                <w:rFonts w:ascii="Arial" w:hAnsi="Arial" w:cs="Arial"/>
                <w:b/>
                <w:bCs/>
                <w:i/>
                <w:iCs/>
                <w:color w:val="000000"/>
                <w:sz w:val="16"/>
                <w:szCs w:val="16"/>
              </w:rPr>
            </w:pPr>
            <w:r w:rsidRPr="00733372">
              <w:rPr>
                <w:rFonts w:ascii="Arial" w:hAnsi="Arial" w:cs="Arial"/>
                <w:b/>
                <w:bCs/>
                <w:i/>
                <w:iCs/>
                <w:color w:val="000000"/>
                <w:sz w:val="16"/>
                <w:szCs w:val="16"/>
              </w:rPr>
              <w:t>Total administered resourcing</w:t>
            </w:r>
          </w:p>
        </w:tc>
        <w:tc>
          <w:tcPr>
            <w:tcW w:w="1140" w:type="dxa"/>
            <w:tcBorders>
              <w:top w:val="single" w:sz="4" w:space="0" w:color="auto"/>
              <w:left w:val="nil"/>
              <w:bottom w:val="single" w:sz="4" w:space="0" w:color="auto"/>
              <w:right w:val="nil"/>
            </w:tcBorders>
            <w:shd w:val="clear" w:color="auto" w:fill="auto"/>
            <w:noWrap/>
            <w:vAlign w:val="bottom"/>
            <w:hideMark/>
          </w:tcPr>
          <w:p w14:paraId="6780AEE2"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4EC2029F"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2,517,854 </w:t>
            </w:r>
          </w:p>
        </w:tc>
        <w:tc>
          <w:tcPr>
            <w:tcW w:w="860" w:type="dxa"/>
            <w:tcBorders>
              <w:top w:val="single" w:sz="4" w:space="0" w:color="auto"/>
              <w:left w:val="nil"/>
              <w:bottom w:val="single" w:sz="4" w:space="0" w:color="auto"/>
              <w:right w:val="nil"/>
            </w:tcBorders>
            <w:shd w:val="clear" w:color="auto" w:fill="auto"/>
            <w:noWrap/>
            <w:vAlign w:val="bottom"/>
            <w:hideMark/>
          </w:tcPr>
          <w:p w14:paraId="03EB6488"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255,789 </w:t>
            </w:r>
          </w:p>
        </w:tc>
        <w:tc>
          <w:tcPr>
            <w:tcW w:w="900" w:type="dxa"/>
            <w:tcBorders>
              <w:top w:val="single" w:sz="4" w:space="0" w:color="auto"/>
              <w:left w:val="nil"/>
              <w:bottom w:val="single" w:sz="4" w:space="0" w:color="auto"/>
              <w:right w:val="nil"/>
            </w:tcBorders>
            <w:shd w:val="clear" w:color="000000" w:fill="E6E6E6"/>
            <w:noWrap/>
            <w:hideMark/>
          </w:tcPr>
          <w:p w14:paraId="787C75EB" w14:textId="77777777" w:rsidR="00733372" w:rsidRPr="00733372" w:rsidRDefault="00733372" w:rsidP="00733372">
            <w:pPr>
              <w:spacing w:after="0" w:line="240" w:lineRule="auto"/>
              <w:jc w:val="right"/>
              <w:rPr>
                <w:rFonts w:ascii="Arial" w:hAnsi="Arial" w:cs="Arial"/>
                <w:b/>
                <w:bCs/>
                <w:sz w:val="16"/>
                <w:szCs w:val="16"/>
              </w:rPr>
            </w:pPr>
            <w:r w:rsidRPr="00733372">
              <w:rPr>
                <w:rFonts w:ascii="Arial" w:hAnsi="Arial" w:cs="Arial"/>
                <w:b/>
                <w:bCs/>
                <w:sz w:val="16"/>
                <w:szCs w:val="16"/>
              </w:rPr>
              <w:t xml:space="preserve">2,773,643 </w:t>
            </w:r>
          </w:p>
        </w:tc>
      </w:tr>
      <w:tr w:rsidR="00733372" w:rsidRPr="00733372" w14:paraId="482A0E91" w14:textId="77777777" w:rsidTr="00733372">
        <w:trPr>
          <w:trHeight w:val="450"/>
        </w:trPr>
        <w:tc>
          <w:tcPr>
            <w:tcW w:w="3540" w:type="dxa"/>
            <w:tcBorders>
              <w:top w:val="nil"/>
              <w:left w:val="nil"/>
              <w:bottom w:val="single" w:sz="4" w:space="0" w:color="auto"/>
              <w:right w:val="nil"/>
            </w:tcBorders>
            <w:shd w:val="clear" w:color="auto" w:fill="auto"/>
            <w:vAlign w:val="bottom"/>
            <w:hideMark/>
          </w:tcPr>
          <w:p w14:paraId="676BB94B" w14:textId="77777777" w:rsidR="00733372" w:rsidRPr="00733372" w:rsidRDefault="00733372" w:rsidP="00733372">
            <w:pPr>
              <w:spacing w:after="0" w:line="240" w:lineRule="auto"/>
              <w:jc w:val="left"/>
              <w:rPr>
                <w:rFonts w:ascii="Arial" w:hAnsi="Arial" w:cs="Arial"/>
                <w:b/>
                <w:bCs/>
                <w:color w:val="000000"/>
                <w:sz w:val="16"/>
                <w:szCs w:val="16"/>
              </w:rPr>
            </w:pPr>
            <w:r w:rsidRPr="00733372">
              <w:rPr>
                <w:rFonts w:ascii="Arial" w:hAnsi="Arial" w:cs="Arial"/>
                <w:b/>
                <w:bCs/>
                <w:color w:val="000000"/>
                <w:sz w:val="16"/>
                <w:szCs w:val="16"/>
              </w:rPr>
              <w:t>Total resourcing for the NIAA</w:t>
            </w:r>
          </w:p>
        </w:tc>
        <w:tc>
          <w:tcPr>
            <w:tcW w:w="1140" w:type="dxa"/>
            <w:tcBorders>
              <w:top w:val="nil"/>
              <w:left w:val="nil"/>
              <w:bottom w:val="single" w:sz="4" w:space="0" w:color="auto"/>
              <w:right w:val="nil"/>
            </w:tcBorders>
            <w:shd w:val="clear" w:color="auto" w:fill="auto"/>
            <w:noWrap/>
            <w:vAlign w:val="bottom"/>
            <w:hideMark/>
          </w:tcPr>
          <w:p w14:paraId="2AB05B4C"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14:paraId="4AAB3F69"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2,692,267 </w:t>
            </w:r>
          </w:p>
        </w:tc>
        <w:tc>
          <w:tcPr>
            <w:tcW w:w="860" w:type="dxa"/>
            <w:tcBorders>
              <w:top w:val="nil"/>
              <w:left w:val="nil"/>
              <w:bottom w:val="single" w:sz="4" w:space="0" w:color="auto"/>
              <w:right w:val="nil"/>
            </w:tcBorders>
            <w:shd w:val="clear" w:color="auto" w:fill="auto"/>
            <w:noWrap/>
            <w:vAlign w:val="bottom"/>
            <w:hideMark/>
          </w:tcPr>
          <w:p w14:paraId="26AC7FF4" w14:textId="77777777" w:rsidR="00733372" w:rsidRPr="00733372" w:rsidRDefault="00733372" w:rsidP="00733372">
            <w:pPr>
              <w:spacing w:after="0" w:line="240" w:lineRule="auto"/>
              <w:jc w:val="right"/>
              <w:rPr>
                <w:rFonts w:ascii="Arial" w:hAnsi="Arial" w:cs="Arial"/>
                <w:b/>
                <w:bCs/>
                <w:color w:val="000000"/>
                <w:sz w:val="16"/>
                <w:szCs w:val="16"/>
              </w:rPr>
            </w:pPr>
            <w:r w:rsidRPr="00733372">
              <w:rPr>
                <w:rFonts w:ascii="Arial" w:hAnsi="Arial" w:cs="Arial"/>
                <w:b/>
                <w:bCs/>
                <w:color w:val="000000"/>
                <w:sz w:val="16"/>
                <w:szCs w:val="16"/>
              </w:rPr>
              <w:t xml:space="preserve">357,495 </w:t>
            </w:r>
          </w:p>
        </w:tc>
        <w:tc>
          <w:tcPr>
            <w:tcW w:w="900" w:type="dxa"/>
            <w:tcBorders>
              <w:top w:val="nil"/>
              <w:left w:val="nil"/>
              <w:bottom w:val="single" w:sz="4" w:space="0" w:color="auto"/>
              <w:right w:val="nil"/>
            </w:tcBorders>
            <w:shd w:val="clear" w:color="000000" w:fill="E6E6E6"/>
            <w:noWrap/>
            <w:vAlign w:val="bottom"/>
            <w:hideMark/>
          </w:tcPr>
          <w:p w14:paraId="42B58131" w14:textId="77777777" w:rsidR="00733372" w:rsidRPr="00733372" w:rsidRDefault="00733372" w:rsidP="00733372">
            <w:pPr>
              <w:spacing w:after="0" w:line="240" w:lineRule="auto"/>
              <w:jc w:val="right"/>
              <w:rPr>
                <w:rFonts w:ascii="Arial" w:hAnsi="Arial" w:cs="Arial"/>
                <w:b/>
                <w:bCs/>
                <w:sz w:val="16"/>
                <w:szCs w:val="16"/>
              </w:rPr>
            </w:pPr>
            <w:r w:rsidRPr="00733372">
              <w:rPr>
                <w:rFonts w:ascii="Arial" w:hAnsi="Arial" w:cs="Arial"/>
                <w:b/>
                <w:bCs/>
                <w:sz w:val="16"/>
                <w:szCs w:val="16"/>
              </w:rPr>
              <w:t xml:space="preserve">3,049,762 </w:t>
            </w:r>
          </w:p>
        </w:tc>
      </w:tr>
      <w:tr w:rsidR="00733372" w:rsidRPr="00733372" w14:paraId="33F2F62F" w14:textId="77777777" w:rsidTr="00733372">
        <w:trPr>
          <w:trHeight w:val="75"/>
        </w:trPr>
        <w:tc>
          <w:tcPr>
            <w:tcW w:w="3540" w:type="dxa"/>
            <w:tcBorders>
              <w:top w:val="nil"/>
              <w:left w:val="nil"/>
              <w:bottom w:val="nil"/>
              <w:right w:val="nil"/>
            </w:tcBorders>
            <w:shd w:val="clear" w:color="auto" w:fill="auto"/>
            <w:noWrap/>
            <w:vAlign w:val="bottom"/>
            <w:hideMark/>
          </w:tcPr>
          <w:p w14:paraId="107D9B62" w14:textId="77777777" w:rsidR="00733372" w:rsidRPr="00733372" w:rsidRDefault="00733372" w:rsidP="00733372">
            <w:pPr>
              <w:spacing w:after="0" w:line="240" w:lineRule="auto"/>
              <w:jc w:val="right"/>
              <w:rPr>
                <w:rFonts w:ascii="Arial" w:hAnsi="Arial" w:cs="Arial"/>
                <w:b/>
                <w:bCs/>
                <w:sz w:val="16"/>
                <w:szCs w:val="16"/>
              </w:rPr>
            </w:pPr>
          </w:p>
        </w:tc>
        <w:tc>
          <w:tcPr>
            <w:tcW w:w="1140" w:type="dxa"/>
            <w:tcBorders>
              <w:top w:val="single" w:sz="4" w:space="0" w:color="auto"/>
              <w:left w:val="nil"/>
              <w:bottom w:val="single" w:sz="4" w:space="0" w:color="auto"/>
              <w:right w:val="nil"/>
            </w:tcBorders>
            <w:shd w:val="clear" w:color="auto" w:fill="auto"/>
            <w:noWrap/>
            <w:vAlign w:val="bottom"/>
            <w:hideMark/>
          </w:tcPr>
          <w:p w14:paraId="3DBEB5C0"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 </w:t>
            </w:r>
          </w:p>
        </w:tc>
        <w:tc>
          <w:tcPr>
            <w:tcW w:w="920" w:type="dxa"/>
            <w:tcBorders>
              <w:top w:val="single" w:sz="4" w:space="0" w:color="auto"/>
              <w:left w:val="nil"/>
              <w:bottom w:val="single" w:sz="4" w:space="0" w:color="auto"/>
              <w:right w:val="nil"/>
            </w:tcBorders>
            <w:shd w:val="clear" w:color="auto" w:fill="auto"/>
            <w:noWrap/>
            <w:vAlign w:val="bottom"/>
            <w:hideMark/>
          </w:tcPr>
          <w:p w14:paraId="584F5499"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 </w:t>
            </w:r>
          </w:p>
        </w:tc>
        <w:tc>
          <w:tcPr>
            <w:tcW w:w="860" w:type="dxa"/>
            <w:tcBorders>
              <w:top w:val="single" w:sz="4" w:space="0" w:color="auto"/>
              <w:left w:val="nil"/>
              <w:bottom w:val="single" w:sz="4" w:space="0" w:color="auto"/>
              <w:right w:val="nil"/>
            </w:tcBorders>
            <w:shd w:val="clear" w:color="auto" w:fill="auto"/>
            <w:noWrap/>
            <w:vAlign w:val="bottom"/>
            <w:hideMark/>
          </w:tcPr>
          <w:p w14:paraId="766D6737"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14:paraId="5E1DAFED"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 </w:t>
            </w:r>
          </w:p>
        </w:tc>
      </w:tr>
      <w:tr w:rsidR="00733372" w:rsidRPr="00733372" w14:paraId="36AC1A7F" w14:textId="77777777" w:rsidTr="00733372">
        <w:trPr>
          <w:trHeight w:val="450"/>
        </w:trPr>
        <w:tc>
          <w:tcPr>
            <w:tcW w:w="3540" w:type="dxa"/>
            <w:tcBorders>
              <w:top w:val="single" w:sz="4" w:space="0" w:color="auto"/>
              <w:left w:val="nil"/>
              <w:bottom w:val="nil"/>
              <w:right w:val="nil"/>
            </w:tcBorders>
            <w:shd w:val="clear" w:color="auto" w:fill="auto"/>
            <w:noWrap/>
            <w:vAlign w:val="bottom"/>
            <w:hideMark/>
          </w:tcPr>
          <w:p w14:paraId="0ADB2FCF" w14:textId="77777777" w:rsidR="00733372" w:rsidRPr="00733372" w:rsidRDefault="00733372" w:rsidP="00733372">
            <w:pPr>
              <w:spacing w:after="0" w:line="240" w:lineRule="auto"/>
              <w:jc w:val="left"/>
              <w:rPr>
                <w:rFonts w:ascii="Arial" w:hAnsi="Arial" w:cs="Arial"/>
                <w:color w:val="000000"/>
                <w:sz w:val="16"/>
                <w:szCs w:val="16"/>
              </w:rPr>
            </w:pPr>
            <w:r w:rsidRPr="00733372">
              <w:rPr>
                <w:rFonts w:ascii="Arial" w:hAnsi="Arial" w:cs="Arial"/>
                <w:color w:val="000000"/>
                <w:sz w:val="16"/>
                <w:szCs w:val="16"/>
              </w:rPr>
              <w:t> </w:t>
            </w:r>
          </w:p>
        </w:tc>
        <w:tc>
          <w:tcPr>
            <w:tcW w:w="1140" w:type="dxa"/>
            <w:tcBorders>
              <w:top w:val="nil"/>
              <w:left w:val="nil"/>
              <w:bottom w:val="nil"/>
              <w:right w:val="nil"/>
            </w:tcBorders>
            <w:shd w:val="clear" w:color="auto" w:fill="auto"/>
            <w:noWrap/>
            <w:vAlign w:val="bottom"/>
            <w:hideMark/>
          </w:tcPr>
          <w:p w14:paraId="15C5DDA9" w14:textId="77777777" w:rsidR="00733372" w:rsidRPr="00733372" w:rsidRDefault="00733372" w:rsidP="00733372">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2D55E7B" w14:textId="77777777" w:rsidR="00733372" w:rsidRPr="00733372" w:rsidRDefault="00733372" w:rsidP="00733372">
            <w:pPr>
              <w:spacing w:after="0" w:line="240" w:lineRule="auto"/>
              <w:jc w:val="left"/>
              <w:rPr>
                <w:rFonts w:ascii="Times New Roman" w:hAnsi="Times New Roman"/>
              </w:rPr>
            </w:pPr>
          </w:p>
        </w:tc>
        <w:tc>
          <w:tcPr>
            <w:tcW w:w="860" w:type="dxa"/>
            <w:tcBorders>
              <w:top w:val="nil"/>
              <w:left w:val="nil"/>
              <w:bottom w:val="single" w:sz="4" w:space="0" w:color="auto"/>
              <w:right w:val="nil"/>
            </w:tcBorders>
            <w:shd w:val="clear" w:color="auto" w:fill="auto"/>
            <w:vAlign w:val="bottom"/>
            <w:hideMark/>
          </w:tcPr>
          <w:p w14:paraId="2E967677"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Actual</w:t>
            </w:r>
            <w:r w:rsidRPr="00733372">
              <w:rPr>
                <w:rFonts w:ascii="Arial" w:hAnsi="Arial" w:cs="Arial"/>
                <w:i/>
                <w:iCs/>
                <w:color w:val="000000"/>
                <w:sz w:val="16"/>
                <w:szCs w:val="16"/>
              </w:rPr>
              <w:br/>
              <w:t>2018-19</w:t>
            </w:r>
          </w:p>
        </w:tc>
        <w:tc>
          <w:tcPr>
            <w:tcW w:w="900" w:type="dxa"/>
            <w:tcBorders>
              <w:top w:val="nil"/>
              <w:left w:val="nil"/>
              <w:bottom w:val="single" w:sz="4" w:space="0" w:color="auto"/>
              <w:right w:val="nil"/>
            </w:tcBorders>
            <w:shd w:val="clear" w:color="000000" w:fill="E6E6E6"/>
            <w:noWrap/>
            <w:vAlign w:val="bottom"/>
            <w:hideMark/>
          </w:tcPr>
          <w:p w14:paraId="5D4B8EA4" w14:textId="77777777" w:rsidR="00733372" w:rsidRPr="00733372" w:rsidRDefault="00733372" w:rsidP="00733372">
            <w:pPr>
              <w:spacing w:after="0" w:line="240" w:lineRule="auto"/>
              <w:jc w:val="right"/>
              <w:rPr>
                <w:rFonts w:ascii="Arial" w:hAnsi="Arial" w:cs="Arial"/>
                <w:color w:val="000000"/>
                <w:sz w:val="16"/>
                <w:szCs w:val="16"/>
              </w:rPr>
            </w:pPr>
            <w:r w:rsidRPr="00733372">
              <w:rPr>
                <w:rFonts w:ascii="Arial" w:hAnsi="Arial" w:cs="Arial"/>
                <w:color w:val="000000"/>
                <w:sz w:val="16"/>
                <w:szCs w:val="16"/>
              </w:rPr>
              <w:t>2019-20</w:t>
            </w:r>
          </w:p>
        </w:tc>
      </w:tr>
      <w:tr w:rsidR="00733372" w:rsidRPr="00733372" w14:paraId="64F47D44" w14:textId="77777777" w:rsidTr="00733372">
        <w:trPr>
          <w:trHeight w:val="225"/>
        </w:trPr>
        <w:tc>
          <w:tcPr>
            <w:tcW w:w="3540" w:type="dxa"/>
            <w:tcBorders>
              <w:top w:val="nil"/>
              <w:left w:val="nil"/>
              <w:bottom w:val="single" w:sz="4" w:space="0" w:color="auto"/>
              <w:right w:val="nil"/>
            </w:tcBorders>
            <w:shd w:val="clear" w:color="auto" w:fill="auto"/>
            <w:noWrap/>
            <w:vAlign w:val="bottom"/>
            <w:hideMark/>
          </w:tcPr>
          <w:p w14:paraId="038149B7" w14:textId="77777777" w:rsidR="00733372" w:rsidRPr="00733372" w:rsidRDefault="00733372" w:rsidP="00733372">
            <w:pPr>
              <w:spacing w:after="0" w:line="240" w:lineRule="auto"/>
              <w:jc w:val="left"/>
              <w:rPr>
                <w:rFonts w:ascii="Arial" w:hAnsi="Arial" w:cs="Arial"/>
                <w:b/>
                <w:bCs/>
                <w:color w:val="000000"/>
                <w:sz w:val="16"/>
                <w:szCs w:val="16"/>
              </w:rPr>
            </w:pPr>
            <w:r w:rsidRPr="00733372">
              <w:rPr>
                <w:rFonts w:ascii="Arial" w:hAnsi="Arial" w:cs="Arial"/>
                <w:b/>
                <w:bCs/>
                <w:color w:val="000000"/>
                <w:sz w:val="16"/>
                <w:szCs w:val="16"/>
              </w:rPr>
              <w:t xml:space="preserve">Average staffing level (number) </w:t>
            </w:r>
          </w:p>
        </w:tc>
        <w:tc>
          <w:tcPr>
            <w:tcW w:w="1140" w:type="dxa"/>
            <w:tcBorders>
              <w:top w:val="nil"/>
              <w:left w:val="nil"/>
              <w:bottom w:val="single" w:sz="4" w:space="0" w:color="auto"/>
              <w:right w:val="nil"/>
            </w:tcBorders>
            <w:shd w:val="clear" w:color="auto" w:fill="auto"/>
            <w:noWrap/>
            <w:vAlign w:val="bottom"/>
            <w:hideMark/>
          </w:tcPr>
          <w:p w14:paraId="11F5A137"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w:t>
            </w:r>
          </w:p>
        </w:tc>
        <w:tc>
          <w:tcPr>
            <w:tcW w:w="920" w:type="dxa"/>
            <w:tcBorders>
              <w:top w:val="nil"/>
              <w:left w:val="nil"/>
              <w:bottom w:val="single" w:sz="4" w:space="0" w:color="auto"/>
              <w:right w:val="nil"/>
            </w:tcBorders>
            <w:shd w:val="clear" w:color="auto" w:fill="auto"/>
            <w:noWrap/>
            <w:vAlign w:val="bottom"/>
            <w:hideMark/>
          </w:tcPr>
          <w:p w14:paraId="17366325"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w:t>
            </w:r>
          </w:p>
        </w:tc>
        <w:tc>
          <w:tcPr>
            <w:tcW w:w="860" w:type="dxa"/>
            <w:tcBorders>
              <w:top w:val="nil"/>
              <w:left w:val="nil"/>
              <w:bottom w:val="single" w:sz="4" w:space="0" w:color="auto"/>
              <w:right w:val="nil"/>
            </w:tcBorders>
            <w:shd w:val="clear" w:color="auto" w:fill="auto"/>
            <w:noWrap/>
            <w:vAlign w:val="bottom"/>
            <w:hideMark/>
          </w:tcPr>
          <w:p w14:paraId="1C8643B5" w14:textId="77777777" w:rsidR="00733372" w:rsidRPr="00733372" w:rsidRDefault="00733372" w:rsidP="00733372">
            <w:pPr>
              <w:spacing w:after="0" w:line="240" w:lineRule="auto"/>
              <w:jc w:val="right"/>
              <w:rPr>
                <w:rFonts w:ascii="Arial" w:hAnsi="Arial" w:cs="Arial"/>
                <w:i/>
                <w:iCs/>
                <w:color w:val="000000"/>
                <w:sz w:val="16"/>
                <w:szCs w:val="16"/>
              </w:rPr>
            </w:pPr>
            <w:r w:rsidRPr="00733372">
              <w:rPr>
                <w:rFonts w:ascii="Arial" w:hAnsi="Arial" w:cs="Arial"/>
                <w:i/>
                <w:iCs/>
                <w:color w:val="000000"/>
                <w:sz w:val="16"/>
                <w:szCs w:val="16"/>
              </w:rPr>
              <w:t xml:space="preserve">- </w:t>
            </w:r>
          </w:p>
        </w:tc>
        <w:tc>
          <w:tcPr>
            <w:tcW w:w="900" w:type="dxa"/>
            <w:tcBorders>
              <w:top w:val="nil"/>
              <w:left w:val="nil"/>
              <w:bottom w:val="single" w:sz="4" w:space="0" w:color="auto"/>
              <w:right w:val="nil"/>
            </w:tcBorders>
            <w:shd w:val="clear" w:color="000000" w:fill="E6E6E6"/>
            <w:noWrap/>
            <w:vAlign w:val="bottom"/>
            <w:hideMark/>
          </w:tcPr>
          <w:p w14:paraId="65E0323F" w14:textId="77777777" w:rsidR="00733372" w:rsidRPr="00733372" w:rsidRDefault="00733372" w:rsidP="00733372">
            <w:pPr>
              <w:spacing w:after="0" w:line="240" w:lineRule="auto"/>
              <w:jc w:val="right"/>
              <w:rPr>
                <w:rFonts w:ascii="Arial" w:hAnsi="Arial" w:cs="Arial"/>
                <w:color w:val="000000"/>
                <w:sz w:val="16"/>
                <w:szCs w:val="16"/>
              </w:rPr>
            </w:pPr>
            <w:r w:rsidRPr="00733372">
              <w:rPr>
                <w:rFonts w:ascii="Arial" w:hAnsi="Arial" w:cs="Arial"/>
                <w:color w:val="000000"/>
                <w:sz w:val="16"/>
                <w:szCs w:val="16"/>
              </w:rPr>
              <w:t xml:space="preserve">1,205 </w:t>
            </w:r>
          </w:p>
        </w:tc>
      </w:tr>
    </w:tbl>
    <w:p w14:paraId="550294F0" w14:textId="60D122E4" w:rsidR="00931CBB" w:rsidRPr="00AC0490" w:rsidRDefault="00931CBB" w:rsidP="00931CBB">
      <w:pPr>
        <w:pStyle w:val="TableGraphic"/>
        <w:rPr>
          <w:lang w:val="x-none"/>
        </w:rPr>
      </w:pPr>
    </w:p>
    <w:p w14:paraId="5F18A9B5" w14:textId="77777777" w:rsidR="00931CBB" w:rsidRDefault="00931CBB" w:rsidP="00931CBB">
      <w:pPr>
        <w:pStyle w:val="Source"/>
      </w:pPr>
      <w:r w:rsidRPr="00E83AB7">
        <w:t>Prepared on a resourcing (i.e. appropriations available) basis.</w:t>
      </w:r>
    </w:p>
    <w:p w14:paraId="50335B85" w14:textId="77777777" w:rsidR="00931CBB" w:rsidRDefault="00931CBB" w:rsidP="00931CBB">
      <w:pPr>
        <w:pStyle w:val="Source"/>
      </w:pPr>
      <w:r w:rsidRPr="00CA053A">
        <w:t>Please note: All figures shown above are GST exclusive - these may not match figures in the cash flow statement.</w:t>
      </w:r>
    </w:p>
    <w:p w14:paraId="5D4AE431" w14:textId="3C659A3F" w:rsidR="00931CBB" w:rsidRDefault="00931CBB" w:rsidP="00975F24">
      <w:pPr>
        <w:pStyle w:val="Source"/>
      </w:pPr>
      <w:r w:rsidRPr="00CA053A">
        <w:t>Note: As a result of a Machinery of Government tra</w:t>
      </w:r>
      <w:r>
        <w:t>nsfer</w:t>
      </w:r>
      <w:r w:rsidR="00975F24">
        <w:t xml:space="preserve"> reflected in PA</w:t>
      </w:r>
      <w:r w:rsidR="009D1911">
        <w:t>E</w:t>
      </w:r>
      <w:r w:rsidR="00975F24">
        <w:t>S</w:t>
      </w:r>
      <w:r>
        <w:t xml:space="preserve">, </w:t>
      </w:r>
      <w:r w:rsidR="00975F24">
        <w:t>NIAA has received $88.705 million in Departmental Appropriation, $8.490 million in Departmental Capital Budget and $6.924 million in Equity Injections from PM&amp;C.</w:t>
      </w:r>
    </w:p>
    <w:p w14:paraId="1D2114B4" w14:textId="77777777" w:rsidR="00931CBB" w:rsidRDefault="00931CBB" w:rsidP="00931CBB">
      <w:pPr>
        <w:pStyle w:val="Source"/>
      </w:pPr>
    </w:p>
    <w:p w14:paraId="1923FC42" w14:textId="77777777" w:rsidR="00931CBB" w:rsidRDefault="00931CBB" w:rsidP="00931CBB">
      <w:pPr>
        <w:pStyle w:val="Source"/>
        <w:numPr>
          <w:ilvl w:val="0"/>
          <w:numId w:val="45"/>
        </w:numPr>
        <w:ind w:left="284" w:hanging="284"/>
        <w:jc w:val="left"/>
      </w:pPr>
      <w:r>
        <w:lastRenderedPageBreak/>
        <w:t>Includes other variations and election commitments including the Savings Efficiency Dividend and transfers of funding from PM&amp;C applied against the 2019-20 Appropriation Acts 1 and 2.</w:t>
      </w:r>
    </w:p>
    <w:p w14:paraId="149132AA" w14:textId="77777777" w:rsidR="00931CBB" w:rsidRPr="001E70D0" w:rsidRDefault="00931CBB" w:rsidP="00931CBB">
      <w:pPr>
        <w:pStyle w:val="Source"/>
        <w:numPr>
          <w:ilvl w:val="0"/>
          <w:numId w:val="45"/>
        </w:numPr>
        <w:ind w:left="284" w:hanging="284"/>
        <w:jc w:val="left"/>
      </w:pPr>
      <w:r w:rsidRPr="001E70D0">
        <w:t>Appropriation Act (No. 1) 2019-2020 and Appropriation Bill (No. 3) 2019-2020.</w:t>
      </w:r>
    </w:p>
    <w:p w14:paraId="21517090" w14:textId="77777777" w:rsidR="00931CBB" w:rsidRDefault="00931CBB" w:rsidP="00931CBB">
      <w:pPr>
        <w:pStyle w:val="Source"/>
        <w:numPr>
          <w:ilvl w:val="0"/>
          <w:numId w:val="45"/>
        </w:numPr>
        <w:ind w:left="284" w:hanging="284"/>
        <w:jc w:val="left"/>
      </w:pPr>
      <w:r w:rsidRPr="00C528F8">
        <w:t xml:space="preserve">Estimated external revenue receipts under section 74 of the </w:t>
      </w:r>
      <w:r>
        <w:t>PGPA Act</w:t>
      </w:r>
      <w:r w:rsidRPr="00C528F8">
        <w:t>.</w:t>
      </w:r>
    </w:p>
    <w:p w14:paraId="4C57FEC2" w14:textId="77777777" w:rsidR="00931CBB" w:rsidRPr="0050771A" w:rsidRDefault="00931CBB" w:rsidP="00931CBB">
      <w:pPr>
        <w:pStyle w:val="Source"/>
        <w:numPr>
          <w:ilvl w:val="0"/>
          <w:numId w:val="45"/>
        </w:numPr>
        <w:ind w:left="284" w:hanging="284"/>
        <w:jc w:val="left"/>
      </w:pPr>
      <w:r w:rsidRPr="0050771A">
        <w:t>Departmental capital budgets are not separately identified in Appropriation Act (No.1) and form part of ordinary annual services items. Please refer to Table 3.6 for further details. For accounting purposes, this amount has been designated as a 'contribution by owner'.</w:t>
      </w:r>
    </w:p>
    <w:p w14:paraId="66D52606" w14:textId="77777777" w:rsidR="00931CBB" w:rsidRPr="008B072D" w:rsidRDefault="00931CBB" w:rsidP="00931CBB">
      <w:pPr>
        <w:pStyle w:val="Source"/>
        <w:numPr>
          <w:ilvl w:val="0"/>
          <w:numId w:val="45"/>
        </w:numPr>
        <w:jc w:val="left"/>
      </w:pPr>
      <w:r w:rsidRPr="008B072D">
        <w:t>Appropriation Act (No. 2) 2019-2020 and Appropriation Act (No. 4) 2019-2020.</w:t>
      </w:r>
    </w:p>
    <w:p w14:paraId="1A20B44F" w14:textId="77777777" w:rsidR="00931CBB" w:rsidRDefault="00931CBB" w:rsidP="00931CBB">
      <w:pPr>
        <w:pStyle w:val="Source"/>
        <w:numPr>
          <w:ilvl w:val="0"/>
          <w:numId w:val="45"/>
        </w:numPr>
        <w:ind w:left="284" w:hanging="284"/>
        <w:jc w:val="left"/>
      </w:pPr>
      <w:r>
        <w:t xml:space="preserve">Relates to appropriations for payment to the States, Territories and local governments in Appropriation Bill </w:t>
      </w:r>
      <w:r w:rsidRPr="008B072D">
        <w:t>No.2 2019-20. Outcome 1 - Program 1.2: Children and Schooling includes the National Partnership on Northern Territory Remote Aboriginal Investment (Non-Government Schools) with payments of $4.779 million to the Northern Territory</w:t>
      </w:r>
      <w:r>
        <w:t xml:space="preserve"> </w:t>
      </w:r>
      <w:r w:rsidRPr="008B072D">
        <w:t xml:space="preserve">in 2019-20. Information on the terms and conditions can be found in the National Partnership on Northern Territory </w:t>
      </w:r>
      <w:r>
        <w:t xml:space="preserve">Remote Aboriginal Investment at </w:t>
      </w:r>
      <w:hyperlink r:id="rId126" w:history="1">
        <w:r w:rsidRPr="002503E9">
          <w:rPr>
            <w:rStyle w:val="Hyperlink"/>
          </w:rPr>
          <w:t>http://federalfinancial</w:t>
        </w:r>
      </w:hyperlink>
    </w:p>
    <w:p w14:paraId="73B20566" w14:textId="77777777" w:rsidR="00931CBB" w:rsidRDefault="00931CBB" w:rsidP="00931CBB">
      <w:pPr>
        <w:pStyle w:val="Source"/>
        <w:ind w:left="284"/>
        <w:jc w:val="left"/>
      </w:pPr>
      <w:r>
        <w:t>Relations.gov.au/content/npa/community_services/national-partnership/NT_remote_aboriginal_</w:t>
      </w:r>
    </w:p>
    <w:p w14:paraId="0F861DEF" w14:textId="77777777" w:rsidR="00931CBB" w:rsidRDefault="00931CBB" w:rsidP="00931CBB">
      <w:pPr>
        <w:pStyle w:val="Source"/>
        <w:ind w:left="284"/>
        <w:jc w:val="left"/>
      </w:pPr>
      <w:r>
        <w:t xml:space="preserve">Investments_NP.pdf. Terms and conditions are made under authority from </w:t>
      </w:r>
      <w:r w:rsidRPr="008B072D">
        <w:t xml:space="preserve">section 7(2) of the </w:t>
      </w:r>
      <w:r w:rsidRPr="00E463B6">
        <w:rPr>
          <w:i/>
        </w:rPr>
        <w:t>COAG Reform Fund Act 2008</w:t>
      </w:r>
      <w:r w:rsidRPr="008B072D">
        <w:t xml:space="preserve"> and the Intergovernmental Agreement on Federal Financial Relations.</w:t>
      </w:r>
    </w:p>
    <w:p w14:paraId="27370150" w14:textId="77777777" w:rsidR="00931CBB" w:rsidRPr="008B072D" w:rsidRDefault="00931CBB" w:rsidP="00931CBB">
      <w:pPr>
        <w:pStyle w:val="Source"/>
        <w:numPr>
          <w:ilvl w:val="0"/>
          <w:numId w:val="45"/>
        </w:numPr>
        <w:jc w:val="left"/>
      </w:pPr>
      <w:r w:rsidRPr="008B072D">
        <w:t>Refer to Table 3.1 for further information on Special Accounts.</w:t>
      </w:r>
    </w:p>
    <w:p w14:paraId="043A2957" w14:textId="77777777" w:rsidR="00931CBB" w:rsidRPr="008B072D" w:rsidRDefault="00931CBB" w:rsidP="00931CBB">
      <w:pPr>
        <w:pStyle w:val="Source"/>
        <w:numPr>
          <w:ilvl w:val="0"/>
          <w:numId w:val="45"/>
        </w:numPr>
        <w:jc w:val="left"/>
      </w:pPr>
      <w:r w:rsidRPr="008B072D">
        <w:t>Amounts cr</w:t>
      </w:r>
      <w:r>
        <w:t>edited to the special accounts</w:t>
      </w:r>
      <w:r w:rsidRPr="008B072D">
        <w:t xml:space="preserve"> from NIAA's annual and special appropriations.</w:t>
      </w:r>
    </w:p>
    <w:p w14:paraId="4650A8D3" w14:textId="77777777" w:rsidR="00931CBB" w:rsidRDefault="00931CBB" w:rsidP="00931CBB">
      <w:pPr>
        <w:pStyle w:val="Source"/>
        <w:ind w:left="284" w:hanging="284"/>
      </w:pPr>
    </w:p>
    <w:p w14:paraId="1F6985AA" w14:textId="77777777" w:rsidR="00931CBB" w:rsidRDefault="00931CBB" w:rsidP="00931CBB">
      <w:pPr>
        <w:tabs>
          <w:tab w:val="left" w:pos="284"/>
        </w:tabs>
        <w:ind w:left="284" w:hanging="284"/>
      </w:pPr>
    </w:p>
    <w:p w14:paraId="2E398A86" w14:textId="77777777" w:rsidR="00931CBB" w:rsidRDefault="00931CBB" w:rsidP="00931CBB"/>
    <w:p w14:paraId="70840042" w14:textId="77777777" w:rsidR="00931CBB" w:rsidRPr="00643B7D" w:rsidRDefault="00931CBB" w:rsidP="00931CBB">
      <w:pPr>
        <w:pStyle w:val="Heading3"/>
        <w:rPr>
          <w:lang w:val="en-AU"/>
        </w:rPr>
      </w:pPr>
      <w:r>
        <w:br w:type="page"/>
      </w:r>
      <w:bookmarkStart w:id="464" w:name="_Toc31360208"/>
      <w:r>
        <w:lastRenderedPageBreak/>
        <w:t>1.3</w:t>
      </w:r>
      <w:r>
        <w:tab/>
        <w:t>Entity Measures</w:t>
      </w:r>
      <w:bookmarkEnd w:id="464"/>
    </w:p>
    <w:p w14:paraId="130ACC0E" w14:textId="77777777" w:rsidR="00931CBB" w:rsidRPr="00486E77" w:rsidRDefault="00931CBB" w:rsidP="00931CBB">
      <w:r>
        <w:t xml:space="preserve">Table 1.2 summarises new Government measures taken since the 2019-20 Budget. The table is split into revenue, expense and capital measures, with the affected program </w:t>
      </w:r>
      <w:r w:rsidRPr="00486E77">
        <w:t>identified.</w:t>
      </w:r>
    </w:p>
    <w:p w14:paraId="2042F41A" w14:textId="77777777" w:rsidR="00931CBB" w:rsidRDefault="00931CBB" w:rsidP="00931CBB">
      <w:pPr>
        <w:pStyle w:val="TableHeading"/>
      </w:pPr>
      <w:r w:rsidRPr="00486E77">
        <w:t xml:space="preserve">Table 1.2: </w:t>
      </w:r>
      <w:r>
        <w:rPr>
          <w:lang w:val="en-AU"/>
        </w:rPr>
        <w:t>NIAA</w:t>
      </w:r>
      <w:r w:rsidRPr="00486E77">
        <w:t xml:space="preserve"> </w:t>
      </w:r>
      <w:r>
        <w:rPr>
          <w:lang w:val="en-AU"/>
        </w:rPr>
        <w:t>2019-20</w:t>
      </w:r>
      <w:r w:rsidRPr="00486E77">
        <w:t xml:space="preserve"> measures since Budget</w:t>
      </w:r>
    </w:p>
    <w:p w14:paraId="439B5A11" w14:textId="7C935726" w:rsidR="00931CBB" w:rsidRDefault="003F0572" w:rsidP="00931CBB">
      <w:pPr>
        <w:pStyle w:val="TableGraphic"/>
        <w:rPr>
          <w:i w:val="0"/>
        </w:rPr>
      </w:pPr>
      <w:r w:rsidRPr="003F0572">
        <w:rPr>
          <w:noProof/>
        </w:rPr>
        <w:drawing>
          <wp:inline distT="0" distB="0" distL="0" distR="0" wp14:anchorId="63F7655B" wp14:editId="6DDE19DE">
            <wp:extent cx="4603750" cy="2456815"/>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603750" cy="2456815"/>
                    </a:xfrm>
                    <a:prstGeom prst="rect">
                      <a:avLst/>
                    </a:prstGeom>
                    <a:noFill/>
                    <a:ln>
                      <a:noFill/>
                    </a:ln>
                  </pic:spPr>
                </pic:pic>
              </a:graphicData>
            </a:graphic>
          </wp:inline>
        </w:drawing>
      </w:r>
    </w:p>
    <w:p w14:paraId="39DB2919" w14:textId="77777777" w:rsidR="00931CBB" w:rsidRDefault="00931CBB" w:rsidP="00931CBB">
      <w:pPr>
        <w:pStyle w:val="Source"/>
      </w:pPr>
      <w:r w:rsidRPr="00643B7D">
        <w:t>Prepared on a Government Financial Statistics (fiscal) basis</w:t>
      </w:r>
      <w:r>
        <w:t>.</w:t>
      </w:r>
    </w:p>
    <w:p w14:paraId="27C485A4" w14:textId="77777777" w:rsidR="00931CBB" w:rsidRPr="00643B7D" w:rsidRDefault="00931CBB" w:rsidP="00931CBB">
      <w:pPr>
        <w:pStyle w:val="Source"/>
      </w:pPr>
    </w:p>
    <w:p w14:paraId="3947AB16" w14:textId="77777777" w:rsidR="00931CBB" w:rsidRDefault="00931CBB" w:rsidP="001611F8">
      <w:pPr>
        <w:pStyle w:val="ChartandTableFootnoteAlpha"/>
        <w:numPr>
          <w:ilvl w:val="0"/>
          <w:numId w:val="57"/>
        </w:numPr>
      </w:pPr>
      <w:r w:rsidRPr="00C528F8">
        <w:t xml:space="preserve">The lead entity for measure </w:t>
      </w:r>
      <w:r w:rsidRPr="001611F8">
        <w:rPr>
          <w:i/>
        </w:rPr>
        <w:t>Biosecurity Services - increased cost recovery and not proceeding with original imports levy</w:t>
      </w:r>
      <w:r w:rsidRPr="00CC141C">
        <w:t xml:space="preserve"> is the Depar</w:t>
      </w:r>
      <w:r w:rsidRPr="00C528F8">
        <w:t>tment of Agriculture</w:t>
      </w:r>
      <w:r>
        <w:t>, Water and the Environment</w:t>
      </w:r>
      <w:r w:rsidRPr="00C528F8">
        <w:t>. The full measure description and package</w:t>
      </w:r>
      <w:r>
        <w:t xml:space="preserve"> details a</w:t>
      </w:r>
      <w:r w:rsidRPr="00C528F8">
        <w:t>ppear in MYEFO under the Agriculture Portfolio.</w:t>
      </w:r>
    </w:p>
    <w:p w14:paraId="0D7B41EA" w14:textId="77777777" w:rsidR="00931CBB" w:rsidRPr="00F045E6" w:rsidRDefault="00931CBB" w:rsidP="00931CBB">
      <w:pPr>
        <w:pStyle w:val="ChartandTableFootnoteAlpha"/>
      </w:pPr>
      <w:r w:rsidRPr="00C528F8">
        <w:t xml:space="preserve">The lead entity for </w:t>
      </w:r>
      <w:r w:rsidRPr="00CC141C">
        <w:t xml:space="preserve">measure </w:t>
      </w:r>
      <w:r w:rsidRPr="002F5F3B">
        <w:rPr>
          <w:i/>
        </w:rPr>
        <w:t>New Deregulation Agenda</w:t>
      </w:r>
      <w:r w:rsidRPr="00CC141C">
        <w:t xml:space="preserve"> is the Department</w:t>
      </w:r>
      <w:r>
        <w:t xml:space="preserve"> of the Treasury. </w:t>
      </w:r>
      <w:r w:rsidRPr="00C528F8">
        <w:t>The full measure description and package details appear in MYEFO under the Treasury Portfolio.</w:t>
      </w:r>
    </w:p>
    <w:p w14:paraId="4C9C5618" w14:textId="77777777" w:rsidR="00931CBB" w:rsidRPr="00F045E6" w:rsidRDefault="00931CBB" w:rsidP="00931CBB"/>
    <w:p w14:paraId="249FB761" w14:textId="77777777" w:rsidR="00931CBB" w:rsidRPr="001E1BB6" w:rsidRDefault="00931CBB" w:rsidP="00931CBB">
      <w:pPr>
        <w:pStyle w:val="Heading3"/>
        <w:ind w:left="567" w:hanging="567"/>
        <w:rPr>
          <w:lang w:val="en-AU"/>
        </w:rPr>
      </w:pPr>
      <w:r>
        <w:br w:type="page"/>
      </w:r>
      <w:bookmarkStart w:id="465" w:name="_Toc31360209"/>
      <w:r>
        <w:lastRenderedPageBreak/>
        <w:t>1.4</w:t>
      </w:r>
      <w:r>
        <w:tab/>
        <w:t>Additional estimates</w:t>
      </w:r>
      <w:r>
        <w:rPr>
          <w:lang w:val="en-AU"/>
        </w:rPr>
        <w:t>, resourcing</w:t>
      </w:r>
      <w:r>
        <w:t xml:space="preserve"> and v</w:t>
      </w:r>
      <w:r w:rsidRPr="00597122">
        <w:t>ariations</w:t>
      </w:r>
      <w:r>
        <w:rPr>
          <w:lang w:val="en-AU"/>
        </w:rPr>
        <w:t xml:space="preserve"> to outcomes</w:t>
      </w:r>
      <w:bookmarkEnd w:id="465"/>
    </w:p>
    <w:p w14:paraId="1E4AC3DB" w14:textId="77777777" w:rsidR="00931CBB" w:rsidRPr="00220386" w:rsidRDefault="00931CBB" w:rsidP="00931CBB">
      <w:r>
        <w:t xml:space="preserve">The following tables detail the changes to the resourcing for NIAA at Additional Estimates, by outcome. Table 1.3 details the Additional Estimates resulting from </w:t>
      </w:r>
      <w:r w:rsidRPr="00C73746">
        <w:t>new</w:t>
      </w:r>
      <w:r>
        <w:t xml:space="preserve"> measures and other variations since the 2019-20 Budge</w:t>
      </w:r>
      <w:r w:rsidRPr="00D27A14">
        <w:t xml:space="preserve">t </w:t>
      </w:r>
      <w:r w:rsidRPr="00AC0490">
        <w:t>in</w:t>
      </w:r>
      <w:r w:rsidRPr="007644BB">
        <w:rPr>
          <w:i/>
        </w:rPr>
        <w:t xml:space="preserve"> </w:t>
      </w:r>
      <w:r w:rsidRPr="00220386">
        <w:t>Appropriation Bills Nos. 3 and 4.</w:t>
      </w:r>
    </w:p>
    <w:p w14:paraId="35486434" w14:textId="77777777" w:rsidR="00931CBB" w:rsidRPr="00293E67" w:rsidRDefault="00931CBB" w:rsidP="00931CBB">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2019-20</w:t>
      </w:r>
      <w:r w:rsidRPr="001A75A9">
        <w:t xml:space="preserve"> Budget</w:t>
      </w:r>
    </w:p>
    <w:p w14:paraId="3538E8D9" w14:textId="351532EA" w:rsidR="00931CBB" w:rsidRDefault="00CB7B24" w:rsidP="00931CBB">
      <w:pPr>
        <w:pStyle w:val="TableGraphic"/>
      </w:pPr>
      <w:r w:rsidRPr="00CB7B24">
        <w:rPr>
          <w:noProof/>
        </w:rPr>
        <w:drawing>
          <wp:inline distT="0" distB="0" distL="0" distR="0" wp14:anchorId="2E31001D" wp14:editId="105201A1">
            <wp:extent cx="4629150" cy="4010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629150" cy="4010025"/>
                    </a:xfrm>
                    <a:prstGeom prst="rect">
                      <a:avLst/>
                    </a:prstGeom>
                    <a:noFill/>
                    <a:ln>
                      <a:noFill/>
                    </a:ln>
                  </pic:spPr>
                </pic:pic>
              </a:graphicData>
            </a:graphic>
          </wp:inline>
        </w:drawing>
      </w:r>
    </w:p>
    <w:p w14:paraId="63498B05" w14:textId="77777777" w:rsidR="00931CBB" w:rsidRDefault="00931CBB" w:rsidP="00931CBB">
      <w:pPr>
        <w:rPr>
          <w:rFonts w:ascii="Arial" w:hAnsi="Arial"/>
          <w:sz w:val="16"/>
        </w:rPr>
      </w:pPr>
      <w:r w:rsidRPr="00D948BC">
        <w:rPr>
          <w:rFonts w:ascii="Arial" w:hAnsi="Arial"/>
          <w:sz w:val="16"/>
        </w:rPr>
        <w:t>Prepared on a resourcing (i.e. appropriations available) basis.</w:t>
      </w:r>
    </w:p>
    <w:p w14:paraId="176735E1" w14:textId="77777777" w:rsidR="00931CBB" w:rsidRDefault="00931CBB" w:rsidP="001611F8">
      <w:pPr>
        <w:pStyle w:val="ChartandTableFootnoteAlpha"/>
        <w:numPr>
          <w:ilvl w:val="0"/>
          <w:numId w:val="56"/>
        </w:numPr>
      </w:pPr>
      <w:r w:rsidRPr="00316635">
        <w:t>This table reflects the impact of functions that have transferred from the Department of the Prime Minister and Cabinet as a result of a Machinery of Government transfer.</w:t>
      </w:r>
    </w:p>
    <w:p w14:paraId="6D8AC443" w14:textId="77777777" w:rsidR="00931CBB" w:rsidRDefault="00931CBB" w:rsidP="00931CBB"/>
    <w:p w14:paraId="7F984223" w14:textId="77777777" w:rsidR="00931CBB" w:rsidRDefault="00931CBB" w:rsidP="00931CBB">
      <w:pPr>
        <w:pStyle w:val="TableHeading"/>
      </w:pPr>
    </w:p>
    <w:p w14:paraId="0F2E260A" w14:textId="77777777" w:rsidR="00931CBB" w:rsidRPr="00564C0F" w:rsidRDefault="00931CBB" w:rsidP="007E22AA">
      <w:pPr>
        <w:pStyle w:val="Heading3"/>
        <w:ind w:left="567" w:hanging="567"/>
      </w:pPr>
      <w:r w:rsidRPr="00AC0490">
        <w:br w:type="page"/>
      </w:r>
      <w:bookmarkStart w:id="466" w:name="_Toc31360210"/>
      <w:r w:rsidRPr="007E22AA">
        <w:lastRenderedPageBreak/>
        <w:t>1</w:t>
      </w:r>
      <w:r>
        <w:t>.</w:t>
      </w:r>
      <w:r w:rsidRPr="007E22AA">
        <w:t>5</w:t>
      </w:r>
      <w:r>
        <w:tab/>
      </w:r>
      <w:r w:rsidRPr="00564C0F">
        <w:t>Breakd</w:t>
      </w:r>
      <w:r>
        <w:t>own of additional estimates by A</w:t>
      </w:r>
      <w:r w:rsidRPr="00564C0F">
        <w:t xml:space="preserve">ppropriation </w:t>
      </w:r>
      <w:r w:rsidRPr="007E22AA">
        <w:t>B</w:t>
      </w:r>
      <w:r w:rsidRPr="00564C0F">
        <w:t>ill</w:t>
      </w:r>
      <w:bookmarkEnd w:id="466"/>
    </w:p>
    <w:p w14:paraId="787601B4" w14:textId="77777777" w:rsidR="00931CBB" w:rsidRPr="00564C0F" w:rsidRDefault="00931CBB" w:rsidP="00931CBB">
      <w:r w:rsidRPr="00564C0F">
        <w:t xml:space="preserve">The following tables detail the Additional Estimates sought for </w:t>
      </w:r>
      <w:r>
        <w:t>NIAA</w:t>
      </w:r>
      <w:r w:rsidRPr="00564C0F">
        <w:t xml:space="preserve"> through </w:t>
      </w:r>
      <w:r w:rsidRPr="00220386">
        <w:t>Appropriation Bills Nos. 3 and 4.</w:t>
      </w:r>
    </w:p>
    <w:p w14:paraId="622C5FCF" w14:textId="77777777" w:rsidR="00931CBB" w:rsidRPr="00CD6FA0" w:rsidRDefault="00931CBB" w:rsidP="00931CBB">
      <w:pPr>
        <w:pStyle w:val="TableHeading"/>
        <w:rPr>
          <w:lang w:val="en-AU"/>
        </w:rPr>
      </w:pPr>
      <w:r>
        <w:t>Table 1.</w:t>
      </w:r>
      <w:r>
        <w:rPr>
          <w:lang w:val="en-AU"/>
        </w:rPr>
        <w:t>4</w:t>
      </w:r>
      <w:r w:rsidRPr="00564C0F">
        <w:t xml:space="preserve">: Appropriation Bill (No. 3) </w:t>
      </w:r>
      <w:r>
        <w:rPr>
          <w:lang w:val="en-AU"/>
        </w:rPr>
        <w:t>2019-20</w:t>
      </w:r>
    </w:p>
    <w:p w14:paraId="5B646722" w14:textId="411F277E" w:rsidR="00931CBB" w:rsidRDefault="00931CBB" w:rsidP="00931CBB">
      <w:pPr>
        <w:pStyle w:val="TableGraphic"/>
      </w:pPr>
      <w:r w:rsidRPr="00CD6FA0">
        <w:rPr>
          <w:i w:val="0"/>
        </w:rPr>
        <w:t xml:space="preserve"> </w:t>
      </w:r>
      <w:r w:rsidR="00CB7B24" w:rsidRPr="00CB7B24">
        <w:rPr>
          <w:noProof/>
        </w:rPr>
        <w:drawing>
          <wp:inline distT="0" distB="0" distL="0" distR="0" wp14:anchorId="0D23461C" wp14:editId="68EC023F">
            <wp:extent cx="4610100" cy="1581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610100" cy="1581150"/>
                    </a:xfrm>
                    <a:prstGeom prst="rect">
                      <a:avLst/>
                    </a:prstGeom>
                    <a:noFill/>
                    <a:ln>
                      <a:noFill/>
                    </a:ln>
                  </pic:spPr>
                </pic:pic>
              </a:graphicData>
            </a:graphic>
          </wp:inline>
        </w:drawing>
      </w:r>
      <w:r w:rsidRPr="00316635" w:rsidDel="00316635">
        <w:rPr>
          <w:i w:val="0"/>
        </w:rPr>
        <w:t xml:space="preserve"> </w:t>
      </w:r>
    </w:p>
    <w:p w14:paraId="35D56283" w14:textId="77777777" w:rsidR="00931CBB" w:rsidRPr="00F045E6" w:rsidRDefault="00931CBB" w:rsidP="00931CBB"/>
    <w:p w14:paraId="5631094A" w14:textId="77777777" w:rsidR="00931CBB" w:rsidRPr="00E41681" w:rsidRDefault="00931CBB" w:rsidP="00931CBB">
      <w:pPr>
        <w:pStyle w:val="Heading2-TOC"/>
      </w:pPr>
      <w:r>
        <w:br w:type="page"/>
      </w:r>
      <w:bookmarkStart w:id="467" w:name="_Toc31360211"/>
      <w:r w:rsidRPr="00E41681">
        <w:lastRenderedPageBreak/>
        <w:t>Section 2: Revisions to outcomes and planned performance</w:t>
      </w:r>
      <w:bookmarkEnd w:id="467"/>
    </w:p>
    <w:p w14:paraId="323E4396" w14:textId="77777777" w:rsidR="00931CBB" w:rsidRDefault="00931CBB" w:rsidP="00931CBB">
      <w:pPr>
        <w:pStyle w:val="Heading3"/>
        <w:ind w:left="708" w:hanging="708"/>
        <w:rPr>
          <w:lang w:val="en-AU"/>
        </w:rPr>
      </w:pPr>
      <w:bookmarkStart w:id="468" w:name="_Toc31360212"/>
      <w:r>
        <w:t>2.</w:t>
      </w:r>
      <w:r>
        <w:rPr>
          <w:lang w:val="en-AU"/>
        </w:rPr>
        <w:t>1</w:t>
      </w:r>
      <w:r>
        <w:tab/>
      </w:r>
      <w:r>
        <w:rPr>
          <w:lang w:val="en-AU"/>
        </w:rPr>
        <w:t>Changes to outcome and program structures</w:t>
      </w:r>
      <w:bookmarkEnd w:id="468"/>
      <w:r>
        <w:rPr>
          <w:lang w:val="en-AU"/>
        </w:rPr>
        <w:t xml:space="preserve"> </w:t>
      </w:r>
    </w:p>
    <w:p w14:paraId="19B393F5" w14:textId="77777777" w:rsidR="00931CBB" w:rsidRPr="00CC141C" w:rsidRDefault="00931CBB" w:rsidP="00931CBB">
      <w:pPr>
        <w:spacing w:line="240" w:lineRule="auto"/>
      </w:pPr>
      <w:r w:rsidRPr="002F5F3B">
        <w:t>The NIAA was established</w:t>
      </w:r>
      <w:r>
        <w:t xml:space="preserve"> as an Executive Agency</w:t>
      </w:r>
      <w:r w:rsidRPr="002F5F3B">
        <w:t xml:space="preserve"> on 1 July 2019. Outcome</w:t>
      </w:r>
      <w:r w:rsidRPr="00CC141C">
        <w:t xml:space="preserve"> 2 and its related programs have transferred from the Department of</w:t>
      </w:r>
      <w:r>
        <w:t xml:space="preserve"> the</w:t>
      </w:r>
      <w:r w:rsidRPr="00CC141C">
        <w:t xml:space="preserve"> Prime Minister and Cabinet to NIAA and are now </w:t>
      </w:r>
      <w:r>
        <w:t>presented as Outcome 1. There have been no other changes to the outcome or program structure since the publication of the</w:t>
      </w:r>
      <w:r>
        <w:br/>
        <w:t>20</w:t>
      </w:r>
      <w:r w:rsidRPr="00CC141C">
        <w:t>19-20 PB Statements.</w:t>
      </w:r>
    </w:p>
    <w:p w14:paraId="193FD5E7" w14:textId="77777777" w:rsidR="00931CBB" w:rsidRPr="00DF37B3" w:rsidRDefault="00931CBB" w:rsidP="00931CBB">
      <w:pPr>
        <w:pStyle w:val="Default"/>
        <w:rPr>
          <w:i/>
          <w:color w:val="FF0000"/>
          <w:sz w:val="22"/>
          <w:szCs w:val="22"/>
        </w:rPr>
      </w:pPr>
    </w:p>
    <w:p w14:paraId="40FDC5BA" w14:textId="77777777" w:rsidR="00931CBB" w:rsidRPr="00DF37B3" w:rsidRDefault="00931CBB" w:rsidP="00931CBB">
      <w:pPr>
        <w:pStyle w:val="TableHeading"/>
        <w:rPr>
          <w:lang w:val="en-AU"/>
        </w:rPr>
      </w:pPr>
      <w:r>
        <w:t>Table 2</w:t>
      </w:r>
      <w:r w:rsidRPr="00564C0F">
        <w:t xml:space="preserve">: </w:t>
      </w:r>
      <w:r>
        <w:rPr>
          <w:lang w:val="en-AU"/>
        </w:rPr>
        <w:t>Changes to the outcome and program structures since the last portfolio statement</w:t>
      </w:r>
    </w:p>
    <w:p w14:paraId="62973CFF" w14:textId="77777777" w:rsidR="00931CBB" w:rsidRDefault="00931CBB" w:rsidP="00931CBB">
      <w:pPr>
        <w:pStyle w:val="TableGraphic"/>
      </w:pPr>
      <w:r w:rsidRPr="001E5518">
        <w:rPr>
          <w:i w:val="0"/>
        </w:rPr>
        <w:t xml:space="preserve"> </w:t>
      </w:r>
    </w:p>
    <w:p w14:paraId="5F0BE6F7" w14:textId="77777777" w:rsidR="00931CBB" w:rsidRDefault="00931CBB" w:rsidP="00931CBB">
      <w:pPr>
        <w:pStyle w:val="TableGraphic"/>
      </w:pPr>
      <w:r w:rsidRPr="00E95495">
        <w:rPr>
          <w:noProof/>
        </w:rPr>
        <w:drawing>
          <wp:inline distT="0" distB="0" distL="0" distR="0" wp14:anchorId="576EF90C" wp14:editId="5755138E">
            <wp:extent cx="4619625" cy="10668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619625" cy="1066800"/>
                    </a:xfrm>
                    <a:prstGeom prst="rect">
                      <a:avLst/>
                    </a:prstGeom>
                    <a:noFill/>
                    <a:ln>
                      <a:noFill/>
                    </a:ln>
                  </pic:spPr>
                </pic:pic>
              </a:graphicData>
            </a:graphic>
          </wp:inline>
        </w:drawing>
      </w:r>
    </w:p>
    <w:p w14:paraId="66A873E2" w14:textId="77777777" w:rsidR="00931CBB" w:rsidRDefault="00931CBB" w:rsidP="00931CBB">
      <w:pPr>
        <w:pStyle w:val="TableGraphic"/>
      </w:pPr>
    </w:p>
    <w:p w14:paraId="6772A35B" w14:textId="77777777" w:rsidR="00931CBB" w:rsidRPr="00D5737A" w:rsidRDefault="00931CBB" w:rsidP="00931CBB"/>
    <w:p w14:paraId="33F1B65F" w14:textId="77777777" w:rsidR="00931CBB" w:rsidRPr="00D5737A" w:rsidRDefault="00931CBB" w:rsidP="00931CBB"/>
    <w:p w14:paraId="5AEE2BF5" w14:textId="77777777" w:rsidR="00931CBB" w:rsidRPr="005E6F2B" w:rsidRDefault="00931CBB" w:rsidP="00931CBB">
      <w:pPr>
        <w:pStyle w:val="Heading3"/>
      </w:pPr>
      <w:r>
        <w:br w:type="page"/>
      </w:r>
      <w:bookmarkStart w:id="469" w:name="_Toc31360213"/>
      <w:r>
        <w:lastRenderedPageBreak/>
        <w:t>2.</w:t>
      </w:r>
      <w:r>
        <w:rPr>
          <w:lang w:val="en-AU"/>
        </w:rPr>
        <w:t>2</w:t>
      </w:r>
      <w:r>
        <w:tab/>
      </w:r>
      <w:r>
        <w:rPr>
          <w:lang w:val="en-AU"/>
        </w:rPr>
        <w:t>Budgeted expenses and performance for Outcome 1</w:t>
      </w:r>
      <w:bookmarkEnd w:id="469"/>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931CBB" w:rsidRPr="005E6F2B" w14:paraId="29D9C5C9" w14:textId="77777777" w:rsidTr="005F598B">
        <w:tc>
          <w:tcPr>
            <w:tcW w:w="7713" w:type="dxa"/>
            <w:shd w:val="clear" w:color="auto" w:fill="E6E6E6"/>
          </w:tcPr>
          <w:p w14:paraId="7E1940D9" w14:textId="77777777" w:rsidR="00931CBB" w:rsidRPr="005E6F2B" w:rsidRDefault="00931CBB" w:rsidP="005F598B">
            <w:pPr>
              <w:pStyle w:val="TableColumnHeadingLeft"/>
            </w:pPr>
            <w:r w:rsidRPr="00F862B3">
              <w:rPr>
                <w:sz w:val="20"/>
              </w:rPr>
              <w:t xml:space="preserve">Outcome </w:t>
            </w:r>
            <w:r>
              <w:rPr>
                <w:sz w:val="20"/>
              </w:rPr>
              <w:t>1</w:t>
            </w:r>
            <w:r w:rsidRPr="00F862B3">
              <w:rPr>
                <w:sz w:val="20"/>
              </w:rPr>
              <w:t xml:space="preserve">: </w:t>
            </w:r>
            <w:r>
              <w:rPr>
                <w:sz w:val="20"/>
              </w:rPr>
              <w:t>Improve results for Indigenous Australians including in relation to school attendance, employment and community safety, through delivering services and programs, and through measures that recognise the special place that Indigenous people hold in this Nation.</w:t>
            </w:r>
            <w:r w:rsidRPr="005E6F2B">
              <w:t xml:space="preserve"> </w:t>
            </w:r>
          </w:p>
        </w:tc>
      </w:tr>
    </w:tbl>
    <w:p w14:paraId="22857ABA" w14:textId="77777777" w:rsidR="00931CBB" w:rsidRPr="005E6F2B" w:rsidRDefault="00931CBB" w:rsidP="00931CBB">
      <w:pPr>
        <w:pStyle w:val="NoSpacing"/>
      </w:pPr>
    </w:p>
    <w:p w14:paraId="75C1E8B7" w14:textId="77777777" w:rsidR="00931CBB" w:rsidRPr="005E6F2B" w:rsidRDefault="00931CBB" w:rsidP="00931CBB">
      <w:pPr>
        <w:pStyle w:val="Heading4"/>
      </w:pPr>
      <w:r w:rsidRPr="00F862B3">
        <w:rPr>
          <w:sz w:val="22"/>
          <w:szCs w:val="22"/>
        </w:rPr>
        <w:t>Linked programs</w:t>
      </w:r>
      <w:r w:rsidRPr="005E6F2B">
        <w:t xml:space="preserve"> </w:t>
      </w:r>
    </w:p>
    <w:p w14:paraId="2B09A8B2" w14:textId="076943E9" w:rsidR="00931CBB" w:rsidRPr="006906E4" w:rsidRDefault="00931CBB" w:rsidP="00931CBB">
      <w:pPr>
        <w:rPr>
          <w:color w:val="FF0000"/>
        </w:rPr>
      </w:pPr>
      <w:r>
        <w:t>Linked programs for Outcome 1 can be fou</w:t>
      </w:r>
      <w:r w:rsidR="005E2436">
        <w:t>nd in the 2019-20 PB Statements,</w:t>
      </w:r>
      <w:r>
        <w:t xml:space="preserve"> </w:t>
      </w:r>
      <w:r w:rsidR="005E2436">
        <w:t>under the PM&amp;C chapter Outcome 2.</w:t>
      </w:r>
    </w:p>
    <w:p w14:paraId="2C998404" w14:textId="77777777" w:rsidR="00931CBB" w:rsidRPr="00AC0490" w:rsidRDefault="00931CBB" w:rsidP="00931CBB">
      <w:pPr>
        <w:pStyle w:val="Heading5"/>
        <w:rPr>
          <w:lang w:val="en-AU"/>
        </w:rPr>
      </w:pPr>
      <w:r w:rsidRPr="00446612">
        <w:t xml:space="preserve">Budgeted expenses for Outcome </w:t>
      </w:r>
      <w:r>
        <w:rPr>
          <w:lang w:val="en-AU"/>
        </w:rPr>
        <w:t>1</w:t>
      </w:r>
    </w:p>
    <w:p w14:paraId="186A4EA5" w14:textId="77777777" w:rsidR="00931CBB" w:rsidRDefault="00931CBB" w:rsidP="00931CBB">
      <w:r w:rsidRPr="00950281">
        <w:t xml:space="preserve">This table shows how much </w:t>
      </w:r>
      <w:r>
        <w:t>NIAA</w:t>
      </w:r>
      <w:r w:rsidRPr="00950281">
        <w:t xml:space="preserve"> intends to spend (on an accrual basis) on achieving the outcome, broken </w:t>
      </w:r>
      <w:r>
        <w:t>down by program, as well as by administered and d</w:t>
      </w:r>
      <w:r w:rsidRPr="00950281">
        <w:t xml:space="preserve">epartmental funding sources. </w:t>
      </w:r>
    </w:p>
    <w:p w14:paraId="4157C477" w14:textId="77777777" w:rsidR="00931CBB" w:rsidRPr="00933D84" w:rsidRDefault="00931CBB" w:rsidP="00931CBB">
      <w:pPr>
        <w:pStyle w:val="TableHeading"/>
      </w:pPr>
      <w:r w:rsidRPr="00D93D96">
        <w:t>Table 2.</w:t>
      </w:r>
      <w:r>
        <w:rPr>
          <w:lang w:val="en-AU"/>
        </w:rPr>
        <w:t>2.</w:t>
      </w:r>
      <w:r w:rsidRPr="00D93D96">
        <w:t>1 Budgeted expenses</w:t>
      </w:r>
      <w:r>
        <w:rPr>
          <w:lang w:val="en-AU"/>
        </w:rPr>
        <w:t xml:space="preserve"> for</w:t>
      </w:r>
      <w:r w:rsidRPr="00D93D96">
        <w:t xml:space="preserve"> Outcome </w:t>
      </w:r>
      <w:r>
        <w:rPr>
          <w:lang w:val="en-AU"/>
        </w:rPr>
        <w:t>1</w:t>
      </w:r>
      <w:r w:rsidRPr="00316635">
        <w:rPr>
          <w:i/>
          <w:noProof/>
          <w:lang w:val="en-AU"/>
        </w:rPr>
        <w:t xml:space="preserve"> </w:t>
      </w:r>
    </w:p>
    <w:p w14:paraId="5F18EFBB" w14:textId="773053C2" w:rsidR="00931CBB" w:rsidRDefault="00006D6A" w:rsidP="00931CBB">
      <w:pPr>
        <w:spacing w:after="0" w:line="240" w:lineRule="auto"/>
        <w:jc w:val="left"/>
        <w:rPr>
          <w:rFonts w:ascii="Arial" w:hAnsi="Arial"/>
          <w:b/>
          <w:lang w:val="x-none"/>
        </w:rPr>
      </w:pPr>
      <w:r w:rsidRPr="00006D6A">
        <w:rPr>
          <w:noProof/>
        </w:rPr>
        <w:drawing>
          <wp:inline distT="0" distB="0" distL="0" distR="0" wp14:anchorId="3CB4E42F" wp14:editId="42EB2C32">
            <wp:extent cx="4896485" cy="3542138"/>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896485" cy="3542138"/>
                    </a:xfrm>
                    <a:prstGeom prst="rect">
                      <a:avLst/>
                    </a:prstGeom>
                    <a:noFill/>
                    <a:ln>
                      <a:noFill/>
                    </a:ln>
                  </pic:spPr>
                </pic:pic>
              </a:graphicData>
            </a:graphic>
          </wp:inline>
        </w:drawing>
      </w:r>
      <w:r w:rsidR="00931CBB">
        <w:br w:type="page"/>
      </w:r>
    </w:p>
    <w:p w14:paraId="5AB1C55B" w14:textId="77777777" w:rsidR="00931CBB" w:rsidRPr="001436E5" w:rsidRDefault="00931CBB" w:rsidP="00931CBB">
      <w:pPr>
        <w:pStyle w:val="TableHeading"/>
        <w:rPr>
          <w:highlight w:val="yellow"/>
          <w:lang w:val="en-AU"/>
        </w:rPr>
      </w:pPr>
      <w:r w:rsidRPr="00D93D96">
        <w:lastRenderedPageBreak/>
        <w:t>Table 2.</w:t>
      </w:r>
      <w:r>
        <w:rPr>
          <w:lang w:val="en-AU"/>
        </w:rPr>
        <w:t>2.</w:t>
      </w:r>
      <w:r w:rsidRPr="00D93D96">
        <w:t>1 Budgeted expenses</w:t>
      </w:r>
      <w:r>
        <w:rPr>
          <w:lang w:val="en-AU"/>
        </w:rPr>
        <w:t xml:space="preserve"> for</w:t>
      </w:r>
      <w:r w:rsidRPr="00D93D96">
        <w:t xml:space="preserve"> Outcome </w:t>
      </w:r>
      <w:r>
        <w:rPr>
          <w:lang w:val="en-AU"/>
        </w:rPr>
        <w:t>1 (continued)</w:t>
      </w:r>
    </w:p>
    <w:p w14:paraId="70ED0787" w14:textId="75343D55" w:rsidR="00931CBB" w:rsidRDefault="00006D6A" w:rsidP="00931CBB">
      <w:pPr>
        <w:pStyle w:val="TableGraphic"/>
      </w:pPr>
      <w:r w:rsidRPr="00006D6A">
        <w:rPr>
          <w:noProof/>
        </w:rPr>
        <w:drawing>
          <wp:inline distT="0" distB="0" distL="0" distR="0" wp14:anchorId="4A8F28FB" wp14:editId="47CBBFF9">
            <wp:extent cx="4896485" cy="71695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896485" cy="7169515"/>
                    </a:xfrm>
                    <a:prstGeom prst="rect">
                      <a:avLst/>
                    </a:prstGeom>
                    <a:noFill/>
                    <a:ln>
                      <a:noFill/>
                    </a:ln>
                  </pic:spPr>
                </pic:pic>
              </a:graphicData>
            </a:graphic>
          </wp:inline>
        </w:drawing>
      </w:r>
      <w:r w:rsidR="00931CBB">
        <w:br w:type="page"/>
      </w:r>
    </w:p>
    <w:p w14:paraId="5046AD38" w14:textId="77777777" w:rsidR="00931CBB" w:rsidRPr="00AC0490" w:rsidRDefault="00931CBB" w:rsidP="00931CBB">
      <w:pPr>
        <w:pStyle w:val="TableHeading"/>
        <w:rPr>
          <w:highlight w:val="yellow"/>
          <w:lang w:val="en-AU"/>
        </w:rPr>
      </w:pPr>
      <w:r w:rsidRPr="00D93D96">
        <w:lastRenderedPageBreak/>
        <w:t>Table 2.</w:t>
      </w:r>
      <w:r>
        <w:rPr>
          <w:lang w:val="en-AU"/>
        </w:rPr>
        <w:t>2.</w:t>
      </w:r>
      <w:r w:rsidRPr="00D93D96">
        <w:t>1 Budgeted expenses</w:t>
      </w:r>
      <w:r>
        <w:rPr>
          <w:lang w:val="en-AU"/>
        </w:rPr>
        <w:t xml:space="preserve"> for</w:t>
      </w:r>
      <w:r w:rsidRPr="00D93D96">
        <w:t xml:space="preserve"> Outcome </w:t>
      </w:r>
      <w:r>
        <w:rPr>
          <w:lang w:val="en-AU"/>
        </w:rPr>
        <w:t>1 (continued)</w:t>
      </w:r>
    </w:p>
    <w:p w14:paraId="42701BD4" w14:textId="74DBEA57" w:rsidR="00931CBB" w:rsidRDefault="00931CBB" w:rsidP="00931CBB">
      <w:pPr>
        <w:pStyle w:val="TableGraphic"/>
      </w:pPr>
      <w:r>
        <w:rPr>
          <w:i w:val="0"/>
        </w:rPr>
        <w:t xml:space="preserve"> </w:t>
      </w:r>
      <w:r w:rsidR="00006D6A" w:rsidRPr="00006D6A">
        <w:rPr>
          <w:noProof/>
        </w:rPr>
        <w:drawing>
          <wp:inline distT="0" distB="0" distL="0" distR="0" wp14:anchorId="5468DD38" wp14:editId="7ADDDCC7">
            <wp:extent cx="4896485" cy="3542138"/>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896485" cy="3542138"/>
                    </a:xfrm>
                    <a:prstGeom prst="rect">
                      <a:avLst/>
                    </a:prstGeom>
                    <a:noFill/>
                    <a:ln>
                      <a:noFill/>
                    </a:ln>
                  </pic:spPr>
                </pic:pic>
              </a:graphicData>
            </a:graphic>
          </wp:inline>
        </w:drawing>
      </w:r>
      <w:r w:rsidRPr="004A6255">
        <w:rPr>
          <w:i w:val="0"/>
        </w:rPr>
        <w:t xml:space="preserve"> </w:t>
      </w:r>
    </w:p>
    <w:p w14:paraId="61E86FBA" w14:textId="77777777" w:rsidR="00931CBB" w:rsidRDefault="00931CBB" w:rsidP="00931CBB">
      <w:pPr>
        <w:spacing w:after="0" w:line="240" w:lineRule="auto"/>
        <w:rPr>
          <w:rFonts w:ascii="Arial" w:hAnsi="Arial"/>
          <w:sz w:val="16"/>
        </w:rPr>
      </w:pPr>
      <w:r w:rsidRPr="00AC0490">
        <w:rPr>
          <w:rFonts w:ascii="Arial" w:hAnsi="Arial"/>
          <w:sz w:val="16"/>
        </w:rPr>
        <w:t xml:space="preserve">* Reporting as per the new accounting standard AASB16 </w:t>
      </w:r>
      <w:r w:rsidRPr="00DD2C11">
        <w:rPr>
          <w:rFonts w:ascii="Arial" w:hAnsi="Arial"/>
          <w:i/>
          <w:sz w:val="16"/>
        </w:rPr>
        <w:t>Leases</w:t>
      </w:r>
      <w:r w:rsidRPr="00AC0490">
        <w:rPr>
          <w:rFonts w:ascii="Arial" w:hAnsi="Arial"/>
          <w:sz w:val="16"/>
        </w:rPr>
        <w:t xml:space="preserve"> came into effect for Commonwealth entities</w:t>
      </w:r>
    </w:p>
    <w:p w14:paraId="2D131900" w14:textId="77777777" w:rsidR="00931CBB" w:rsidRDefault="00931CBB" w:rsidP="00931CBB">
      <w:pPr>
        <w:spacing w:after="0" w:line="240" w:lineRule="auto"/>
        <w:rPr>
          <w:rFonts w:ascii="Arial" w:hAnsi="Arial"/>
          <w:sz w:val="16"/>
        </w:rPr>
      </w:pPr>
      <w:r>
        <w:rPr>
          <w:rFonts w:ascii="Arial" w:hAnsi="Arial"/>
          <w:sz w:val="16"/>
        </w:rPr>
        <w:t>from 1 July 2019.</w:t>
      </w:r>
    </w:p>
    <w:p w14:paraId="50B2D417" w14:textId="77777777" w:rsidR="00931CBB" w:rsidRDefault="00931CBB" w:rsidP="00931CBB">
      <w:pPr>
        <w:spacing w:after="0" w:line="240" w:lineRule="auto"/>
        <w:rPr>
          <w:rFonts w:ascii="Arial" w:hAnsi="Arial"/>
          <w:sz w:val="16"/>
        </w:rPr>
      </w:pPr>
    </w:p>
    <w:p w14:paraId="777F4DF2" w14:textId="77777777" w:rsidR="00931CBB" w:rsidRPr="00AC0490" w:rsidRDefault="00931CBB" w:rsidP="00931CBB">
      <w:pPr>
        <w:spacing w:line="240" w:lineRule="auto"/>
        <w:rPr>
          <w:rFonts w:ascii="Arial" w:hAnsi="Arial"/>
          <w:sz w:val="16"/>
        </w:rPr>
      </w:pPr>
      <w:r w:rsidRPr="00AC0490">
        <w:rPr>
          <w:rFonts w:ascii="Arial" w:hAnsi="Arial"/>
          <w:sz w:val="16"/>
        </w:rPr>
        <w:t>Note: Departmental appropriation splits and totals are indicative estimates and may change in the course of the budget year as government priorities change.</w:t>
      </w:r>
    </w:p>
    <w:p w14:paraId="69DE23B7" w14:textId="77777777" w:rsidR="00931CBB" w:rsidRPr="00B8383F" w:rsidRDefault="00931CBB" w:rsidP="001611F8">
      <w:pPr>
        <w:pStyle w:val="ChartandTableFootnoteAlpha"/>
        <w:numPr>
          <w:ilvl w:val="0"/>
          <w:numId w:val="55"/>
        </w:numPr>
      </w:pPr>
      <w:r w:rsidRPr="00B8383F">
        <w:t>The purpose of the Indigenous Land and Sea Corporation Funding (ILSCF) Special Account is to make the annual and discretionary additional payments to the Indigenous Land and Sea Corporation (ILSC). Funds are received from the Aboriginal and Torres Strait Islander Land and Sea Future Fund (ATSILSFF) Special Account managed by the Future Fund Agency and Board of Guardians under the Finance Portfolio.</w:t>
      </w:r>
    </w:p>
    <w:p w14:paraId="0A0D056A" w14:textId="3F618F0E" w:rsidR="00931CBB" w:rsidRDefault="00931CBB" w:rsidP="00931CBB">
      <w:pPr>
        <w:pStyle w:val="ChartandTableFootnoteAlpha"/>
        <w:numPr>
          <w:ilvl w:val="0"/>
          <w:numId w:val="3"/>
        </w:numPr>
      </w:pPr>
      <w:r>
        <w:t>Program 1.2: Children and Schooling includes the National Partnership on Northern Territory Remote Aboriginal Investment (Non-Government Schools) with payments of $4.779 million to the Northern Territory in 2019-20. Information on the terms and conditions can be found in the National Partnership on the Norther</w:t>
      </w:r>
      <w:r w:rsidR="008E486F">
        <w:t>n</w:t>
      </w:r>
      <w:r>
        <w:t xml:space="preserve"> Territory Remote Aboriginal Investment at </w:t>
      </w:r>
      <w:hyperlink r:id="rId134" w:history="1">
        <w:r w:rsidRPr="002F5F3B">
          <w:t>http://federalfinancialrelations.gov.au/content/</w:t>
        </w:r>
      </w:hyperlink>
    </w:p>
    <w:p w14:paraId="3095767F" w14:textId="77777777" w:rsidR="00931CBB" w:rsidRDefault="00931CBB" w:rsidP="00931CBB">
      <w:pPr>
        <w:pStyle w:val="ChartandTableFootnoteAlpha"/>
        <w:numPr>
          <w:ilvl w:val="0"/>
          <w:numId w:val="0"/>
        </w:numPr>
        <w:ind w:left="397"/>
      </w:pPr>
      <w:r>
        <w:t>npa/community_services/national-partnership/NT_remote_aboriginal_investment_NP.pdf. Terms and</w:t>
      </w:r>
    </w:p>
    <w:p w14:paraId="70EFA872" w14:textId="77777777" w:rsidR="00931CBB" w:rsidRDefault="00931CBB" w:rsidP="00931CBB">
      <w:pPr>
        <w:pStyle w:val="ChartandTableFootnoteAlpha"/>
        <w:numPr>
          <w:ilvl w:val="0"/>
          <w:numId w:val="0"/>
        </w:numPr>
        <w:ind w:left="397"/>
      </w:pPr>
      <w:r>
        <w:t xml:space="preserve">conditions are made under authority from section 7(2) of the </w:t>
      </w:r>
      <w:r w:rsidRPr="003E6F2A">
        <w:rPr>
          <w:i/>
        </w:rPr>
        <w:t>COAG Reform Fund Act 2008</w:t>
      </w:r>
      <w:r>
        <w:t xml:space="preserve"> and the</w:t>
      </w:r>
    </w:p>
    <w:p w14:paraId="351E141A" w14:textId="77777777" w:rsidR="00931CBB" w:rsidRPr="002F5F3B" w:rsidRDefault="00931CBB" w:rsidP="00931CBB">
      <w:pPr>
        <w:pStyle w:val="ChartandTableFootnoteAlpha"/>
        <w:numPr>
          <w:ilvl w:val="0"/>
          <w:numId w:val="0"/>
        </w:numPr>
        <w:ind w:left="397"/>
      </w:pPr>
      <w:r>
        <w:t xml:space="preserve">Intergovernmental Agreement on Federal Financial Relations.                                         </w:t>
      </w:r>
    </w:p>
    <w:p w14:paraId="5DF5F87E" w14:textId="77777777" w:rsidR="00931CBB" w:rsidRPr="002F5F3B" w:rsidRDefault="00931CBB" w:rsidP="00931CBB">
      <w:pPr>
        <w:pStyle w:val="ChartandTableFootnoteAlpha"/>
      </w:pPr>
      <w:r w:rsidRPr="002F5F3B">
        <w:t>Estimated expenses incurred in relation to receipts retained under section 74 of the PGPA Act.</w:t>
      </w:r>
    </w:p>
    <w:p w14:paraId="404AEBD1" w14:textId="77777777" w:rsidR="00931CBB" w:rsidRPr="002F5F3B" w:rsidRDefault="00931CBB" w:rsidP="00931CBB">
      <w:pPr>
        <w:pStyle w:val="ChartandTableFootnoteAlpha"/>
      </w:pPr>
      <w:r w:rsidRPr="002F5F3B">
        <w:t>Expenses not requiring appropriation in the Budget year are made up of depreciation expenses, amortisation expenses, make good expenses, audit fees and other services provided free of charge.</w:t>
      </w:r>
    </w:p>
    <w:p w14:paraId="154575F0" w14:textId="77777777" w:rsidR="00931CBB" w:rsidRPr="00D5737A" w:rsidRDefault="00931CBB" w:rsidP="00931CBB"/>
    <w:p w14:paraId="24CA36D4" w14:textId="77777777" w:rsidR="00931CBB" w:rsidRPr="00E41681" w:rsidRDefault="00931CBB" w:rsidP="00931CBB">
      <w:pPr>
        <w:pStyle w:val="Heading2-TOC"/>
      </w:pPr>
      <w:r>
        <w:rPr>
          <w:lang w:val="en-GB"/>
        </w:rPr>
        <w:br w:type="page"/>
      </w:r>
      <w:bookmarkStart w:id="470" w:name="_Toc31360214"/>
      <w:r w:rsidRPr="00E41681">
        <w:lastRenderedPageBreak/>
        <w:t>Section 3: Special account flows and budgeted financial statements</w:t>
      </w:r>
      <w:bookmarkEnd w:id="470"/>
    </w:p>
    <w:p w14:paraId="7CA63728" w14:textId="77777777" w:rsidR="00931CBB" w:rsidRPr="004D3E2B" w:rsidRDefault="00931CBB" w:rsidP="00931CBB">
      <w:pPr>
        <w:pStyle w:val="Heading3"/>
      </w:pPr>
      <w:bookmarkStart w:id="471" w:name="_Toc31360215"/>
      <w:r w:rsidRPr="004D3E2B">
        <w:t>3.1</w:t>
      </w:r>
      <w:r w:rsidRPr="004D3E2B">
        <w:tab/>
        <w:t>Special account flows</w:t>
      </w:r>
      <w:bookmarkEnd w:id="471"/>
    </w:p>
    <w:p w14:paraId="0F9EF910" w14:textId="77777777" w:rsidR="00931CBB" w:rsidRDefault="00931CBB" w:rsidP="00931CBB">
      <w:pPr>
        <w:pStyle w:val="Heading4"/>
      </w:pPr>
      <w:r w:rsidRPr="004928FF">
        <w:t xml:space="preserve">Estimates of </w:t>
      </w:r>
      <w:r>
        <w:t>s</w:t>
      </w:r>
      <w:r w:rsidRPr="004928FF">
        <w:t xml:space="preserve">pecial </w:t>
      </w:r>
      <w:r>
        <w:t>a</w:t>
      </w:r>
      <w:r w:rsidRPr="004928FF">
        <w:t xml:space="preserve">ccount </w:t>
      </w:r>
      <w:r>
        <w:t>f</w:t>
      </w:r>
      <w:r w:rsidRPr="004928FF">
        <w:t>lows</w:t>
      </w:r>
    </w:p>
    <w:p w14:paraId="60C59448" w14:textId="77777777" w:rsidR="00931CBB" w:rsidRDefault="00931CBB" w:rsidP="00931CBB">
      <w:r>
        <w:t>Special Accounts provide a means to set aside and record amounts used for specified purposes. Table 3.1 shows the expected additions (receipts) and reductions (payments) for each account used by NIAA.</w:t>
      </w:r>
    </w:p>
    <w:p w14:paraId="16D67436" w14:textId="77777777" w:rsidR="00931CBB" w:rsidRPr="004E017C" w:rsidRDefault="00931CBB" w:rsidP="00931CBB">
      <w:pPr>
        <w:pStyle w:val="TableHeading"/>
      </w:pPr>
      <w:r>
        <w:t>Table 3.1: Estimates of special account flows and balances</w:t>
      </w:r>
    </w:p>
    <w:p w14:paraId="3C34FE3B" w14:textId="77777777" w:rsidR="00931CBB" w:rsidRDefault="00931CBB" w:rsidP="00931CBB">
      <w:pPr>
        <w:pStyle w:val="TableGraphic"/>
      </w:pPr>
      <w:r w:rsidRPr="00D209CC">
        <w:rPr>
          <w:i w:val="0"/>
        </w:rPr>
        <w:t xml:space="preserve"> </w:t>
      </w:r>
      <w:r w:rsidRPr="00DA7FEE">
        <w:rPr>
          <w:noProof/>
        </w:rPr>
        <w:drawing>
          <wp:inline distT="0" distB="0" distL="0" distR="0" wp14:anchorId="2A3216CE" wp14:editId="5EA19B06">
            <wp:extent cx="4791075" cy="33528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791075" cy="3352800"/>
                    </a:xfrm>
                    <a:prstGeom prst="rect">
                      <a:avLst/>
                    </a:prstGeom>
                    <a:noFill/>
                    <a:ln>
                      <a:noFill/>
                    </a:ln>
                  </pic:spPr>
                </pic:pic>
              </a:graphicData>
            </a:graphic>
          </wp:inline>
        </w:drawing>
      </w:r>
    </w:p>
    <w:p w14:paraId="5809E344" w14:textId="77777777" w:rsidR="00931CBB" w:rsidRPr="007D49E4" w:rsidRDefault="00931CBB" w:rsidP="00931CBB">
      <w:pPr>
        <w:pStyle w:val="TableGraphic"/>
        <w:ind w:right="-86"/>
        <w:rPr>
          <w:color w:val="auto"/>
        </w:rPr>
      </w:pPr>
    </w:p>
    <w:p w14:paraId="0E608CA3" w14:textId="77777777" w:rsidR="00931CBB" w:rsidRDefault="00931CBB" w:rsidP="00931CBB">
      <w:pPr>
        <w:pStyle w:val="Source"/>
      </w:pPr>
      <w:r>
        <w:t>(A) = Administered</w:t>
      </w:r>
    </w:p>
    <w:p w14:paraId="28FFF008" w14:textId="77777777" w:rsidR="00931CBB" w:rsidRPr="00D5737A" w:rsidRDefault="00931CBB" w:rsidP="00931CBB">
      <w:pPr>
        <w:pStyle w:val="SingleParagraph"/>
      </w:pPr>
    </w:p>
    <w:p w14:paraId="7DA819D3" w14:textId="77777777" w:rsidR="00931CBB" w:rsidRPr="00AC0490" w:rsidRDefault="00931CBB" w:rsidP="00931CBB">
      <w:pPr>
        <w:spacing w:line="240" w:lineRule="auto"/>
        <w:rPr>
          <w:rFonts w:ascii="Arial" w:hAnsi="Arial"/>
          <w:sz w:val="16"/>
        </w:rPr>
      </w:pPr>
      <w:r>
        <w:rPr>
          <w:rFonts w:ascii="Arial" w:hAnsi="Arial"/>
          <w:sz w:val="16"/>
        </w:rPr>
        <w:t>*As of 1 February 2</w:t>
      </w:r>
      <w:r w:rsidRPr="00A4001C">
        <w:rPr>
          <w:rFonts w:ascii="Arial" w:hAnsi="Arial"/>
          <w:sz w:val="16"/>
        </w:rPr>
        <w:t>019, the Aboriginal and Torres Strait Islander Land Account was transferred to the Aboriginal and Torres Strait Islander Land and Sea Future Fund (ATSILSFF). The ATSILSFF is managed by the Future Fund Management Agency and Board of Guardians under the Finance Portfolio. Funding for the annual and discretionary additional payments to the ILSC is released to the Indigenous Land and Sea Corporation Funding Special Account in accordance with section 22 of the ATSILSFF Act.</w:t>
      </w:r>
    </w:p>
    <w:p w14:paraId="34F3B953" w14:textId="77777777" w:rsidR="00931CBB" w:rsidRPr="004D3E2B" w:rsidRDefault="00931CBB" w:rsidP="00931CBB"/>
    <w:p w14:paraId="051980CB" w14:textId="77777777" w:rsidR="00931CBB" w:rsidRDefault="00931CBB" w:rsidP="00931CBB">
      <w:pPr>
        <w:pStyle w:val="Heading3"/>
      </w:pPr>
      <w:r w:rsidRPr="004D3E2B">
        <w:br w:type="page"/>
      </w:r>
      <w:bookmarkStart w:id="472" w:name="_Toc31360216"/>
      <w:r w:rsidRPr="005554F9">
        <w:lastRenderedPageBreak/>
        <w:t>3.2</w:t>
      </w:r>
      <w:r>
        <w:tab/>
        <w:t>Budgeted financial statements</w:t>
      </w:r>
      <w:bookmarkEnd w:id="472"/>
    </w:p>
    <w:p w14:paraId="3E6EA4D8" w14:textId="77777777" w:rsidR="00931CBB" w:rsidRPr="004928FF" w:rsidRDefault="00931CBB" w:rsidP="00931CBB">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35B6B5AE" w14:textId="46C16ED6" w:rsidR="00931CBB" w:rsidRDefault="00931CBB" w:rsidP="00931CBB">
      <w:r>
        <w:t>NIAA’s budgeted financial statements reflect its establishment as an Executive Agency on 1 July 2019 and the subsequent transfer of appropriation from PM&amp;C for functions now delivered by NIAA.</w:t>
      </w:r>
    </w:p>
    <w:p w14:paraId="3D64AB6E" w14:textId="77777777" w:rsidR="00931CBB" w:rsidRDefault="00931CBB" w:rsidP="00931CBB">
      <w:pPr>
        <w:rPr>
          <w:b/>
        </w:rPr>
      </w:pPr>
      <w:r>
        <w:rPr>
          <w:b/>
        </w:rPr>
        <w:t>Departmental Financial Statements</w:t>
      </w:r>
    </w:p>
    <w:p w14:paraId="5A115EEB" w14:textId="6BB9E8BD" w:rsidR="00931CBB" w:rsidRPr="00044C73" w:rsidRDefault="00931CBB" w:rsidP="00931CBB">
      <w:r>
        <w:t xml:space="preserve">In addition to funding received </w:t>
      </w:r>
      <w:r w:rsidR="005E2436">
        <w:t>from PM&amp;C,</w:t>
      </w:r>
      <w:r>
        <w:t xml:space="preserve"> NIAA has received additional appropriation for the measures set out in Table 1.2. NIAA is budgeting for a break even position in 2019-20 and each forward year, after adjusting for depreciation expense and the impact of the implementation of </w:t>
      </w:r>
      <w:r w:rsidRPr="00D95097">
        <w:t xml:space="preserve">Australian Accounting Standard Board AASB 16 </w:t>
      </w:r>
      <w:r w:rsidRPr="00D95097">
        <w:rPr>
          <w:i/>
        </w:rPr>
        <w:t>Le</w:t>
      </w:r>
      <w:r>
        <w:rPr>
          <w:i/>
        </w:rPr>
        <w:t>ases</w:t>
      </w:r>
      <w:r>
        <w:t xml:space="preserve"> which came into effect from 1 July 2019. As a result, most leases are now recognised on the balance sheet.</w:t>
      </w:r>
    </w:p>
    <w:p w14:paraId="677353E8" w14:textId="2DC46FF6" w:rsidR="00931CBB" w:rsidRDefault="00931CBB" w:rsidP="00931CBB">
      <w:r>
        <w:t xml:space="preserve">The Comprehensive Income Statement (Table 3.2) sets out the application of funding to ordinary operating expenses. </w:t>
      </w:r>
    </w:p>
    <w:p w14:paraId="4E66D2C2" w14:textId="77777777" w:rsidR="00931CBB" w:rsidRDefault="00931CBB" w:rsidP="00931CBB">
      <w:pPr>
        <w:rPr>
          <w:b/>
        </w:rPr>
      </w:pPr>
      <w:r>
        <w:rPr>
          <w:b/>
        </w:rPr>
        <w:t>Administered Financial Statements</w:t>
      </w:r>
    </w:p>
    <w:p w14:paraId="59B03065" w14:textId="77854C31" w:rsidR="00931CBB" w:rsidRPr="00DB2C1F" w:rsidRDefault="00931CBB" w:rsidP="00931CBB">
      <w:r>
        <w:t>The administered financial statements reflect the funding received from PM&amp;C for functions now delivered by NIAA.</w:t>
      </w:r>
    </w:p>
    <w:p w14:paraId="573D7D50" w14:textId="77777777" w:rsidR="00931CBB" w:rsidRDefault="00931CBB" w:rsidP="00931CBB">
      <w:pPr>
        <w:rPr>
          <w:b/>
        </w:rPr>
      </w:pPr>
    </w:p>
    <w:p w14:paraId="6CFD521B" w14:textId="77777777" w:rsidR="00931CBB" w:rsidRPr="00074891" w:rsidRDefault="00931CBB" w:rsidP="00931CBB"/>
    <w:p w14:paraId="4D43D32A" w14:textId="77777777" w:rsidR="00931CBB" w:rsidRPr="004928FF" w:rsidRDefault="00931CBB" w:rsidP="00931CBB">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3E08C7C0" w14:textId="77777777" w:rsidR="00931CBB" w:rsidRDefault="00931CBB" w:rsidP="00931CBB">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71E3F441" w14:textId="523933CF" w:rsidR="00931CBB" w:rsidRDefault="00006D6A" w:rsidP="00931CBB">
      <w:pPr>
        <w:pStyle w:val="TableGraphic"/>
      </w:pPr>
      <w:r w:rsidRPr="00006D6A">
        <w:rPr>
          <w:noProof/>
        </w:rPr>
        <w:drawing>
          <wp:inline distT="0" distB="0" distL="0" distR="0" wp14:anchorId="4E5538D9" wp14:editId="1CED2F38">
            <wp:extent cx="4619625" cy="40100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619625" cy="4010025"/>
                    </a:xfrm>
                    <a:prstGeom prst="rect">
                      <a:avLst/>
                    </a:prstGeom>
                    <a:noFill/>
                    <a:ln>
                      <a:noFill/>
                    </a:ln>
                  </pic:spPr>
                </pic:pic>
              </a:graphicData>
            </a:graphic>
          </wp:inline>
        </w:drawing>
      </w:r>
      <w:r w:rsidR="00931CBB" w:rsidRPr="00F52729">
        <w:t xml:space="preserve"> </w:t>
      </w:r>
    </w:p>
    <w:p w14:paraId="511E43D8" w14:textId="77777777" w:rsidR="00931CBB" w:rsidRPr="00D948BC" w:rsidRDefault="00931CBB" w:rsidP="00931CBB">
      <w:pPr>
        <w:pStyle w:val="TableHeading"/>
        <w:spacing w:before="0"/>
        <w:rPr>
          <w:snapToGrid w:val="0"/>
        </w:rPr>
      </w:pPr>
      <w:r>
        <w:br w:type="page"/>
      </w: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111D9468" w14:textId="77777777" w:rsidR="00931CBB" w:rsidRDefault="00931CBB" w:rsidP="00931CBB">
      <w:pPr>
        <w:pStyle w:val="TableGraphic"/>
        <w:rPr>
          <w:rFonts w:ascii="Arial" w:hAnsi="Arial"/>
          <w:b/>
          <w:i w:val="0"/>
          <w:snapToGrid w:val="0"/>
          <w:color w:val="auto"/>
        </w:rPr>
      </w:pPr>
    </w:p>
    <w:p w14:paraId="36D31294" w14:textId="77777777" w:rsidR="00931CBB" w:rsidRPr="006A2FB6" w:rsidRDefault="00931CBB" w:rsidP="00931CBB">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5A7C8577" w14:textId="0389C30C" w:rsidR="00931CBB" w:rsidRDefault="00931CBB" w:rsidP="00931CBB">
      <w:pPr>
        <w:pStyle w:val="TableGraphic"/>
      </w:pPr>
      <w:r w:rsidRPr="00D51CA4">
        <w:rPr>
          <w:i w:val="0"/>
        </w:rPr>
        <w:t xml:space="preserve"> </w:t>
      </w:r>
      <w:r w:rsidR="00B1435E" w:rsidRPr="00B1435E">
        <w:rPr>
          <w:noProof/>
        </w:rPr>
        <w:drawing>
          <wp:inline distT="0" distB="0" distL="0" distR="0" wp14:anchorId="4C9CDB59" wp14:editId="6B82BD31">
            <wp:extent cx="4718685" cy="2907030"/>
            <wp:effectExtent l="0" t="0" r="5715" b="762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718685" cy="2907030"/>
                    </a:xfrm>
                    <a:prstGeom prst="rect">
                      <a:avLst/>
                    </a:prstGeom>
                    <a:noFill/>
                    <a:ln>
                      <a:noFill/>
                    </a:ln>
                  </pic:spPr>
                </pic:pic>
              </a:graphicData>
            </a:graphic>
          </wp:inline>
        </w:drawing>
      </w:r>
    </w:p>
    <w:p w14:paraId="76190DEE" w14:textId="77777777" w:rsidR="00931CBB" w:rsidRPr="009C33E9" w:rsidRDefault="00931CBB" w:rsidP="00931CBB">
      <w:pPr>
        <w:pStyle w:val="Source"/>
      </w:pPr>
      <w:r w:rsidRPr="009C33E9">
        <w:t>Prepared on Australian Accounting Standards basis.</w:t>
      </w:r>
    </w:p>
    <w:p w14:paraId="3A384C49" w14:textId="77777777" w:rsidR="00931CBB" w:rsidRDefault="00931CBB" w:rsidP="00931CBB">
      <w:pPr>
        <w:pStyle w:val="ChartandTableFootnoteAlpha"/>
        <w:numPr>
          <w:ilvl w:val="0"/>
          <w:numId w:val="0"/>
        </w:numPr>
        <w:ind w:left="397" w:hanging="397"/>
      </w:pPr>
    </w:p>
    <w:p w14:paraId="1CD36ADB" w14:textId="77777777" w:rsidR="00931CBB" w:rsidRDefault="00931CBB" w:rsidP="001611F8">
      <w:pPr>
        <w:pStyle w:val="ChartandTableFootnoteAlpha"/>
        <w:numPr>
          <w:ilvl w:val="0"/>
          <w:numId w:val="54"/>
        </w:numPr>
      </w:pPr>
      <w:r w:rsidRPr="00E71FC9">
        <w:t xml:space="preserve">From 2010-11, the Government introduced net cash appropriation arrangements where Appropriation Act (No. 1) or Appropriation Bill (No. 3) revenue appropriations for the depreciation/amortisation expenses of non-corporate Commonwealth entities were replaced with a separate capital budget </w:t>
      </w:r>
      <w:r>
        <w:t xml:space="preserve">          </w:t>
      </w:r>
      <w:r w:rsidRPr="00E71FC9">
        <w:t>(the Departmental Capital Budget, or DCB) provided through Appropriation Act (No. 1) or Bill (No. 3) equity appropriations. For information regarding DCB, please refer to Table 3.6 Departmental Capital Budget Statement.</w:t>
      </w:r>
    </w:p>
    <w:p w14:paraId="75B72155" w14:textId="77777777" w:rsidR="00931CBB" w:rsidRDefault="00931CBB" w:rsidP="00931CBB">
      <w:pPr>
        <w:pStyle w:val="ChartandTableFootnoteAlpha"/>
        <w:numPr>
          <w:ilvl w:val="0"/>
          <w:numId w:val="3"/>
        </w:numPr>
      </w:pPr>
      <w:r w:rsidRPr="00A4001C">
        <w:t xml:space="preserve">Application of leases in accordance with AASB 16 </w:t>
      </w:r>
      <w:r w:rsidRPr="00563867">
        <w:rPr>
          <w:i/>
        </w:rPr>
        <w:t>Leases</w:t>
      </w:r>
      <w:r w:rsidRPr="00A4001C">
        <w:t>.</w:t>
      </w:r>
    </w:p>
    <w:p w14:paraId="0D86A88D" w14:textId="77777777" w:rsidR="00931CBB" w:rsidRPr="00D948BC" w:rsidRDefault="00931CBB" w:rsidP="00931CBB"/>
    <w:p w14:paraId="01FCE7A4" w14:textId="77777777" w:rsidR="00931CBB" w:rsidRPr="009C33E9" w:rsidRDefault="00931CBB" w:rsidP="00931CBB">
      <w:pPr>
        <w:pStyle w:val="Source"/>
      </w:pPr>
    </w:p>
    <w:p w14:paraId="5E4F3DD1" w14:textId="77777777" w:rsidR="00931CBB" w:rsidRDefault="00931CBB" w:rsidP="00931CBB">
      <w:pPr>
        <w:pStyle w:val="Source"/>
        <w:rPr>
          <w:snapToGrid w:val="0"/>
        </w:rPr>
      </w:pPr>
    </w:p>
    <w:p w14:paraId="21036075" w14:textId="77777777" w:rsidR="00931CBB" w:rsidRDefault="00931CBB" w:rsidP="00931CBB">
      <w:pPr>
        <w:pStyle w:val="TableHeading"/>
        <w:spacing w:before="0"/>
        <w:rPr>
          <w:lang w:val="en-AU"/>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199837B5" w14:textId="172F0BD0" w:rsidR="00931CBB" w:rsidRPr="000C3374" w:rsidRDefault="002404C7" w:rsidP="00931CBB">
      <w:pPr>
        <w:pStyle w:val="TableGraphic"/>
      </w:pPr>
      <w:r w:rsidRPr="005224B6">
        <w:rPr>
          <w:noProof/>
        </w:rPr>
        <w:drawing>
          <wp:inline distT="0" distB="0" distL="0" distR="0" wp14:anchorId="02E4F6D8" wp14:editId="24DE6C80">
            <wp:extent cx="4610100" cy="48672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610100" cy="4867275"/>
                    </a:xfrm>
                    <a:prstGeom prst="rect">
                      <a:avLst/>
                    </a:prstGeom>
                    <a:noFill/>
                    <a:ln>
                      <a:noFill/>
                    </a:ln>
                  </pic:spPr>
                </pic:pic>
              </a:graphicData>
            </a:graphic>
          </wp:inline>
        </w:drawing>
      </w:r>
      <w:r w:rsidR="00931CBB" w:rsidRPr="00136507">
        <w:rPr>
          <w:i w:val="0"/>
        </w:rPr>
        <w:t xml:space="preserve"> </w:t>
      </w:r>
    </w:p>
    <w:p w14:paraId="7F9DCE00" w14:textId="77777777" w:rsidR="00931CBB" w:rsidRDefault="00931CBB" w:rsidP="00931CBB">
      <w:pPr>
        <w:pStyle w:val="Source"/>
      </w:pPr>
      <w:r w:rsidRPr="009C33E9">
        <w:t>Prepared on Australian Accounting Standards basis.</w:t>
      </w:r>
    </w:p>
    <w:p w14:paraId="63F4DF7E" w14:textId="77777777" w:rsidR="00931CBB" w:rsidRDefault="00931CBB" w:rsidP="00931CBB">
      <w:pPr>
        <w:pStyle w:val="Source"/>
      </w:pPr>
    </w:p>
    <w:p w14:paraId="442ECA9A" w14:textId="77777777" w:rsidR="00931CBB" w:rsidRPr="009C33E9" w:rsidRDefault="00931CBB" w:rsidP="00931CBB">
      <w:pPr>
        <w:pStyle w:val="Source"/>
      </w:pPr>
      <w:r w:rsidRPr="00710147">
        <w:t>* Equity is the residual interest in assets after the deduction of liabilities</w:t>
      </w:r>
      <w:r>
        <w:t>.</w:t>
      </w:r>
    </w:p>
    <w:p w14:paraId="521F4A04" w14:textId="77777777" w:rsidR="00931CBB" w:rsidRPr="00014438" w:rsidRDefault="00931CBB" w:rsidP="00931CBB">
      <w:pPr>
        <w:pStyle w:val="SingleParagraph"/>
        <w:rPr>
          <w:snapToGrid w:val="0"/>
        </w:rPr>
      </w:pPr>
    </w:p>
    <w:p w14:paraId="15674DA7" w14:textId="77777777" w:rsidR="00931CBB" w:rsidRPr="00014438" w:rsidRDefault="00931CBB" w:rsidP="00931CBB">
      <w:pPr>
        <w:pStyle w:val="TableHeading"/>
        <w:spacing w:before="0"/>
        <w:rPr>
          <w:snapToGrid w:val="0"/>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2019-20</w:t>
      </w:r>
      <w:r w:rsidRPr="00014438">
        <w:rPr>
          <w:snapToGrid w:val="0"/>
        </w:rPr>
        <w:t>)</w:t>
      </w:r>
      <w:r w:rsidRPr="00EC73D1">
        <w:rPr>
          <w:b w:val="0"/>
          <w:snapToGrid w:val="0"/>
        </w:rPr>
        <w:t xml:space="preserve"> </w:t>
      </w:r>
    </w:p>
    <w:p w14:paraId="371ABD1C" w14:textId="7AD7D511" w:rsidR="00931CBB" w:rsidRDefault="00006D6A" w:rsidP="00931CBB">
      <w:pPr>
        <w:pStyle w:val="TableGraphic"/>
      </w:pPr>
      <w:r w:rsidRPr="00006D6A">
        <w:rPr>
          <w:noProof/>
        </w:rPr>
        <w:drawing>
          <wp:inline distT="0" distB="0" distL="0" distR="0" wp14:anchorId="40C8FD2C" wp14:editId="592BA7F9">
            <wp:extent cx="4095750" cy="3276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095750" cy="3276600"/>
                    </a:xfrm>
                    <a:prstGeom prst="rect">
                      <a:avLst/>
                    </a:prstGeom>
                    <a:noFill/>
                    <a:ln>
                      <a:noFill/>
                    </a:ln>
                  </pic:spPr>
                </pic:pic>
              </a:graphicData>
            </a:graphic>
          </wp:inline>
        </w:drawing>
      </w:r>
      <w:r w:rsidR="00931CBB" w:rsidRPr="00543672">
        <w:rPr>
          <w:i w:val="0"/>
        </w:rPr>
        <w:t xml:space="preserve"> </w:t>
      </w:r>
      <w:r w:rsidR="00931CBB" w:rsidRPr="00F52729">
        <w:t xml:space="preserve"> </w:t>
      </w:r>
    </w:p>
    <w:p w14:paraId="17D5B2EA" w14:textId="77777777" w:rsidR="00931CBB" w:rsidRDefault="00931CBB" w:rsidP="00931CBB">
      <w:pPr>
        <w:pStyle w:val="Source"/>
        <w:rPr>
          <w:snapToGrid w:val="0"/>
        </w:rPr>
      </w:pPr>
      <w:r w:rsidRPr="008D4221">
        <w:t>Prepared on Australian Accounting Standards basis</w:t>
      </w:r>
      <w:r>
        <w:rPr>
          <w:snapToGrid w:val="0"/>
        </w:rPr>
        <w:t>.</w:t>
      </w:r>
    </w:p>
    <w:p w14:paraId="7C3D8961" w14:textId="77777777" w:rsidR="00931CBB" w:rsidRDefault="00931CBB" w:rsidP="00931CBB">
      <w:pPr>
        <w:pStyle w:val="TableHeading"/>
        <w:spacing w:before="0"/>
        <w:rPr>
          <w:lang w:val="en-AU"/>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w:t>
      </w:r>
      <w:r>
        <w:rPr>
          <w:snapToGrid w:val="0"/>
        </w:rPr>
        <w:br/>
      </w:r>
      <w:r>
        <w:rPr>
          <w:snapToGrid w:val="0"/>
          <w:lang w:val="en-AU"/>
        </w:rPr>
        <w:t xml:space="preserve"> </w:t>
      </w:r>
      <w:r w:rsidRPr="00014438">
        <w:rPr>
          <w:snapToGrid w:val="0"/>
        </w:rPr>
        <w:t>(</w:t>
      </w:r>
      <w:r>
        <w:rPr>
          <w:snapToGrid w:val="0"/>
          <w:lang w:val="en-AU"/>
        </w:rPr>
        <w:t>for the period ended</w:t>
      </w:r>
      <w:r w:rsidRPr="00014438">
        <w:rPr>
          <w:snapToGrid w:val="0"/>
        </w:rPr>
        <w:t xml:space="preserve"> 30 June)</w:t>
      </w:r>
      <w:r w:rsidRPr="00EC73D1">
        <w:rPr>
          <w:b w:val="0"/>
          <w:snapToGrid w:val="0"/>
        </w:rPr>
        <w:t xml:space="preserve"> </w:t>
      </w:r>
    </w:p>
    <w:p w14:paraId="5FCC4E4A" w14:textId="38C4FBD6" w:rsidR="00931CBB" w:rsidRPr="000C3374" w:rsidRDefault="005F7892" w:rsidP="00931CBB">
      <w:pPr>
        <w:pStyle w:val="TableGraphic"/>
      </w:pPr>
      <w:r w:rsidRPr="005F7892">
        <w:rPr>
          <w:noProof/>
        </w:rPr>
        <w:drawing>
          <wp:inline distT="0" distB="0" distL="0" distR="0" wp14:anchorId="64F15AA0" wp14:editId="54C25D1A">
            <wp:extent cx="4632325" cy="583120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632325" cy="5831205"/>
                    </a:xfrm>
                    <a:prstGeom prst="rect">
                      <a:avLst/>
                    </a:prstGeom>
                    <a:noFill/>
                    <a:ln>
                      <a:noFill/>
                    </a:ln>
                  </pic:spPr>
                </pic:pic>
              </a:graphicData>
            </a:graphic>
          </wp:inline>
        </w:drawing>
      </w:r>
    </w:p>
    <w:p w14:paraId="3BE4570F" w14:textId="77777777" w:rsidR="00931CBB" w:rsidRPr="009C33E9" w:rsidRDefault="00931CBB" w:rsidP="00931CBB">
      <w:pPr>
        <w:pStyle w:val="Source"/>
      </w:pPr>
      <w:r w:rsidRPr="009C33E9">
        <w:t>Prepared on Australian Accounting Standards basis.</w:t>
      </w:r>
    </w:p>
    <w:p w14:paraId="41EC9CB0" w14:textId="77777777" w:rsidR="00931CBB" w:rsidRDefault="00931CBB" w:rsidP="00931CBB">
      <w:pPr>
        <w:pStyle w:val="Source"/>
        <w:rPr>
          <w:snapToGrid w:val="0"/>
        </w:rPr>
      </w:pPr>
    </w:p>
    <w:p w14:paraId="2D43D54B" w14:textId="77777777" w:rsidR="00931CBB" w:rsidRDefault="00931CBB" w:rsidP="00931CBB">
      <w:pPr>
        <w:pStyle w:val="Source"/>
        <w:rPr>
          <w:snapToGrid w:val="0"/>
        </w:rPr>
      </w:pPr>
    </w:p>
    <w:p w14:paraId="1E5A716B" w14:textId="77777777" w:rsidR="00931CBB" w:rsidRDefault="00931CBB" w:rsidP="00931CBB">
      <w:pPr>
        <w:pStyle w:val="TableHeading"/>
        <w:spacing w:before="0"/>
        <w:rPr>
          <w:lang w:val="en-AU"/>
        </w:rPr>
      </w:pPr>
      <w:r>
        <w:rPr>
          <w:snapToGrid w:val="0"/>
        </w:rPr>
        <w:lastRenderedPageBreak/>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0EBDE12D" w14:textId="52EBC33B" w:rsidR="00931CBB" w:rsidRPr="000C3374" w:rsidRDefault="002404C7" w:rsidP="00931CBB">
      <w:pPr>
        <w:pStyle w:val="TableGraphic"/>
      </w:pPr>
      <w:r w:rsidRPr="0017710A">
        <w:rPr>
          <w:noProof/>
        </w:rPr>
        <w:drawing>
          <wp:inline distT="0" distB="0" distL="0" distR="0" wp14:anchorId="39AD8FB1" wp14:editId="526E4A4C">
            <wp:extent cx="4686300" cy="31718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686300" cy="3171825"/>
                    </a:xfrm>
                    <a:prstGeom prst="rect">
                      <a:avLst/>
                    </a:prstGeom>
                    <a:noFill/>
                    <a:ln>
                      <a:noFill/>
                    </a:ln>
                  </pic:spPr>
                </pic:pic>
              </a:graphicData>
            </a:graphic>
          </wp:inline>
        </w:drawing>
      </w:r>
    </w:p>
    <w:p w14:paraId="257443E1" w14:textId="77777777" w:rsidR="00931CBB" w:rsidRPr="009C33E9" w:rsidRDefault="00931CBB" w:rsidP="00931CBB">
      <w:pPr>
        <w:pStyle w:val="Source"/>
      </w:pPr>
      <w:r w:rsidRPr="000F37E6">
        <w:t>Prepared on Australian Accounting Standards</w:t>
      </w:r>
      <w:r w:rsidRPr="009C33E9">
        <w:t xml:space="preserve"> basis.</w:t>
      </w:r>
    </w:p>
    <w:p w14:paraId="785CE1FB" w14:textId="77777777" w:rsidR="00931CBB" w:rsidRDefault="00931CBB" w:rsidP="00931CBB">
      <w:pPr>
        <w:pStyle w:val="ChartandTableFootnoteAlpha"/>
        <w:numPr>
          <w:ilvl w:val="0"/>
          <w:numId w:val="0"/>
        </w:numPr>
        <w:ind w:left="397" w:hanging="397"/>
      </w:pPr>
    </w:p>
    <w:p w14:paraId="3184AB4A" w14:textId="1552BC4A" w:rsidR="002404C7" w:rsidRDefault="002404C7" w:rsidP="003C716A">
      <w:pPr>
        <w:pStyle w:val="ChartandTableFootnoteAlpha"/>
        <w:numPr>
          <w:ilvl w:val="0"/>
          <w:numId w:val="52"/>
        </w:numPr>
      </w:pPr>
      <w:r>
        <w:t>Includes both current Appropriation Bill (No.4) and prior year Appropriation Act (No.2).</w:t>
      </w:r>
    </w:p>
    <w:p w14:paraId="49ABF8A5" w14:textId="77777777" w:rsidR="002404C7" w:rsidRDefault="002404C7" w:rsidP="002404C7">
      <w:pPr>
        <w:pStyle w:val="ChartandTableFootnoteAlpha"/>
        <w:numPr>
          <w:ilvl w:val="0"/>
          <w:numId w:val="3"/>
        </w:numPr>
      </w:pPr>
      <w:r>
        <w:t>Does not include annual finance lease costs. Includes purchases from current and previous years’ Departmental Capital Budgets (DCBs).</w:t>
      </w:r>
    </w:p>
    <w:p w14:paraId="45779464" w14:textId="77777777" w:rsidR="00931CBB" w:rsidRDefault="00931CBB" w:rsidP="00931CBB">
      <w:pPr>
        <w:spacing w:after="0" w:line="240" w:lineRule="auto"/>
        <w:jc w:val="left"/>
        <w:rPr>
          <w:snapToGrid w:val="0"/>
        </w:rPr>
      </w:pPr>
      <w:r>
        <w:rPr>
          <w:snapToGrid w:val="0"/>
        </w:rPr>
        <w:br w:type="page"/>
      </w:r>
    </w:p>
    <w:p w14:paraId="178486FD" w14:textId="77777777" w:rsidR="00931CBB" w:rsidRDefault="00931CBB" w:rsidP="00931CBB">
      <w:pPr>
        <w:pStyle w:val="TableHeading"/>
        <w:spacing w:before="0" w:after="0"/>
        <w:rPr>
          <w:lang w:val="en-AU"/>
        </w:rPr>
      </w:pPr>
      <w:r>
        <w:rPr>
          <w:snapToGrid w:val="0"/>
        </w:rPr>
        <w:lastRenderedPageBreak/>
        <w:t>Table 3.</w:t>
      </w:r>
      <w:r>
        <w:rPr>
          <w:snapToGrid w:val="0"/>
          <w:lang w:val="en-AU"/>
        </w:rPr>
        <w:t>7</w:t>
      </w:r>
      <w:r>
        <w:rPr>
          <w:snapToGrid w:val="0"/>
        </w:rPr>
        <w:t xml:space="preserve">: </w:t>
      </w:r>
      <w:r w:rsidRPr="00014438">
        <w:rPr>
          <w:snapToGrid w:val="0"/>
        </w:rPr>
        <w:t>Statement of asset movements (</w:t>
      </w:r>
      <w:r>
        <w:rPr>
          <w:snapToGrid w:val="0"/>
          <w:lang w:val="en-AU"/>
        </w:rPr>
        <w:t>2019-20 Budget year</w:t>
      </w:r>
      <w:r w:rsidRPr="00014438">
        <w:rPr>
          <w:snapToGrid w:val="0"/>
        </w:rPr>
        <w:t>)</w:t>
      </w:r>
      <w:r w:rsidRPr="008D4221">
        <w:rPr>
          <w:b w:val="0"/>
          <w:snapToGrid w:val="0"/>
        </w:rPr>
        <w:t xml:space="preserve"> </w:t>
      </w:r>
    </w:p>
    <w:p w14:paraId="523B5666" w14:textId="245C780D" w:rsidR="00931CBB" w:rsidRDefault="00435C43" w:rsidP="00931CBB">
      <w:pPr>
        <w:pStyle w:val="TableGraphic"/>
      </w:pPr>
      <w:r w:rsidRPr="00435C43">
        <w:rPr>
          <w:noProof/>
        </w:rPr>
        <w:drawing>
          <wp:inline distT="0" distB="0" distL="0" distR="0" wp14:anchorId="5B1AEF1A" wp14:editId="65DAE652">
            <wp:extent cx="4896485" cy="4777979"/>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896485" cy="4777979"/>
                    </a:xfrm>
                    <a:prstGeom prst="rect">
                      <a:avLst/>
                    </a:prstGeom>
                    <a:noFill/>
                    <a:ln>
                      <a:noFill/>
                    </a:ln>
                  </pic:spPr>
                </pic:pic>
              </a:graphicData>
            </a:graphic>
          </wp:inline>
        </w:drawing>
      </w:r>
    </w:p>
    <w:p w14:paraId="496E73A0" w14:textId="77777777" w:rsidR="00931CBB" w:rsidRDefault="00931CBB" w:rsidP="00931CBB">
      <w:pPr>
        <w:pStyle w:val="Source"/>
      </w:pPr>
      <w:r w:rsidRPr="00AC530C">
        <w:t>Prepared on Australian Accounting Standards basis.</w:t>
      </w:r>
    </w:p>
    <w:p w14:paraId="2D56A289" w14:textId="77777777" w:rsidR="00931CBB" w:rsidRDefault="00931CBB" w:rsidP="00931CBB">
      <w:pPr>
        <w:pStyle w:val="Source"/>
      </w:pPr>
    </w:p>
    <w:p w14:paraId="6FA61A56" w14:textId="77777777" w:rsidR="00931CBB" w:rsidRDefault="00931CBB" w:rsidP="003C716A">
      <w:pPr>
        <w:pStyle w:val="ChartandTableFootnoteAlpha"/>
        <w:numPr>
          <w:ilvl w:val="0"/>
          <w:numId w:val="61"/>
        </w:numPr>
      </w:pPr>
      <w:r w:rsidRPr="00EB67F9">
        <w:t>"Appropriation equity" refers to equity injections or Administered Assets and Liabilities appropriation</w:t>
      </w:r>
      <w:r>
        <w:t xml:space="preserve">s provided through </w:t>
      </w:r>
      <w:r w:rsidRPr="003C716A">
        <w:rPr>
          <w:i/>
        </w:rPr>
        <w:t>Appropriation Act (No.2) 2019-2020</w:t>
      </w:r>
      <w:r>
        <w:t xml:space="preserve"> and </w:t>
      </w:r>
      <w:r w:rsidRPr="003C716A">
        <w:rPr>
          <w:i/>
        </w:rPr>
        <w:t>Appropriation Bill (No. 4) 2019-2020</w:t>
      </w:r>
      <w:r w:rsidRPr="00EB67F9">
        <w:t>, including Collection Development Acquisition Budget.</w:t>
      </w:r>
    </w:p>
    <w:p w14:paraId="524D5AC3" w14:textId="77777777" w:rsidR="00931CBB" w:rsidRDefault="00931CBB" w:rsidP="00931CBB">
      <w:pPr>
        <w:pStyle w:val="ChartandTableFootnoteAlpha"/>
        <w:numPr>
          <w:ilvl w:val="0"/>
          <w:numId w:val="3"/>
        </w:numPr>
      </w:pPr>
      <w:r w:rsidRPr="00EB67F9">
        <w:t>"Appropriation ordinary annual services" refers to funding provided through Appropriation Act (No. 1) 2019-2020 a</w:t>
      </w:r>
      <w:r>
        <w:t xml:space="preserve">nd </w:t>
      </w:r>
      <w:r w:rsidRPr="00EB67F9">
        <w:t>Appropriation Bill (No.3) 2019-2020</w:t>
      </w:r>
      <w:r>
        <w:t xml:space="preserve"> for depreciation/amortisation </w:t>
      </w:r>
      <w:r w:rsidRPr="00EB67F9">
        <w:t>expenses, Departmental Capital Budget or other operational expenses.</w:t>
      </w:r>
    </w:p>
    <w:p w14:paraId="7C9FDF0D" w14:textId="77777777" w:rsidR="00931CBB" w:rsidRDefault="00931CBB" w:rsidP="00931CBB">
      <w:pPr>
        <w:spacing w:after="0" w:line="240" w:lineRule="auto"/>
        <w:jc w:val="left"/>
        <w:rPr>
          <w:rFonts w:ascii="Arial" w:hAnsi="Arial"/>
          <w:b/>
          <w:snapToGrid w:val="0"/>
          <w:lang w:val="x-none"/>
        </w:rPr>
      </w:pPr>
      <w:r>
        <w:rPr>
          <w:snapToGrid w:val="0"/>
        </w:rPr>
        <w:br w:type="page"/>
      </w:r>
    </w:p>
    <w:p w14:paraId="1C3CEB5D" w14:textId="77777777" w:rsidR="00931CBB" w:rsidRPr="005042A4" w:rsidRDefault="00931CBB" w:rsidP="00931CBB">
      <w:pPr>
        <w:pStyle w:val="TableHeadingcontinued"/>
        <w:rPr>
          <w:lang w:val="en-AU"/>
        </w:rPr>
      </w:pPr>
      <w:r>
        <w:lastRenderedPageBreak/>
        <w:t xml:space="preserve">Table 3.8: </w:t>
      </w:r>
      <w:r w:rsidRPr="007463B7">
        <w:t xml:space="preserve">Schedule of </w:t>
      </w:r>
      <w:r>
        <w:t>b</w:t>
      </w:r>
      <w:r w:rsidRPr="007463B7">
        <w:t xml:space="preserve">udgeted </w:t>
      </w:r>
      <w:r>
        <w:t>i</w:t>
      </w:r>
      <w:r w:rsidRPr="007463B7">
        <w:t xml:space="preserve">ncome and </w:t>
      </w:r>
      <w:r>
        <w:t>e</w:t>
      </w:r>
      <w:r w:rsidRPr="007463B7">
        <w:t xml:space="preserve">xpenses </w:t>
      </w:r>
      <w:r>
        <w:t>a</w:t>
      </w:r>
      <w:r w:rsidRPr="007463B7">
        <w:t xml:space="preserve">dministered on </w:t>
      </w:r>
      <w:r>
        <w:t>b</w:t>
      </w:r>
      <w:r w:rsidRPr="007463B7">
        <w:t>ehalf of</w:t>
      </w:r>
      <w:r>
        <w:t xml:space="preserve"> G</w:t>
      </w:r>
      <w:r w:rsidRPr="007463B7">
        <w:t>overnment (for the period ended 30 June)</w:t>
      </w:r>
      <w:r w:rsidRPr="008D4221">
        <w:t xml:space="preserve"> </w:t>
      </w:r>
    </w:p>
    <w:p w14:paraId="681E0927" w14:textId="2BF4921D" w:rsidR="00931CBB" w:rsidRDefault="00931CBB" w:rsidP="00931CBB">
      <w:pPr>
        <w:pStyle w:val="TableGraphic"/>
      </w:pPr>
      <w:r w:rsidRPr="006C14DE">
        <w:rPr>
          <w:i w:val="0"/>
        </w:rPr>
        <w:t xml:space="preserve"> </w:t>
      </w:r>
      <w:r w:rsidR="00EE6CAA" w:rsidRPr="00EE6CAA">
        <w:rPr>
          <w:noProof/>
        </w:rPr>
        <w:drawing>
          <wp:inline distT="0" distB="0" distL="0" distR="0" wp14:anchorId="3876F6FA" wp14:editId="1A67CEA8">
            <wp:extent cx="4896485" cy="3875397"/>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896485" cy="3875397"/>
                    </a:xfrm>
                    <a:prstGeom prst="rect">
                      <a:avLst/>
                    </a:prstGeom>
                    <a:noFill/>
                    <a:ln>
                      <a:noFill/>
                    </a:ln>
                  </pic:spPr>
                </pic:pic>
              </a:graphicData>
            </a:graphic>
          </wp:inline>
        </w:drawing>
      </w:r>
    </w:p>
    <w:p w14:paraId="63520A1D" w14:textId="77777777" w:rsidR="00931CBB" w:rsidRPr="00AC530C" w:rsidRDefault="00931CBB" w:rsidP="00931CBB">
      <w:pPr>
        <w:pStyle w:val="Source"/>
      </w:pPr>
      <w:r w:rsidRPr="00AC530C">
        <w:t>Prepared on Australian Accounting Standards basis.</w:t>
      </w:r>
    </w:p>
    <w:p w14:paraId="5D5AD86B" w14:textId="77777777" w:rsidR="00931CBB" w:rsidRPr="00014438" w:rsidRDefault="00931CBB" w:rsidP="00931CBB">
      <w:pPr>
        <w:pStyle w:val="SingleParagraph"/>
        <w:rPr>
          <w:snapToGrid w:val="0"/>
        </w:rPr>
      </w:pPr>
    </w:p>
    <w:p w14:paraId="012D7191" w14:textId="77777777" w:rsidR="00931CBB" w:rsidRDefault="00931CBB" w:rsidP="00931CBB">
      <w:pPr>
        <w:spacing w:after="0" w:line="240" w:lineRule="auto"/>
        <w:jc w:val="left"/>
        <w:rPr>
          <w:rFonts w:ascii="Arial" w:hAnsi="Arial"/>
          <w:b/>
          <w:snapToGrid w:val="0"/>
          <w:lang w:val="x-none"/>
        </w:rPr>
      </w:pPr>
      <w:r>
        <w:rPr>
          <w:snapToGrid w:val="0"/>
        </w:rPr>
        <w:br w:type="page"/>
      </w:r>
    </w:p>
    <w:p w14:paraId="476A8258" w14:textId="77777777" w:rsidR="00931CBB" w:rsidRDefault="00931CBB" w:rsidP="00931CBB">
      <w:pPr>
        <w:pStyle w:val="TableHeading"/>
        <w:spacing w:before="0"/>
        <w:rPr>
          <w:b w:val="0"/>
          <w:snapToGrid w:val="0"/>
          <w:lang w:val="en-AU"/>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5C174C6D" w14:textId="77777777" w:rsidR="00931CBB" w:rsidRPr="000C3374" w:rsidRDefault="00931CBB" w:rsidP="00931CBB">
      <w:pPr>
        <w:pStyle w:val="TableGraphic"/>
      </w:pPr>
      <w:r w:rsidRPr="002E2628">
        <w:rPr>
          <w:noProof/>
        </w:rPr>
        <w:drawing>
          <wp:inline distT="0" distB="0" distL="0" distR="0" wp14:anchorId="2D41EFF9" wp14:editId="559FF13B">
            <wp:extent cx="4829175" cy="40100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829175" cy="4010025"/>
                    </a:xfrm>
                    <a:prstGeom prst="rect">
                      <a:avLst/>
                    </a:prstGeom>
                    <a:noFill/>
                    <a:ln>
                      <a:noFill/>
                    </a:ln>
                  </pic:spPr>
                </pic:pic>
              </a:graphicData>
            </a:graphic>
          </wp:inline>
        </w:drawing>
      </w:r>
    </w:p>
    <w:p w14:paraId="04DBCA77" w14:textId="77777777" w:rsidR="00931CBB" w:rsidRPr="00AC530C" w:rsidRDefault="00931CBB" w:rsidP="00931CBB">
      <w:pPr>
        <w:pStyle w:val="Source"/>
      </w:pPr>
      <w:r w:rsidRPr="00AC530C">
        <w:t>Prepared on Australian Accounting Standards basis.</w:t>
      </w:r>
    </w:p>
    <w:p w14:paraId="7EF2FB09" w14:textId="77777777" w:rsidR="00931CBB" w:rsidRPr="00014438" w:rsidRDefault="00931CBB" w:rsidP="00931CBB">
      <w:pPr>
        <w:pStyle w:val="SingleParagraph"/>
        <w:rPr>
          <w:snapToGrid w:val="0"/>
        </w:rPr>
      </w:pPr>
    </w:p>
    <w:p w14:paraId="4A95973B" w14:textId="77777777" w:rsidR="00931CBB" w:rsidRDefault="00931CBB" w:rsidP="00931CBB">
      <w:pPr>
        <w:pStyle w:val="TableHeading"/>
        <w:spacing w:before="0"/>
        <w:rPr>
          <w:snapToGrid w:val="0"/>
          <w:lang w:val="en-AU"/>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p w14:paraId="67D7A226" w14:textId="4E7204CD" w:rsidR="00931CBB" w:rsidRDefault="001611F8" w:rsidP="00931CBB">
      <w:pPr>
        <w:pStyle w:val="TableGraphic"/>
        <w:rPr>
          <w:i w:val="0"/>
        </w:rPr>
      </w:pPr>
      <w:r w:rsidRPr="001611F8">
        <w:rPr>
          <w:noProof/>
        </w:rPr>
        <w:drawing>
          <wp:inline distT="0" distB="0" distL="0" distR="0" wp14:anchorId="64178CD9" wp14:editId="72454FCE">
            <wp:extent cx="4896485" cy="4002758"/>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896485" cy="4002758"/>
                    </a:xfrm>
                    <a:prstGeom prst="rect">
                      <a:avLst/>
                    </a:prstGeom>
                    <a:noFill/>
                    <a:ln>
                      <a:noFill/>
                    </a:ln>
                  </pic:spPr>
                </pic:pic>
              </a:graphicData>
            </a:graphic>
          </wp:inline>
        </w:drawing>
      </w:r>
    </w:p>
    <w:p w14:paraId="4F2C25E8" w14:textId="77777777" w:rsidR="00931CBB" w:rsidRDefault="00931CBB" w:rsidP="00931CBB">
      <w:pPr>
        <w:pStyle w:val="TableHeading"/>
        <w:spacing w:before="0"/>
        <w:rPr>
          <w:snapToGrid w:val="0"/>
        </w:rPr>
      </w:pPr>
    </w:p>
    <w:p w14:paraId="6BB7242C" w14:textId="77777777" w:rsidR="00931CBB" w:rsidRDefault="00931CBB" w:rsidP="00931CBB">
      <w:pPr>
        <w:pStyle w:val="TableGraphic"/>
        <w:rPr>
          <w:lang w:val="x-none"/>
        </w:rPr>
      </w:pPr>
    </w:p>
    <w:p w14:paraId="6BF3A597" w14:textId="77777777" w:rsidR="00931CBB" w:rsidRDefault="00931CBB" w:rsidP="00931CBB">
      <w:pPr>
        <w:rPr>
          <w:lang w:val="x-none"/>
        </w:rPr>
      </w:pPr>
    </w:p>
    <w:p w14:paraId="7D248A90" w14:textId="77777777" w:rsidR="00931CBB" w:rsidRDefault="00931CBB" w:rsidP="00931CBB">
      <w:pPr>
        <w:pStyle w:val="TableHeading"/>
        <w:spacing w:before="0"/>
        <w:rPr>
          <w:lang w:val="en-AU"/>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lows (for the period ended 30 June)</w:t>
      </w:r>
      <w:r>
        <w:rPr>
          <w:snapToGrid w:val="0"/>
          <w:lang w:val="en-AU"/>
        </w:rPr>
        <w:t xml:space="preserve"> (continued)</w:t>
      </w:r>
      <w:r w:rsidRPr="00014438">
        <w:rPr>
          <w:snapToGrid w:val="0"/>
        </w:rPr>
        <w:t xml:space="preserve">  </w:t>
      </w:r>
    </w:p>
    <w:p w14:paraId="7DE4A820" w14:textId="55DBBC5A" w:rsidR="00931CBB" w:rsidRDefault="00EE6CAA" w:rsidP="00931CBB">
      <w:pPr>
        <w:pStyle w:val="TableGraphic"/>
      </w:pPr>
      <w:r w:rsidRPr="00EE6CAA">
        <w:rPr>
          <w:noProof/>
        </w:rPr>
        <w:drawing>
          <wp:inline distT="0" distB="0" distL="0" distR="0" wp14:anchorId="63F2F388" wp14:editId="02C37CC8">
            <wp:extent cx="4896485" cy="4365541"/>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96485" cy="4365541"/>
                    </a:xfrm>
                    <a:prstGeom prst="rect">
                      <a:avLst/>
                    </a:prstGeom>
                    <a:noFill/>
                    <a:ln>
                      <a:noFill/>
                    </a:ln>
                  </pic:spPr>
                </pic:pic>
              </a:graphicData>
            </a:graphic>
          </wp:inline>
        </w:drawing>
      </w:r>
    </w:p>
    <w:p w14:paraId="4812D088" w14:textId="77777777" w:rsidR="00931CBB" w:rsidRPr="00AC530C" w:rsidRDefault="00931CBB" w:rsidP="00931CBB">
      <w:pPr>
        <w:pStyle w:val="Source"/>
      </w:pPr>
      <w:r w:rsidRPr="00AC530C">
        <w:t>Prepared on Australian Accounting Standards basis.</w:t>
      </w:r>
    </w:p>
    <w:p w14:paraId="14D6C375" w14:textId="77777777" w:rsidR="00931CBB" w:rsidRPr="00D212C7" w:rsidRDefault="00931CBB" w:rsidP="00931CBB">
      <w:pPr>
        <w:rPr>
          <w:lang w:val="x-none"/>
        </w:rPr>
        <w:sectPr w:rsidR="00931CBB" w:rsidRPr="00D212C7" w:rsidSect="00341AA1">
          <w:headerReference w:type="default" r:id="rId147"/>
          <w:type w:val="oddPage"/>
          <w:pgSz w:w="11907" w:h="16840" w:code="9"/>
          <w:pgMar w:top="2466" w:right="2098" w:bottom="2466" w:left="2098" w:header="1899" w:footer="1899" w:gutter="0"/>
          <w:cols w:space="708"/>
          <w:titlePg/>
          <w:docGrid w:linePitch="360"/>
        </w:sectPr>
      </w:pPr>
    </w:p>
    <w:p w14:paraId="0E150F03" w14:textId="3E7D7E8D" w:rsidR="00931CBB" w:rsidRDefault="00931CBB" w:rsidP="00931CBB">
      <w:pPr>
        <w:pStyle w:val="TableHeading"/>
        <w:spacing w:before="0"/>
        <w:rPr>
          <w:b w:val="0"/>
          <w:snapToGrid w:val="0"/>
        </w:rPr>
      </w:pPr>
      <w:r>
        <w:rPr>
          <w:snapToGrid w:val="0"/>
        </w:rPr>
        <w:lastRenderedPageBreak/>
        <w:t>Table 3.1</w:t>
      </w:r>
      <w:r w:rsidR="00110369">
        <w:rPr>
          <w:snapToGrid w:val="0"/>
          <w:lang w:val="en-AU"/>
        </w:rPr>
        <w:t>1</w:t>
      </w:r>
      <w:r>
        <w:rPr>
          <w:snapToGrid w:val="0"/>
        </w:rPr>
        <w:t xml:space="preserve">: </w:t>
      </w:r>
      <w:r w:rsidRPr="00014438">
        <w:rPr>
          <w:snapToGrid w:val="0"/>
        </w:rPr>
        <w:t>Statement of administered asset movements (</w:t>
      </w:r>
      <w:r>
        <w:rPr>
          <w:snapToGrid w:val="0"/>
          <w:lang w:val="en-AU"/>
        </w:rPr>
        <w:t>2019-20 Budget year</w:t>
      </w:r>
      <w:r w:rsidRPr="00014438">
        <w:rPr>
          <w:snapToGrid w:val="0"/>
        </w:rPr>
        <w:t>)</w:t>
      </w:r>
      <w:r w:rsidRPr="008D4221">
        <w:rPr>
          <w:b w:val="0"/>
          <w:snapToGrid w:val="0"/>
        </w:rPr>
        <w:t xml:space="preserve"> </w:t>
      </w:r>
    </w:p>
    <w:p w14:paraId="58ED9FB5" w14:textId="77777777" w:rsidR="00931CBB" w:rsidRPr="00B8383F" w:rsidRDefault="00931CBB" w:rsidP="00931CBB">
      <w:pPr>
        <w:pStyle w:val="TableGraphic"/>
        <w:rPr>
          <w:lang w:val="x-none"/>
        </w:rPr>
      </w:pPr>
    </w:p>
    <w:p w14:paraId="2F14D6BF" w14:textId="50E45B6A" w:rsidR="00931CBB" w:rsidRDefault="00931CBB" w:rsidP="00931CBB">
      <w:pPr>
        <w:pStyle w:val="TableGraphic"/>
      </w:pPr>
      <w:r w:rsidRPr="005B5124">
        <w:rPr>
          <w:i w:val="0"/>
        </w:rPr>
        <w:t xml:space="preserve"> </w:t>
      </w:r>
      <w:r w:rsidR="005F7892" w:rsidRPr="005F7892">
        <w:rPr>
          <w:noProof/>
        </w:rPr>
        <w:drawing>
          <wp:inline distT="0" distB="0" distL="0" distR="0" wp14:anchorId="47ED1142" wp14:editId="64562250">
            <wp:extent cx="3752215" cy="2630805"/>
            <wp:effectExtent l="0" t="0" r="63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752215" cy="2630805"/>
                    </a:xfrm>
                    <a:prstGeom prst="rect">
                      <a:avLst/>
                    </a:prstGeom>
                    <a:noFill/>
                    <a:ln>
                      <a:noFill/>
                    </a:ln>
                  </pic:spPr>
                </pic:pic>
              </a:graphicData>
            </a:graphic>
          </wp:inline>
        </w:drawing>
      </w:r>
    </w:p>
    <w:p w14:paraId="635D9B9F" w14:textId="77777777" w:rsidR="005F7892" w:rsidRDefault="00931CBB" w:rsidP="00931CBB">
      <w:pPr>
        <w:pStyle w:val="Source"/>
      </w:pPr>
      <w:r w:rsidRPr="00AC530C">
        <w:t>Prepared on Australian Accounting Standards basis.</w:t>
      </w:r>
      <w:r w:rsidR="005F7892" w:rsidRPr="005F7892">
        <w:t xml:space="preserve"> </w:t>
      </w:r>
    </w:p>
    <w:p w14:paraId="1FBF3410" w14:textId="77777777" w:rsidR="00931CBB" w:rsidRDefault="00931CBB" w:rsidP="00931CBB">
      <w:pPr>
        <w:pStyle w:val="Source"/>
      </w:pPr>
    </w:p>
    <w:p w14:paraId="7F6867C2" w14:textId="77777777" w:rsidR="004D472F" w:rsidRDefault="004D472F" w:rsidP="002E1C50">
      <w:pPr>
        <w:pStyle w:val="Heading1-NoTOC"/>
        <w:rPr>
          <w:lang w:val="en-AU"/>
        </w:rPr>
        <w:sectPr w:rsidR="004D472F" w:rsidSect="00341AA1">
          <w:pgSz w:w="11907" w:h="16840" w:code="9"/>
          <w:pgMar w:top="2466" w:right="2098" w:bottom="2466" w:left="2098" w:header="1899" w:footer="1899" w:gutter="0"/>
          <w:cols w:space="720"/>
          <w:docGrid w:linePitch="272"/>
        </w:sectPr>
      </w:pPr>
    </w:p>
    <w:p w14:paraId="394C1C9D" w14:textId="0E43B3AC" w:rsidR="00996918" w:rsidRPr="00B4522C" w:rsidRDefault="00996918" w:rsidP="00EB0510"/>
    <w:p w14:paraId="18098BC6" w14:textId="77777777" w:rsidR="00EB0510" w:rsidRDefault="00EB0510" w:rsidP="00EB0510">
      <w:pPr>
        <w:pStyle w:val="Source"/>
      </w:pPr>
    </w:p>
    <w:p w14:paraId="4143F123" w14:textId="77777777" w:rsidR="00EB0510" w:rsidRPr="00014438" w:rsidRDefault="00EB0510" w:rsidP="00EB0510">
      <w:pPr>
        <w:pStyle w:val="SingleParagraph"/>
        <w:rPr>
          <w:snapToGrid w:val="0"/>
        </w:rPr>
      </w:pPr>
    </w:p>
    <w:p w14:paraId="6F2B4298" w14:textId="77777777" w:rsidR="00421ECF" w:rsidRPr="00007D69" w:rsidRDefault="00421ECF" w:rsidP="00007D69">
      <w:pPr>
        <w:pStyle w:val="Heading1"/>
      </w:pPr>
      <w:bookmarkStart w:id="473" w:name="_Toc30508922"/>
      <w:bookmarkStart w:id="474" w:name="_Toc30509107"/>
      <w:r w:rsidRPr="00007D69">
        <w:t>Office of National Intelligence</w:t>
      </w:r>
      <w:bookmarkEnd w:id="473"/>
      <w:bookmarkEnd w:id="474"/>
    </w:p>
    <w:p w14:paraId="69A6ACE3" w14:textId="6DD623B3" w:rsidR="00421ECF" w:rsidRDefault="00421ECF" w:rsidP="00421ECF">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29246878" w:history="1">
        <w:r w:rsidRPr="001E68B1">
          <w:rPr>
            <w:rStyle w:val="Hyperlink"/>
            <w:noProof/>
          </w:rPr>
          <w:t>Section 1: Entity overview and resources</w:t>
        </w:r>
        <w:r>
          <w:rPr>
            <w:noProof/>
            <w:webHidden/>
          </w:rPr>
          <w:tab/>
        </w:r>
        <w:r>
          <w:rPr>
            <w:noProof/>
            <w:webHidden/>
          </w:rPr>
          <w:fldChar w:fldCharType="begin"/>
        </w:r>
        <w:r>
          <w:rPr>
            <w:noProof/>
            <w:webHidden/>
          </w:rPr>
          <w:instrText xml:space="preserve"> PAGEREF _Toc29246878 \h </w:instrText>
        </w:r>
        <w:r>
          <w:rPr>
            <w:noProof/>
            <w:webHidden/>
          </w:rPr>
        </w:r>
        <w:r>
          <w:rPr>
            <w:noProof/>
            <w:webHidden/>
          </w:rPr>
          <w:fldChar w:fldCharType="separate"/>
        </w:r>
        <w:r w:rsidR="00077889">
          <w:rPr>
            <w:noProof/>
            <w:webHidden/>
          </w:rPr>
          <w:t>113</w:t>
        </w:r>
        <w:r>
          <w:rPr>
            <w:noProof/>
            <w:webHidden/>
          </w:rPr>
          <w:fldChar w:fldCharType="end"/>
        </w:r>
      </w:hyperlink>
    </w:p>
    <w:p w14:paraId="3A43816B" w14:textId="5428478F" w:rsidR="00421ECF" w:rsidRDefault="00BA7BC9" w:rsidP="00421ECF">
      <w:pPr>
        <w:pStyle w:val="TOC2"/>
        <w:tabs>
          <w:tab w:val="left" w:pos="660"/>
        </w:tabs>
        <w:rPr>
          <w:rFonts w:asciiTheme="minorHAnsi" w:eastAsiaTheme="minorEastAsia" w:hAnsiTheme="minorHAnsi" w:cstheme="minorBidi"/>
          <w:noProof/>
          <w:sz w:val="22"/>
          <w:szCs w:val="22"/>
        </w:rPr>
      </w:pPr>
      <w:hyperlink w:anchor="_Toc29246879" w:history="1">
        <w:r w:rsidR="00421ECF" w:rsidRPr="001E68B1">
          <w:rPr>
            <w:rStyle w:val="Hyperlink"/>
            <w:noProof/>
          </w:rPr>
          <w:t>1.1</w:t>
        </w:r>
        <w:r w:rsidR="00421ECF">
          <w:rPr>
            <w:rFonts w:asciiTheme="minorHAnsi" w:eastAsiaTheme="minorEastAsia" w:hAnsiTheme="minorHAnsi" w:cstheme="minorBidi"/>
            <w:noProof/>
            <w:sz w:val="22"/>
            <w:szCs w:val="22"/>
          </w:rPr>
          <w:tab/>
        </w:r>
        <w:r w:rsidR="00421ECF" w:rsidRPr="001E68B1">
          <w:rPr>
            <w:rStyle w:val="Hyperlink"/>
            <w:noProof/>
          </w:rPr>
          <w:t>Strategic direction statement</w:t>
        </w:r>
        <w:r w:rsidR="00421ECF">
          <w:rPr>
            <w:noProof/>
            <w:webHidden/>
          </w:rPr>
          <w:tab/>
        </w:r>
        <w:r w:rsidR="00421ECF">
          <w:rPr>
            <w:noProof/>
            <w:webHidden/>
          </w:rPr>
          <w:fldChar w:fldCharType="begin"/>
        </w:r>
        <w:r w:rsidR="00421ECF">
          <w:rPr>
            <w:noProof/>
            <w:webHidden/>
          </w:rPr>
          <w:instrText xml:space="preserve"> PAGEREF _Toc29246879 \h </w:instrText>
        </w:r>
        <w:r w:rsidR="00421ECF">
          <w:rPr>
            <w:noProof/>
            <w:webHidden/>
          </w:rPr>
        </w:r>
        <w:r w:rsidR="00421ECF">
          <w:rPr>
            <w:noProof/>
            <w:webHidden/>
          </w:rPr>
          <w:fldChar w:fldCharType="separate"/>
        </w:r>
        <w:r w:rsidR="00077889">
          <w:rPr>
            <w:noProof/>
            <w:webHidden/>
          </w:rPr>
          <w:t>113</w:t>
        </w:r>
        <w:r w:rsidR="00421ECF">
          <w:rPr>
            <w:noProof/>
            <w:webHidden/>
          </w:rPr>
          <w:fldChar w:fldCharType="end"/>
        </w:r>
      </w:hyperlink>
    </w:p>
    <w:p w14:paraId="4AC8B080" w14:textId="57223652" w:rsidR="00421ECF" w:rsidRDefault="00BA7BC9" w:rsidP="00421ECF">
      <w:pPr>
        <w:pStyle w:val="TOC2"/>
        <w:tabs>
          <w:tab w:val="left" w:pos="660"/>
        </w:tabs>
        <w:rPr>
          <w:rFonts w:asciiTheme="minorHAnsi" w:eastAsiaTheme="minorEastAsia" w:hAnsiTheme="minorHAnsi" w:cstheme="minorBidi"/>
          <w:noProof/>
          <w:sz w:val="22"/>
          <w:szCs w:val="22"/>
        </w:rPr>
      </w:pPr>
      <w:hyperlink w:anchor="_Toc29246880" w:history="1">
        <w:r w:rsidR="00421ECF" w:rsidRPr="001E68B1">
          <w:rPr>
            <w:rStyle w:val="Hyperlink"/>
            <w:noProof/>
          </w:rPr>
          <w:t>1.2</w:t>
        </w:r>
        <w:r w:rsidR="00421ECF">
          <w:rPr>
            <w:rFonts w:asciiTheme="minorHAnsi" w:eastAsiaTheme="minorEastAsia" w:hAnsiTheme="minorHAnsi" w:cstheme="minorBidi"/>
            <w:noProof/>
            <w:sz w:val="22"/>
            <w:szCs w:val="22"/>
          </w:rPr>
          <w:tab/>
        </w:r>
        <w:r w:rsidR="00421ECF" w:rsidRPr="001E68B1">
          <w:rPr>
            <w:rStyle w:val="Hyperlink"/>
            <w:noProof/>
          </w:rPr>
          <w:t>Entity resource statement</w:t>
        </w:r>
        <w:r w:rsidR="00421ECF">
          <w:rPr>
            <w:noProof/>
            <w:webHidden/>
          </w:rPr>
          <w:tab/>
        </w:r>
        <w:r w:rsidR="00421ECF">
          <w:rPr>
            <w:noProof/>
            <w:webHidden/>
          </w:rPr>
          <w:fldChar w:fldCharType="begin"/>
        </w:r>
        <w:r w:rsidR="00421ECF">
          <w:rPr>
            <w:noProof/>
            <w:webHidden/>
          </w:rPr>
          <w:instrText xml:space="preserve"> PAGEREF _Toc29246880 \h </w:instrText>
        </w:r>
        <w:r w:rsidR="00421ECF">
          <w:rPr>
            <w:noProof/>
            <w:webHidden/>
          </w:rPr>
        </w:r>
        <w:r w:rsidR="00421ECF">
          <w:rPr>
            <w:noProof/>
            <w:webHidden/>
          </w:rPr>
          <w:fldChar w:fldCharType="separate"/>
        </w:r>
        <w:r w:rsidR="00077889">
          <w:rPr>
            <w:noProof/>
            <w:webHidden/>
          </w:rPr>
          <w:t>113</w:t>
        </w:r>
        <w:r w:rsidR="00421ECF">
          <w:rPr>
            <w:noProof/>
            <w:webHidden/>
          </w:rPr>
          <w:fldChar w:fldCharType="end"/>
        </w:r>
      </w:hyperlink>
    </w:p>
    <w:p w14:paraId="1027F50C" w14:textId="249D6A61" w:rsidR="00421ECF" w:rsidRDefault="00BA7BC9" w:rsidP="00421ECF">
      <w:pPr>
        <w:pStyle w:val="TOC2"/>
        <w:tabs>
          <w:tab w:val="left" w:pos="660"/>
        </w:tabs>
        <w:rPr>
          <w:rFonts w:asciiTheme="minorHAnsi" w:eastAsiaTheme="minorEastAsia" w:hAnsiTheme="minorHAnsi" w:cstheme="minorBidi"/>
          <w:noProof/>
          <w:sz w:val="22"/>
          <w:szCs w:val="22"/>
        </w:rPr>
      </w:pPr>
      <w:hyperlink w:anchor="_Toc29246881" w:history="1">
        <w:r w:rsidR="00421ECF" w:rsidRPr="001E68B1">
          <w:rPr>
            <w:rStyle w:val="Hyperlink"/>
            <w:noProof/>
          </w:rPr>
          <w:t>1.3</w:t>
        </w:r>
        <w:r w:rsidR="00421ECF">
          <w:rPr>
            <w:rFonts w:asciiTheme="minorHAnsi" w:eastAsiaTheme="minorEastAsia" w:hAnsiTheme="minorHAnsi" w:cstheme="minorBidi"/>
            <w:noProof/>
            <w:sz w:val="22"/>
            <w:szCs w:val="22"/>
          </w:rPr>
          <w:tab/>
        </w:r>
        <w:r w:rsidR="00421ECF" w:rsidRPr="001E68B1">
          <w:rPr>
            <w:rStyle w:val="Hyperlink"/>
            <w:noProof/>
          </w:rPr>
          <w:t>Entity Measures</w:t>
        </w:r>
        <w:r w:rsidR="00421ECF">
          <w:rPr>
            <w:noProof/>
            <w:webHidden/>
          </w:rPr>
          <w:tab/>
        </w:r>
        <w:r w:rsidR="00421ECF">
          <w:rPr>
            <w:noProof/>
            <w:webHidden/>
          </w:rPr>
          <w:fldChar w:fldCharType="begin"/>
        </w:r>
        <w:r w:rsidR="00421ECF">
          <w:rPr>
            <w:noProof/>
            <w:webHidden/>
          </w:rPr>
          <w:instrText xml:space="preserve"> PAGEREF _Toc29246881 \h </w:instrText>
        </w:r>
        <w:r w:rsidR="00421ECF">
          <w:rPr>
            <w:noProof/>
            <w:webHidden/>
          </w:rPr>
        </w:r>
        <w:r w:rsidR="00421ECF">
          <w:rPr>
            <w:noProof/>
            <w:webHidden/>
          </w:rPr>
          <w:fldChar w:fldCharType="separate"/>
        </w:r>
        <w:r w:rsidR="00077889">
          <w:rPr>
            <w:noProof/>
            <w:webHidden/>
          </w:rPr>
          <w:t>115</w:t>
        </w:r>
        <w:r w:rsidR="00421ECF">
          <w:rPr>
            <w:noProof/>
            <w:webHidden/>
          </w:rPr>
          <w:fldChar w:fldCharType="end"/>
        </w:r>
      </w:hyperlink>
    </w:p>
    <w:p w14:paraId="67F078F7" w14:textId="0BE36340" w:rsidR="00421ECF" w:rsidRDefault="00BA7BC9" w:rsidP="00421ECF">
      <w:pPr>
        <w:pStyle w:val="TOC2"/>
        <w:tabs>
          <w:tab w:val="left" w:pos="660"/>
        </w:tabs>
        <w:rPr>
          <w:rFonts w:asciiTheme="minorHAnsi" w:eastAsiaTheme="minorEastAsia" w:hAnsiTheme="minorHAnsi" w:cstheme="minorBidi"/>
          <w:noProof/>
          <w:sz w:val="22"/>
          <w:szCs w:val="22"/>
        </w:rPr>
      </w:pPr>
      <w:hyperlink w:anchor="_Toc29246882" w:history="1">
        <w:r w:rsidR="00421ECF" w:rsidRPr="001E68B1">
          <w:rPr>
            <w:rStyle w:val="Hyperlink"/>
            <w:noProof/>
          </w:rPr>
          <w:t>1.4</w:t>
        </w:r>
        <w:r w:rsidR="00421ECF">
          <w:rPr>
            <w:rFonts w:asciiTheme="minorHAnsi" w:eastAsiaTheme="minorEastAsia" w:hAnsiTheme="minorHAnsi" w:cstheme="minorBidi"/>
            <w:noProof/>
            <w:sz w:val="22"/>
            <w:szCs w:val="22"/>
          </w:rPr>
          <w:tab/>
        </w:r>
        <w:r w:rsidR="00421ECF" w:rsidRPr="001E68B1">
          <w:rPr>
            <w:rStyle w:val="Hyperlink"/>
            <w:noProof/>
          </w:rPr>
          <w:t>Additional estimates, resourcing and variations to outcomes</w:t>
        </w:r>
        <w:r w:rsidR="00421ECF">
          <w:rPr>
            <w:noProof/>
            <w:webHidden/>
          </w:rPr>
          <w:tab/>
        </w:r>
        <w:r w:rsidR="00421ECF">
          <w:rPr>
            <w:noProof/>
            <w:webHidden/>
          </w:rPr>
          <w:fldChar w:fldCharType="begin"/>
        </w:r>
        <w:r w:rsidR="00421ECF">
          <w:rPr>
            <w:noProof/>
            <w:webHidden/>
          </w:rPr>
          <w:instrText xml:space="preserve"> PAGEREF _Toc29246882 \h </w:instrText>
        </w:r>
        <w:r w:rsidR="00421ECF">
          <w:rPr>
            <w:noProof/>
            <w:webHidden/>
          </w:rPr>
        </w:r>
        <w:r w:rsidR="00421ECF">
          <w:rPr>
            <w:noProof/>
            <w:webHidden/>
          </w:rPr>
          <w:fldChar w:fldCharType="separate"/>
        </w:r>
        <w:r w:rsidR="00077889">
          <w:rPr>
            <w:noProof/>
            <w:webHidden/>
          </w:rPr>
          <w:t>116</w:t>
        </w:r>
        <w:r w:rsidR="00421ECF">
          <w:rPr>
            <w:noProof/>
            <w:webHidden/>
          </w:rPr>
          <w:fldChar w:fldCharType="end"/>
        </w:r>
      </w:hyperlink>
    </w:p>
    <w:p w14:paraId="0F5D90FF" w14:textId="55391E98" w:rsidR="00421ECF" w:rsidRDefault="00BA7BC9" w:rsidP="00421ECF">
      <w:pPr>
        <w:pStyle w:val="TOC2"/>
        <w:tabs>
          <w:tab w:val="left" w:pos="660"/>
        </w:tabs>
        <w:rPr>
          <w:rFonts w:asciiTheme="minorHAnsi" w:eastAsiaTheme="minorEastAsia" w:hAnsiTheme="minorHAnsi" w:cstheme="minorBidi"/>
          <w:noProof/>
          <w:sz w:val="22"/>
          <w:szCs w:val="22"/>
        </w:rPr>
      </w:pPr>
      <w:hyperlink w:anchor="_Toc29246883" w:history="1">
        <w:r w:rsidR="00421ECF" w:rsidRPr="001E68B1">
          <w:rPr>
            <w:rStyle w:val="Hyperlink"/>
            <w:noProof/>
          </w:rPr>
          <w:t>1.5</w:t>
        </w:r>
        <w:r w:rsidR="00421ECF">
          <w:rPr>
            <w:rFonts w:asciiTheme="minorHAnsi" w:eastAsiaTheme="minorEastAsia" w:hAnsiTheme="minorHAnsi" w:cstheme="minorBidi"/>
            <w:noProof/>
            <w:sz w:val="22"/>
            <w:szCs w:val="22"/>
          </w:rPr>
          <w:tab/>
        </w:r>
        <w:r w:rsidR="00421ECF" w:rsidRPr="001E68B1">
          <w:rPr>
            <w:rStyle w:val="Hyperlink"/>
            <w:noProof/>
          </w:rPr>
          <w:t>Breakdown of additional estimates by appropriation bill</w:t>
        </w:r>
        <w:r w:rsidR="00421ECF">
          <w:rPr>
            <w:noProof/>
            <w:webHidden/>
          </w:rPr>
          <w:tab/>
        </w:r>
        <w:r w:rsidR="00421ECF">
          <w:rPr>
            <w:noProof/>
            <w:webHidden/>
          </w:rPr>
          <w:fldChar w:fldCharType="begin"/>
        </w:r>
        <w:r w:rsidR="00421ECF">
          <w:rPr>
            <w:noProof/>
            <w:webHidden/>
          </w:rPr>
          <w:instrText xml:space="preserve"> PAGEREF _Toc29246883 \h </w:instrText>
        </w:r>
        <w:r w:rsidR="00421ECF">
          <w:rPr>
            <w:noProof/>
            <w:webHidden/>
          </w:rPr>
        </w:r>
        <w:r w:rsidR="00421ECF">
          <w:rPr>
            <w:noProof/>
            <w:webHidden/>
          </w:rPr>
          <w:fldChar w:fldCharType="separate"/>
        </w:r>
        <w:r w:rsidR="00077889">
          <w:rPr>
            <w:noProof/>
            <w:webHidden/>
          </w:rPr>
          <w:t>117</w:t>
        </w:r>
        <w:r w:rsidR="00421ECF">
          <w:rPr>
            <w:noProof/>
            <w:webHidden/>
          </w:rPr>
          <w:fldChar w:fldCharType="end"/>
        </w:r>
      </w:hyperlink>
    </w:p>
    <w:p w14:paraId="13904461" w14:textId="37D6BCC5" w:rsidR="00421ECF" w:rsidRDefault="00BA7BC9" w:rsidP="00421ECF">
      <w:pPr>
        <w:pStyle w:val="TOC1"/>
        <w:rPr>
          <w:rFonts w:asciiTheme="minorHAnsi" w:eastAsiaTheme="minorEastAsia" w:hAnsiTheme="minorHAnsi" w:cstheme="minorBidi"/>
          <w:b w:val="0"/>
          <w:noProof/>
          <w:sz w:val="22"/>
          <w:szCs w:val="22"/>
        </w:rPr>
      </w:pPr>
      <w:hyperlink w:anchor="_Toc29246884" w:history="1">
        <w:r w:rsidR="00421ECF" w:rsidRPr="001E68B1">
          <w:rPr>
            <w:rStyle w:val="Hyperlink"/>
            <w:noProof/>
          </w:rPr>
          <w:t>Section 2: Revisions to outcomes and planned performance</w:t>
        </w:r>
        <w:r w:rsidR="00421ECF">
          <w:rPr>
            <w:noProof/>
            <w:webHidden/>
          </w:rPr>
          <w:tab/>
        </w:r>
        <w:r w:rsidR="00421ECF">
          <w:rPr>
            <w:noProof/>
            <w:webHidden/>
          </w:rPr>
          <w:fldChar w:fldCharType="begin"/>
        </w:r>
        <w:r w:rsidR="00421ECF">
          <w:rPr>
            <w:noProof/>
            <w:webHidden/>
          </w:rPr>
          <w:instrText xml:space="preserve"> PAGEREF _Toc29246884 \h </w:instrText>
        </w:r>
        <w:r w:rsidR="00421ECF">
          <w:rPr>
            <w:noProof/>
            <w:webHidden/>
          </w:rPr>
        </w:r>
        <w:r w:rsidR="00421ECF">
          <w:rPr>
            <w:noProof/>
            <w:webHidden/>
          </w:rPr>
          <w:fldChar w:fldCharType="separate"/>
        </w:r>
        <w:r w:rsidR="00077889">
          <w:rPr>
            <w:noProof/>
            <w:webHidden/>
          </w:rPr>
          <w:t>118</w:t>
        </w:r>
        <w:r w:rsidR="00421ECF">
          <w:rPr>
            <w:noProof/>
            <w:webHidden/>
          </w:rPr>
          <w:fldChar w:fldCharType="end"/>
        </w:r>
      </w:hyperlink>
    </w:p>
    <w:p w14:paraId="209C0A7E" w14:textId="654605E1" w:rsidR="00421ECF" w:rsidRDefault="00BA7BC9" w:rsidP="00421ECF">
      <w:pPr>
        <w:pStyle w:val="TOC2"/>
        <w:tabs>
          <w:tab w:val="left" w:pos="660"/>
        </w:tabs>
        <w:rPr>
          <w:rFonts w:asciiTheme="minorHAnsi" w:eastAsiaTheme="minorEastAsia" w:hAnsiTheme="minorHAnsi" w:cstheme="minorBidi"/>
          <w:noProof/>
          <w:sz w:val="22"/>
          <w:szCs w:val="22"/>
        </w:rPr>
      </w:pPr>
      <w:hyperlink w:anchor="_Toc29246885" w:history="1">
        <w:r w:rsidR="00421ECF" w:rsidRPr="001E68B1">
          <w:rPr>
            <w:rStyle w:val="Hyperlink"/>
            <w:noProof/>
          </w:rPr>
          <w:t>2.1</w:t>
        </w:r>
        <w:r w:rsidR="00421ECF">
          <w:rPr>
            <w:rFonts w:asciiTheme="minorHAnsi" w:eastAsiaTheme="minorEastAsia" w:hAnsiTheme="minorHAnsi" w:cstheme="minorBidi"/>
            <w:noProof/>
            <w:sz w:val="22"/>
            <w:szCs w:val="22"/>
          </w:rPr>
          <w:tab/>
        </w:r>
        <w:r w:rsidR="00421ECF" w:rsidRPr="001E68B1">
          <w:rPr>
            <w:rStyle w:val="Hyperlink"/>
            <w:noProof/>
          </w:rPr>
          <w:t>Budgeted expenses and performance for outcome 1</w:t>
        </w:r>
        <w:r w:rsidR="00421ECF">
          <w:rPr>
            <w:noProof/>
            <w:webHidden/>
          </w:rPr>
          <w:tab/>
        </w:r>
        <w:r w:rsidR="00421ECF">
          <w:rPr>
            <w:noProof/>
            <w:webHidden/>
          </w:rPr>
          <w:fldChar w:fldCharType="begin"/>
        </w:r>
        <w:r w:rsidR="00421ECF">
          <w:rPr>
            <w:noProof/>
            <w:webHidden/>
          </w:rPr>
          <w:instrText xml:space="preserve"> PAGEREF _Toc29246885 \h </w:instrText>
        </w:r>
        <w:r w:rsidR="00421ECF">
          <w:rPr>
            <w:noProof/>
            <w:webHidden/>
          </w:rPr>
        </w:r>
        <w:r w:rsidR="00421ECF">
          <w:rPr>
            <w:noProof/>
            <w:webHidden/>
          </w:rPr>
          <w:fldChar w:fldCharType="separate"/>
        </w:r>
        <w:r w:rsidR="00077889">
          <w:rPr>
            <w:noProof/>
            <w:webHidden/>
          </w:rPr>
          <w:t>118</w:t>
        </w:r>
        <w:r w:rsidR="00421ECF">
          <w:rPr>
            <w:noProof/>
            <w:webHidden/>
          </w:rPr>
          <w:fldChar w:fldCharType="end"/>
        </w:r>
      </w:hyperlink>
    </w:p>
    <w:p w14:paraId="1D4B41AB" w14:textId="55C5B35C" w:rsidR="00421ECF" w:rsidRDefault="00BA7BC9" w:rsidP="00421ECF">
      <w:pPr>
        <w:pStyle w:val="TOC1"/>
        <w:rPr>
          <w:rFonts w:asciiTheme="minorHAnsi" w:eastAsiaTheme="minorEastAsia" w:hAnsiTheme="minorHAnsi" w:cstheme="minorBidi"/>
          <w:b w:val="0"/>
          <w:noProof/>
          <w:sz w:val="22"/>
          <w:szCs w:val="22"/>
        </w:rPr>
      </w:pPr>
      <w:hyperlink w:anchor="_Toc29246886" w:history="1">
        <w:r w:rsidR="00421ECF" w:rsidRPr="001E68B1">
          <w:rPr>
            <w:rStyle w:val="Hyperlink"/>
            <w:noProof/>
          </w:rPr>
          <w:t>Section 3: Special account flows and budgeted financial statements</w:t>
        </w:r>
        <w:r w:rsidR="00421ECF">
          <w:rPr>
            <w:noProof/>
            <w:webHidden/>
          </w:rPr>
          <w:tab/>
        </w:r>
        <w:r w:rsidR="00421ECF">
          <w:rPr>
            <w:noProof/>
            <w:webHidden/>
          </w:rPr>
          <w:fldChar w:fldCharType="begin"/>
        </w:r>
        <w:r w:rsidR="00421ECF">
          <w:rPr>
            <w:noProof/>
            <w:webHidden/>
          </w:rPr>
          <w:instrText xml:space="preserve"> PAGEREF _Toc29246886 \h </w:instrText>
        </w:r>
        <w:r w:rsidR="00421ECF">
          <w:rPr>
            <w:noProof/>
            <w:webHidden/>
          </w:rPr>
        </w:r>
        <w:r w:rsidR="00421ECF">
          <w:rPr>
            <w:noProof/>
            <w:webHidden/>
          </w:rPr>
          <w:fldChar w:fldCharType="separate"/>
        </w:r>
        <w:r w:rsidR="00077889">
          <w:rPr>
            <w:noProof/>
            <w:webHidden/>
          </w:rPr>
          <w:t>119</w:t>
        </w:r>
        <w:r w:rsidR="00421ECF">
          <w:rPr>
            <w:noProof/>
            <w:webHidden/>
          </w:rPr>
          <w:fldChar w:fldCharType="end"/>
        </w:r>
      </w:hyperlink>
    </w:p>
    <w:p w14:paraId="6B22F1F1" w14:textId="41FD8205" w:rsidR="00421ECF" w:rsidRDefault="00BA7BC9" w:rsidP="00421ECF">
      <w:pPr>
        <w:pStyle w:val="TOC2"/>
        <w:tabs>
          <w:tab w:val="left" w:pos="660"/>
        </w:tabs>
        <w:rPr>
          <w:rFonts w:asciiTheme="minorHAnsi" w:eastAsiaTheme="minorEastAsia" w:hAnsiTheme="minorHAnsi" w:cstheme="minorBidi"/>
          <w:noProof/>
          <w:sz w:val="22"/>
          <w:szCs w:val="22"/>
        </w:rPr>
      </w:pPr>
      <w:hyperlink w:anchor="_Toc29246887" w:history="1">
        <w:r w:rsidR="00421ECF" w:rsidRPr="001E68B1">
          <w:rPr>
            <w:rStyle w:val="Hyperlink"/>
            <w:noProof/>
          </w:rPr>
          <w:t>3.2</w:t>
        </w:r>
        <w:r w:rsidR="00421ECF">
          <w:rPr>
            <w:rFonts w:asciiTheme="minorHAnsi" w:eastAsiaTheme="minorEastAsia" w:hAnsiTheme="minorHAnsi" w:cstheme="minorBidi"/>
            <w:noProof/>
            <w:sz w:val="22"/>
            <w:szCs w:val="22"/>
          </w:rPr>
          <w:tab/>
        </w:r>
        <w:r w:rsidR="00421ECF" w:rsidRPr="001E68B1">
          <w:rPr>
            <w:rStyle w:val="Hyperlink"/>
            <w:noProof/>
          </w:rPr>
          <w:t>Budgeted financial statements</w:t>
        </w:r>
        <w:r w:rsidR="00421ECF">
          <w:rPr>
            <w:noProof/>
            <w:webHidden/>
          </w:rPr>
          <w:tab/>
        </w:r>
        <w:r w:rsidR="00421ECF">
          <w:rPr>
            <w:noProof/>
            <w:webHidden/>
          </w:rPr>
          <w:fldChar w:fldCharType="begin"/>
        </w:r>
        <w:r w:rsidR="00421ECF">
          <w:rPr>
            <w:noProof/>
            <w:webHidden/>
          </w:rPr>
          <w:instrText xml:space="preserve"> PAGEREF _Toc29246887 \h </w:instrText>
        </w:r>
        <w:r w:rsidR="00421ECF">
          <w:rPr>
            <w:noProof/>
            <w:webHidden/>
          </w:rPr>
        </w:r>
        <w:r w:rsidR="00421ECF">
          <w:rPr>
            <w:noProof/>
            <w:webHidden/>
          </w:rPr>
          <w:fldChar w:fldCharType="separate"/>
        </w:r>
        <w:r w:rsidR="00077889">
          <w:rPr>
            <w:noProof/>
            <w:webHidden/>
          </w:rPr>
          <w:t>119</w:t>
        </w:r>
        <w:r w:rsidR="00421ECF">
          <w:rPr>
            <w:noProof/>
            <w:webHidden/>
          </w:rPr>
          <w:fldChar w:fldCharType="end"/>
        </w:r>
      </w:hyperlink>
    </w:p>
    <w:p w14:paraId="36A8ACED" w14:textId="77777777" w:rsidR="00421ECF" w:rsidRDefault="00421ECF" w:rsidP="00421ECF">
      <w:r>
        <w:fldChar w:fldCharType="end"/>
      </w:r>
    </w:p>
    <w:p w14:paraId="7FFEDC08" w14:textId="77777777" w:rsidR="00421ECF" w:rsidRPr="0035086F" w:rsidRDefault="00421ECF" w:rsidP="00421ECF"/>
    <w:p w14:paraId="6F4C1A3C" w14:textId="77777777" w:rsidR="00421ECF" w:rsidRPr="0035086F" w:rsidRDefault="00421ECF" w:rsidP="00421ECF"/>
    <w:p w14:paraId="55976F66" w14:textId="77777777" w:rsidR="00421ECF" w:rsidRPr="0035086F" w:rsidRDefault="00421ECF" w:rsidP="00421ECF">
      <w:pPr>
        <w:sectPr w:rsidR="00421ECF" w:rsidRPr="0035086F" w:rsidSect="004C04CB">
          <w:headerReference w:type="default" r:id="rId149"/>
          <w:headerReference w:type="first" r:id="rId150"/>
          <w:type w:val="oddPage"/>
          <w:pgSz w:w="11907" w:h="16840" w:code="9"/>
          <w:pgMar w:top="2466" w:right="2098" w:bottom="2466" w:left="2098" w:header="1899" w:footer="1899" w:gutter="0"/>
          <w:cols w:space="720"/>
          <w:titlePg/>
        </w:sectPr>
      </w:pPr>
    </w:p>
    <w:p w14:paraId="2D9982C8" w14:textId="77777777" w:rsidR="00421ECF" w:rsidRPr="00C94D77" w:rsidRDefault="00421ECF" w:rsidP="00007D69">
      <w:pPr>
        <w:pStyle w:val="Heading1-NoTOC"/>
        <w:rPr>
          <w:lang w:val="en-AU"/>
        </w:rPr>
      </w:pPr>
      <w:r>
        <w:rPr>
          <w:lang w:val="en-AU"/>
        </w:rPr>
        <w:lastRenderedPageBreak/>
        <w:t>Office of National Intelligence</w:t>
      </w:r>
    </w:p>
    <w:p w14:paraId="753B0D9E" w14:textId="77777777" w:rsidR="00421ECF" w:rsidRPr="00F045E6" w:rsidRDefault="00421ECF" w:rsidP="00421ECF">
      <w:pPr>
        <w:pStyle w:val="Heading2-TOC"/>
      </w:pPr>
      <w:bookmarkStart w:id="475" w:name="_Toc29246878"/>
      <w:bookmarkStart w:id="476" w:name="_Toc30413729"/>
      <w:bookmarkStart w:id="477" w:name="_Toc31360217"/>
      <w:r w:rsidRPr="00F045E6">
        <w:t>Section 1: Entity overview and resources</w:t>
      </w:r>
      <w:bookmarkEnd w:id="475"/>
      <w:bookmarkEnd w:id="476"/>
      <w:bookmarkEnd w:id="477"/>
    </w:p>
    <w:p w14:paraId="758653DE" w14:textId="77777777" w:rsidR="00421ECF" w:rsidRPr="002322E9" w:rsidRDefault="00421ECF" w:rsidP="00421ECF">
      <w:pPr>
        <w:pStyle w:val="Heading3"/>
        <w:rPr>
          <w:lang w:val="en-AU"/>
        </w:rPr>
      </w:pPr>
      <w:bookmarkStart w:id="478" w:name="_Toc29246879"/>
      <w:bookmarkStart w:id="479" w:name="_Toc30413730"/>
      <w:bookmarkStart w:id="480" w:name="_Toc31360218"/>
      <w:r>
        <w:t>1.1</w:t>
      </w:r>
      <w:r>
        <w:tab/>
      </w:r>
      <w:r w:rsidRPr="004928FF">
        <w:t>Strategic direction</w:t>
      </w:r>
      <w:r>
        <w:rPr>
          <w:lang w:val="en-AU"/>
        </w:rPr>
        <w:t xml:space="preserve"> statement</w:t>
      </w:r>
      <w:bookmarkEnd w:id="478"/>
      <w:bookmarkEnd w:id="479"/>
      <w:bookmarkEnd w:id="480"/>
    </w:p>
    <w:p w14:paraId="3D4C5406" w14:textId="77777777" w:rsidR="00421ECF" w:rsidRPr="00C94D77" w:rsidRDefault="00421ECF" w:rsidP="00421ECF">
      <w:pPr>
        <w:pStyle w:val="ExampleText"/>
        <w:jc w:val="both"/>
        <w:rPr>
          <w:i w:val="0"/>
          <w:color w:val="auto"/>
        </w:rPr>
      </w:pPr>
      <w:r w:rsidRPr="00C94D77">
        <w:rPr>
          <w:i w:val="0"/>
          <w:color w:val="auto"/>
        </w:rPr>
        <w:t>The Stra</w:t>
      </w:r>
      <w:r>
        <w:rPr>
          <w:i w:val="0"/>
          <w:color w:val="auto"/>
        </w:rPr>
        <w:t>tegic Direction Statement for ONI can be found in the ONI 2019-20 PB Statements.  There has been no change to ONI’s strategic direction since the publication of the 2019-20 PB Statements.</w:t>
      </w:r>
    </w:p>
    <w:p w14:paraId="34404512" w14:textId="77777777" w:rsidR="00421ECF" w:rsidRPr="004928FF" w:rsidRDefault="00421ECF" w:rsidP="00421ECF">
      <w:pPr>
        <w:pStyle w:val="Heading3"/>
      </w:pPr>
      <w:bookmarkStart w:id="481" w:name="_Toc29246880"/>
      <w:bookmarkStart w:id="482" w:name="_Toc30413731"/>
      <w:bookmarkStart w:id="483" w:name="_Toc31360219"/>
      <w:r>
        <w:t>1.2</w:t>
      </w:r>
      <w:r>
        <w:tab/>
        <w:t>Entity resource statement</w:t>
      </w:r>
      <w:bookmarkEnd w:id="481"/>
      <w:bookmarkEnd w:id="482"/>
      <w:bookmarkEnd w:id="483"/>
    </w:p>
    <w:p w14:paraId="20A683AE" w14:textId="0523859B" w:rsidR="00421ECF" w:rsidRPr="00557CCF" w:rsidRDefault="00421ECF" w:rsidP="00421ECF">
      <w:r>
        <w:t xml:space="preserve">The Entity Resource Statement details the resourcing for ONI at Additional Estimates. Table 1.1 outlines the total resourcing available from all sources for the 2019-20 Budget year, including variations through </w:t>
      </w:r>
      <w:r w:rsidRPr="00C94D77">
        <w:rPr>
          <w:i/>
        </w:rPr>
        <w:t>Appropriation Bills No. 3</w:t>
      </w:r>
      <w:r w:rsidRPr="00B94BE6">
        <w:t xml:space="preserve"> and </w:t>
      </w:r>
      <w:r w:rsidRPr="00C94D77">
        <w:rPr>
          <w:i/>
        </w:rPr>
        <w:t>No. 4</w:t>
      </w:r>
      <w:r w:rsidRPr="00B94BE6">
        <w:rPr>
          <w:i/>
        </w:rPr>
        <w:t>,</w:t>
      </w:r>
      <w:r>
        <w:t xml:space="preserve"> Special Appropriations and Special Accounts. </w:t>
      </w:r>
    </w:p>
    <w:p w14:paraId="0ADDDA8A" w14:textId="53437C81" w:rsidR="00421ECF" w:rsidRDefault="00421ECF" w:rsidP="00421ECF">
      <w:pPr>
        <w:pStyle w:val="TableHeading"/>
      </w:pPr>
      <w:r>
        <w:br w:type="page"/>
      </w:r>
      <w:r w:rsidRPr="00564C0F">
        <w:lastRenderedPageBreak/>
        <w:t xml:space="preserve">Table 1.1: </w:t>
      </w:r>
      <w:r>
        <w:t>ONI</w:t>
      </w:r>
      <w:r w:rsidRPr="00564C0F">
        <w:t xml:space="preserve"> resource statement — Additional Estimates for </w:t>
      </w:r>
      <w:r w:rsidRPr="00564C0F">
        <w:br/>
      </w:r>
      <w:r>
        <w:rPr>
          <w:lang w:val="en-AU"/>
        </w:rPr>
        <w:t>2019-20</w:t>
      </w:r>
      <w:r w:rsidRPr="00564C0F">
        <w:t xml:space="preserve"> as at </w:t>
      </w:r>
      <w:r w:rsidRPr="000D6DEF">
        <w:t xml:space="preserve">February </w:t>
      </w:r>
      <w:r>
        <w:rPr>
          <w:lang w:val="en-AU"/>
        </w:rPr>
        <w:t>2020</w:t>
      </w:r>
      <w:r w:rsidR="004D6690" w:rsidRPr="004D6690">
        <w:rPr>
          <w:noProof/>
          <w:lang w:val="en-AU"/>
        </w:rPr>
        <w:drawing>
          <wp:inline distT="0" distB="0" distL="0" distR="0" wp14:anchorId="1457B3CB" wp14:editId="43EAC839">
            <wp:extent cx="4629150" cy="3200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629150" cy="3200400"/>
                    </a:xfrm>
                    <a:prstGeom prst="rect">
                      <a:avLst/>
                    </a:prstGeom>
                    <a:noFill/>
                    <a:ln>
                      <a:noFill/>
                    </a:ln>
                  </pic:spPr>
                </pic:pic>
              </a:graphicData>
            </a:graphic>
          </wp:inline>
        </w:drawing>
      </w:r>
    </w:p>
    <w:p w14:paraId="7C15A0F1" w14:textId="77777777" w:rsidR="00421ECF" w:rsidRDefault="00421ECF" w:rsidP="00421ECF">
      <w:pPr>
        <w:pStyle w:val="Source"/>
      </w:pPr>
      <w:r w:rsidRPr="00E83AB7">
        <w:t>Prepared on a resourcing (i.e. appropriations available) basis.</w:t>
      </w:r>
    </w:p>
    <w:p w14:paraId="64CC4252" w14:textId="77777777" w:rsidR="00421ECF" w:rsidRDefault="00421ECF" w:rsidP="00421ECF">
      <w:pPr>
        <w:pStyle w:val="Source"/>
      </w:pPr>
      <w:r w:rsidRPr="00E83AB7">
        <w:t>All figures shown above are GST exclusive - these may not match figures in the cash flow statement.</w:t>
      </w:r>
    </w:p>
    <w:p w14:paraId="0B193EE6" w14:textId="77777777" w:rsidR="00421ECF" w:rsidRPr="00E83AB7" w:rsidRDefault="00421ECF" w:rsidP="00421ECF">
      <w:pPr>
        <w:pStyle w:val="Source"/>
      </w:pPr>
    </w:p>
    <w:p w14:paraId="628EC1BD" w14:textId="77777777" w:rsidR="00421ECF" w:rsidRPr="009C33E9" w:rsidRDefault="00421ECF" w:rsidP="002E1C50">
      <w:pPr>
        <w:pStyle w:val="ChartandTableFootnoteAlpha"/>
        <w:numPr>
          <w:ilvl w:val="0"/>
          <w:numId w:val="30"/>
        </w:numPr>
      </w:pPr>
      <w:r w:rsidRPr="00745687">
        <w:rPr>
          <w:i/>
        </w:rPr>
        <w:t>Appropriation Act (No. 1) 2019-2020</w:t>
      </w:r>
      <w:r w:rsidRPr="009C33E9">
        <w:t xml:space="preserve"> and </w:t>
      </w:r>
      <w:r w:rsidRPr="00745687">
        <w:rPr>
          <w:i/>
        </w:rPr>
        <w:t>Appropriation Bill (No. 3) 2019-2020</w:t>
      </w:r>
    </w:p>
    <w:p w14:paraId="19AB54BE" w14:textId="77777777" w:rsidR="00421ECF" w:rsidRPr="00E83AB7" w:rsidRDefault="00421ECF" w:rsidP="00421ECF">
      <w:pPr>
        <w:pStyle w:val="ChartandTableFootnoteAlpha"/>
        <w:rPr>
          <w:rFonts w:cs="Arial"/>
          <w:color w:val="000000"/>
          <w:szCs w:val="16"/>
        </w:rPr>
      </w:pPr>
      <w:r>
        <w:rPr>
          <w:rFonts w:cs="Arial"/>
          <w:color w:val="000000"/>
          <w:szCs w:val="16"/>
        </w:rPr>
        <w:t>Excludes $2.018</w:t>
      </w:r>
      <w:r w:rsidRPr="00E83AB7">
        <w:rPr>
          <w:rFonts w:cs="Arial"/>
          <w:color w:val="000000"/>
          <w:szCs w:val="16"/>
        </w:rPr>
        <w:t>m subject to administrative quarantine by Finance or withheld under section 51 of the Public Governance, Performance and Accountability Act 2013 (PGPA Act</w:t>
      </w:r>
      <w:r>
        <w:rPr>
          <w:rFonts w:cs="Arial"/>
          <w:color w:val="000000"/>
          <w:szCs w:val="16"/>
        </w:rPr>
        <w:t>).</w:t>
      </w:r>
    </w:p>
    <w:p w14:paraId="5CDEB1C6" w14:textId="2D498C8D" w:rsidR="00421ECF" w:rsidRDefault="00421ECF" w:rsidP="00421ECF">
      <w:pPr>
        <w:pStyle w:val="ChartandTableFootnoteAlpha"/>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 xml:space="preserve">items. Please refer to </w:t>
      </w:r>
      <w:r w:rsidRPr="0027331C">
        <w:rPr>
          <w:rFonts w:cs="Arial"/>
          <w:color w:val="000000"/>
          <w:szCs w:val="16"/>
        </w:rPr>
        <w:t>Table 3.5</w:t>
      </w:r>
      <w:r w:rsidRPr="00E83AB7">
        <w:rPr>
          <w:rFonts w:cs="Arial"/>
          <w:color w:val="000000"/>
          <w:szCs w:val="16"/>
        </w:rPr>
        <w:t xml:space="preserve"> for further details. For accounting purposes, this amount has been designated as a 'contribution by owner'.</w:t>
      </w:r>
    </w:p>
    <w:p w14:paraId="3EB175C8" w14:textId="77777777" w:rsidR="00845089" w:rsidRDefault="00845089" w:rsidP="00845089">
      <w:pPr>
        <w:pStyle w:val="ChartandTableFootnoteAlpha"/>
      </w:pPr>
      <w:r>
        <w:t>Appropriation Act (No. 2) 2019-2020 and Appropriation Bill (No. 4) 2019-2020.</w:t>
      </w:r>
    </w:p>
    <w:p w14:paraId="79A1CC6B" w14:textId="77777777" w:rsidR="00845089" w:rsidRPr="00845089" w:rsidRDefault="00845089" w:rsidP="00845089"/>
    <w:p w14:paraId="2B28A984" w14:textId="77777777" w:rsidR="00421ECF" w:rsidRPr="00F045E6" w:rsidRDefault="00421ECF" w:rsidP="00421ECF"/>
    <w:p w14:paraId="51FC018C" w14:textId="77777777" w:rsidR="00421ECF" w:rsidRDefault="00421ECF" w:rsidP="00421ECF">
      <w:pPr>
        <w:spacing w:after="0" w:line="240" w:lineRule="auto"/>
        <w:jc w:val="left"/>
        <w:rPr>
          <w:rFonts w:ascii="Arial" w:hAnsi="Arial"/>
          <w:b/>
          <w:lang w:val="x-none"/>
        </w:rPr>
      </w:pPr>
    </w:p>
    <w:p w14:paraId="4BD43478" w14:textId="77777777" w:rsidR="00421ECF" w:rsidRPr="00643B7D" w:rsidRDefault="00421ECF" w:rsidP="00421ECF">
      <w:pPr>
        <w:pStyle w:val="Heading3"/>
        <w:rPr>
          <w:lang w:val="en-AU"/>
        </w:rPr>
      </w:pPr>
      <w:r w:rsidRPr="006D6BD2">
        <w:br w:type="page"/>
      </w:r>
      <w:bookmarkStart w:id="484" w:name="_Toc29246881"/>
      <w:bookmarkStart w:id="485" w:name="_Toc30413732"/>
      <w:bookmarkStart w:id="486" w:name="_Toc31360220"/>
      <w:r>
        <w:lastRenderedPageBreak/>
        <w:t>1.3</w:t>
      </w:r>
      <w:r>
        <w:tab/>
        <w:t>Entity Measures</w:t>
      </w:r>
      <w:bookmarkEnd w:id="484"/>
      <w:bookmarkEnd w:id="485"/>
      <w:bookmarkEnd w:id="486"/>
    </w:p>
    <w:p w14:paraId="26EDCCEA" w14:textId="77777777" w:rsidR="00421ECF" w:rsidRPr="00486E77" w:rsidRDefault="00421ECF" w:rsidP="00421ECF">
      <w:r>
        <w:t xml:space="preserve">Table 1.2 summarises new Government measures taken since the 2019-20 Budget. The table is split into revenue, expense and capital measures, with the affected program </w:t>
      </w:r>
      <w:r w:rsidRPr="00486E77">
        <w:t>identified.</w:t>
      </w:r>
    </w:p>
    <w:p w14:paraId="0BDB0760" w14:textId="77777777" w:rsidR="00421ECF" w:rsidRDefault="00421ECF" w:rsidP="00421ECF">
      <w:pPr>
        <w:pStyle w:val="TableHeading"/>
      </w:pPr>
      <w:r w:rsidRPr="00486E77">
        <w:t xml:space="preserve">Table 1.2: </w:t>
      </w:r>
      <w:r>
        <w:t>ONI</w:t>
      </w:r>
      <w:r w:rsidRPr="00486E77">
        <w:t xml:space="preserve"> </w:t>
      </w:r>
      <w:r>
        <w:rPr>
          <w:lang w:val="en-AU"/>
        </w:rPr>
        <w:t>2019-20</w:t>
      </w:r>
      <w:r w:rsidRPr="00486E77">
        <w:t xml:space="preserve"> measures since Budget</w:t>
      </w:r>
    </w:p>
    <w:p w14:paraId="6CB6A399" w14:textId="21459076" w:rsidR="00421ECF" w:rsidRPr="00706A98" w:rsidRDefault="00421ECF" w:rsidP="00421ECF">
      <w:pPr>
        <w:pStyle w:val="TableGraphic"/>
        <w:rPr>
          <w:lang w:val="x-none"/>
        </w:rPr>
      </w:pPr>
      <w:r w:rsidRPr="00393289">
        <w:rPr>
          <w:i w:val="0"/>
        </w:rPr>
        <w:t xml:space="preserve"> </w:t>
      </w:r>
      <w:r w:rsidR="00F906E0" w:rsidRPr="00F906E0">
        <w:rPr>
          <w:noProof/>
        </w:rPr>
        <w:drawing>
          <wp:inline distT="0" distB="0" distL="0" distR="0" wp14:anchorId="23F3353B" wp14:editId="4A36541C">
            <wp:extent cx="4600575" cy="243840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600575" cy="2438400"/>
                    </a:xfrm>
                    <a:prstGeom prst="rect">
                      <a:avLst/>
                    </a:prstGeom>
                    <a:noFill/>
                    <a:ln>
                      <a:noFill/>
                    </a:ln>
                  </pic:spPr>
                </pic:pic>
              </a:graphicData>
            </a:graphic>
          </wp:inline>
        </w:drawing>
      </w:r>
    </w:p>
    <w:p w14:paraId="35AF077D" w14:textId="77777777" w:rsidR="00421ECF" w:rsidRDefault="00421ECF" w:rsidP="00421ECF">
      <w:pPr>
        <w:pStyle w:val="Source"/>
      </w:pPr>
      <w:r w:rsidRPr="00643B7D">
        <w:t>Prepared on a Government Financial Statistics (fiscal) basis</w:t>
      </w:r>
      <w:r>
        <w:t>.</w:t>
      </w:r>
    </w:p>
    <w:p w14:paraId="16BF1743" w14:textId="77777777" w:rsidR="00421ECF" w:rsidRPr="00643B7D" w:rsidRDefault="00421ECF" w:rsidP="00421ECF">
      <w:pPr>
        <w:pStyle w:val="Source"/>
      </w:pPr>
    </w:p>
    <w:p w14:paraId="3BEC1871" w14:textId="6F4DE46D" w:rsidR="00421ECF" w:rsidRPr="00745687" w:rsidRDefault="00421ECF" w:rsidP="002E1C50">
      <w:pPr>
        <w:pStyle w:val="ChartandTableFootnoteAlpha"/>
        <w:numPr>
          <w:ilvl w:val="0"/>
          <w:numId w:val="31"/>
        </w:numPr>
      </w:pPr>
      <w:r w:rsidRPr="00745687">
        <w:t xml:space="preserve">MYEFO/Post MYEFO measure not for publication. </w:t>
      </w:r>
      <w:r w:rsidR="00745687" w:rsidRPr="00745687">
        <w:t>Measures published in Appendix A</w:t>
      </w:r>
      <w:r w:rsidRPr="00745687">
        <w:t xml:space="preserve"> of MYEFO are not published in Table 1.2 because</w:t>
      </w:r>
      <w:r w:rsidR="00745687" w:rsidRPr="00745687">
        <w:t xml:space="preserve"> of the sensitive nature of the information.</w:t>
      </w:r>
    </w:p>
    <w:p w14:paraId="6B727C3E" w14:textId="77777777" w:rsidR="00421ECF" w:rsidRPr="00D948BC" w:rsidRDefault="00421ECF" w:rsidP="00421ECF">
      <w:pPr>
        <w:pStyle w:val="ChartandTableFootnoteAlpha"/>
        <w:numPr>
          <w:ilvl w:val="0"/>
          <w:numId w:val="0"/>
        </w:numPr>
        <w:ind w:left="397"/>
      </w:pPr>
    </w:p>
    <w:p w14:paraId="22154485" w14:textId="77777777" w:rsidR="00421ECF" w:rsidRPr="00F045E6" w:rsidRDefault="00421ECF" w:rsidP="00421ECF"/>
    <w:p w14:paraId="24F26EAC" w14:textId="77777777" w:rsidR="00421ECF" w:rsidRPr="00F045E6" w:rsidRDefault="00421ECF" w:rsidP="00421ECF"/>
    <w:p w14:paraId="038C737C" w14:textId="77777777" w:rsidR="00421ECF" w:rsidRPr="001E1BB6" w:rsidRDefault="00421ECF" w:rsidP="00421ECF">
      <w:pPr>
        <w:pStyle w:val="Heading3"/>
        <w:ind w:left="567" w:hanging="567"/>
        <w:rPr>
          <w:lang w:val="en-AU"/>
        </w:rPr>
      </w:pPr>
      <w:r>
        <w:br w:type="page"/>
      </w:r>
      <w:bookmarkStart w:id="487" w:name="_Toc29246882"/>
      <w:bookmarkStart w:id="488" w:name="_Toc30413733"/>
      <w:bookmarkStart w:id="489" w:name="_Toc31360221"/>
      <w:r>
        <w:lastRenderedPageBreak/>
        <w:t>1.4</w:t>
      </w:r>
      <w:r>
        <w:tab/>
        <w:t>Additional estimates</w:t>
      </w:r>
      <w:r>
        <w:rPr>
          <w:lang w:val="en-AU"/>
        </w:rPr>
        <w:t>, resourcing</w:t>
      </w:r>
      <w:r>
        <w:t xml:space="preserve"> and v</w:t>
      </w:r>
      <w:r w:rsidRPr="00597122">
        <w:t>ariations</w:t>
      </w:r>
      <w:r>
        <w:rPr>
          <w:lang w:val="en-AU"/>
        </w:rPr>
        <w:t xml:space="preserve"> to outcomes</w:t>
      </w:r>
      <w:bookmarkEnd w:id="487"/>
      <w:bookmarkEnd w:id="488"/>
      <w:bookmarkEnd w:id="489"/>
    </w:p>
    <w:p w14:paraId="3E371BF6" w14:textId="77777777" w:rsidR="00421ECF" w:rsidRPr="001A75A9" w:rsidRDefault="00421ECF" w:rsidP="00421ECF">
      <w:r>
        <w:t xml:space="preserve">The following tables detail the changes to the resourcing for ONI at Additional Estimates, by outcome. Table 1.3 details the Additional Estimates resulting from </w:t>
      </w:r>
      <w:r w:rsidRPr="00C73746">
        <w:t>new</w:t>
      </w:r>
      <w:r>
        <w:t xml:space="preserve"> measures and other variations since the 2019-20 Budget </w:t>
      </w:r>
      <w:r w:rsidRPr="007644BB">
        <w:rPr>
          <w:i/>
        </w:rPr>
        <w:t>in Appropriation Bills No</w:t>
      </w:r>
      <w:r>
        <w:rPr>
          <w:i/>
        </w:rPr>
        <w:t>s</w:t>
      </w:r>
      <w:r w:rsidRPr="007644BB">
        <w:rPr>
          <w:i/>
        </w:rPr>
        <w:t>. 3</w:t>
      </w:r>
      <w:r w:rsidRPr="000E33CD">
        <w:t xml:space="preserve"> and </w:t>
      </w:r>
      <w:r w:rsidRPr="007644BB">
        <w:rPr>
          <w:i/>
        </w:rPr>
        <w:t>4</w:t>
      </w:r>
      <w:r>
        <w:t>.</w:t>
      </w:r>
    </w:p>
    <w:p w14:paraId="633883E2" w14:textId="77777777" w:rsidR="00421ECF" w:rsidRDefault="00421ECF" w:rsidP="00421ECF">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2019-20</w:t>
      </w:r>
      <w:r w:rsidRPr="001A75A9">
        <w:t xml:space="preserve"> Budget</w:t>
      </w:r>
    </w:p>
    <w:p w14:paraId="0A2854F0" w14:textId="3959A691" w:rsidR="00421ECF" w:rsidRDefault="00421ECF" w:rsidP="00421ECF">
      <w:pPr>
        <w:pStyle w:val="TableGraphic"/>
      </w:pPr>
      <w:r w:rsidRPr="00393289">
        <w:rPr>
          <w:i w:val="0"/>
        </w:rPr>
        <w:t xml:space="preserve"> </w:t>
      </w:r>
      <w:r w:rsidR="004D6690" w:rsidRPr="004D6690">
        <w:rPr>
          <w:noProof/>
        </w:rPr>
        <w:drawing>
          <wp:inline distT="0" distB="0" distL="0" distR="0" wp14:anchorId="1A808BB7" wp14:editId="21C262EB">
            <wp:extent cx="4629150" cy="1438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629150" cy="1438275"/>
                    </a:xfrm>
                    <a:prstGeom prst="rect">
                      <a:avLst/>
                    </a:prstGeom>
                    <a:noFill/>
                    <a:ln>
                      <a:noFill/>
                    </a:ln>
                  </pic:spPr>
                </pic:pic>
              </a:graphicData>
            </a:graphic>
          </wp:inline>
        </w:drawing>
      </w:r>
    </w:p>
    <w:p w14:paraId="484F3AE0" w14:textId="77777777" w:rsidR="00421ECF" w:rsidRPr="00D948BC" w:rsidRDefault="00421ECF" w:rsidP="00421ECF">
      <w:pPr>
        <w:rPr>
          <w:rFonts w:ascii="Arial" w:hAnsi="Arial"/>
          <w:sz w:val="16"/>
        </w:rPr>
      </w:pPr>
      <w:r w:rsidRPr="00D948BC">
        <w:rPr>
          <w:rFonts w:ascii="Arial" w:hAnsi="Arial"/>
          <w:sz w:val="16"/>
        </w:rPr>
        <w:t>Prepared on a resourcing (i.e. appropriations available) basis.</w:t>
      </w:r>
    </w:p>
    <w:p w14:paraId="22928C5A" w14:textId="77777777" w:rsidR="00421ECF" w:rsidRPr="00564C0F" w:rsidRDefault="00421ECF" w:rsidP="00421ECF">
      <w:pPr>
        <w:pStyle w:val="Heading3"/>
        <w:ind w:right="-156"/>
      </w:pPr>
      <w:r>
        <w:br w:type="page"/>
      </w:r>
      <w:bookmarkStart w:id="490" w:name="_Toc29246883"/>
      <w:bookmarkStart w:id="491" w:name="_Toc30413734"/>
      <w:bookmarkStart w:id="492" w:name="_Toc31360222"/>
      <w:r>
        <w:rPr>
          <w:lang w:val="en-AU"/>
        </w:rPr>
        <w:lastRenderedPageBreak/>
        <w:t>1</w:t>
      </w:r>
      <w:r>
        <w:t>.</w:t>
      </w:r>
      <w:r>
        <w:rPr>
          <w:lang w:val="en-AU"/>
        </w:rPr>
        <w:t>5</w:t>
      </w:r>
      <w:r>
        <w:tab/>
      </w:r>
      <w:r w:rsidRPr="00564C0F">
        <w:t>Breakdown of additional estimates by appropriation bill</w:t>
      </w:r>
      <w:bookmarkEnd w:id="490"/>
      <w:bookmarkEnd w:id="491"/>
      <w:bookmarkEnd w:id="492"/>
    </w:p>
    <w:p w14:paraId="6B1F1E87" w14:textId="77777777" w:rsidR="00421ECF" w:rsidRPr="00564C0F" w:rsidRDefault="00421ECF" w:rsidP="00421ECF">
      <w:r w:rsidRPr="00564C0F">
        <w:t xml:space="preserve">The following tables detail the Additional Estimates sought for entity </w:t>
      </w:r>
      <w:r>
        <w:t xml:space="preserve">ONI </w:t>
      </w:r>
      <w:r w:rsidRPr="00564C0F">
        <w:t xml:space="preserve">through </w:t>
      </w:r>
      <w:r w:rsidRPr="00564C0F">
        <w:rPr>
          <w:i/>
        </w:rPr>
        <w:t>Appropriation Bills Nos. 3</w:t>
      </w:r>
      <w:r w:rsidRPr="00564C0F">
        <w:t xml:space="preserve"> and </w:t>
      </w:r>
      <w:r w:rsidRPr="00564C0F">
        <w:rPr>
          <w:i/>
        </w:rPr>
        <w:t>4</w:t>
      </w:r>
      <w:r w:rsidRPr="00564C0F">
        <w:t>.</w:t>
      </w:r>
    </w:p>
    <w:p w14:paraId="23E305F9" w14:textId="77777777" w:rsidR="00421ECF" w:rsidRPr="00CD6FA0" w:rsidRDefault="00421ECF" w:rsidP="00421ECF">
      <w:pPr>
        <w:pStyle w:val="TableHeading"/>
        <w:rPr>
          <w:lang w:val="en-AU"/>
        </w:rPr>
      </w:pPr>
      <w:r>
        <w:t>Table 1.</w:t>
      </w:r>
      <w:r>
        <w:rPr>
          <w:lang w:val="en-AU"/>
        </w:rPr>
        <w:t>4</w:t>
      </w:r>
      <w:r w:rsidRPr="00564C0F">
        <w:t xml:space="preserve">: Appropriation Bill (No. 3) </w:t>
      </w:r>
      <w:r>
        <w:rPr>
          <w:lang w:val="en-AU"/>
        </w:rPr>
        <w:t>2019-20</w:t>
      </w:r>
    </w:p>
    <w:p w14:paraId="5768EEB5" w14:textId="7E995E6D" w:rsidR="00421ECF" w:rsidRDefault="00421ECF" w:rsidP="00421ECF">
      <w:pPr>
        <w:pStyle w:val="TableGraphic"/>
      </w:pPr>
      <w:r w:rsidRPr="00CD6FA0">
        <w:rPr>
          <w:i w:val="0"/>
        </w:rPr>
        <w:t xml:space="preserve"> </w:t>
      </w:r>
      <w:r w:rsidR="00303541" w:rsidRPr="00303541">
        <w:rPr>
          <w:noProof/>
        </w:rPr>
        <w:drawing>
          <wp:inline distT="0" distB="0" distL="0" distR="0" wp14:anchorId="73A3E0E7" wp14:editId="2C3B6B8A">
            <wp:extent cx="4610100" cy="24384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610100" cy="2438400"/>
                    </a:xfrm>
                    <a:prstGeom prst="rect">
                      <a:avLst/>
                    </a:prstGeom>
                    <a:noFill/>
                    <a:ln>
                      <a:noFill/>
                    </a:ln>
                  </pic:spPr>
                </pic:pic>
              </a:graphicData>
            </a:graphic>
          </wp:inline>
        </w:drawing>
      </w:r>
    </w:p>
    <w:p w14:paraId="6F9A7A01" w14:textId="77777777" w:rsidR="00421ECF" w:rsidRPr="00F045E6" w:rsidRDefault="00421ECF" w:rsidP="00421ECF"/>
    <w:p w14:paraId="144779EB" w14:textId="77777777" w:rsidR="00421ECF" w:rsidRPr="00CD6FA0" w:rsidRDefault="00421ECF" w:rsidP="00421ECF">
      <w:pPr>
        <w:pStyle w:val="TableHeading"/>
        <w:rPr>
          <w:lang w:val="en-AU"/>
        </w:rPr>
      </w:pPr>
      <w:r w:rsidRPr="00564C0F">
        <w:t>Table 1.5: Appropriation B</w:t>
      </w:r>
      <w:r>
        <w:t>ill (No. 4</w:t>
      </w:r>
      <w:r w:rsidRPr="00564C0F">
        <w:t xml:space="preserve">) </w:t>
      </w:r>
      <w:r>
        <w:rPr>
          <w:lang w:val="en-AU"/>
        </w:rPr>
        <w:t>2019-20</w:t>
      </w:r>
    </w:p>
    <w:p w14:paraId="151CE219" w14:textId="37AF9777" w:rsidR="00421ECF" w:rsidRDefault="00421ECF" w:rsidP="00421ECF">
      <w:pPr>
        <w:pStyle w:val="TableGraphic"/>
      </w:pPr>
      <w:r w:rsidRPr="00CD6FA0">
        <w:rPr>
          <w:i w:val="0"/>
        </w:rPr>
        <w:t xml:space="preserve"> </w:t>
      </w:r>
      <w:r w:rsidR="004D6690" w:rsidRPr="004D6690">
        <w:rPr>
          <w:noProof/>
        </w:rPr>
        <w:drawing>
          <wp:inline distT="0" distB="0" distL="0" distR="0" wp14:anchorId="0CB4A8FD" wp14:editId="4521AB26">
            <wp:extent cx="4610100" cy="1152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610100" cy="1152525"/>
                    </a:xfrm>
                    <a:prstGeom prst="rect">
                      <a:avLst/>
                    </a:prstGeom>
                    <a:noFill/>
                    <a:ln>
                      <a:noFill/>
                    </a:ln>
                  </pic:spPr>
                </pic:pic>
              </a:graphicData>
            </a:graphic>
          </wp:inline>
        </w:drawing>
      </w:r>
    </w:p>
    <w:p w14:paraId="101A95A1" w14:textId="77777777" w:rsidR="00421ECF" w:rsidRPr="00F045E6" w:rsidRDefault="00421ECF" w:rsidP="00421ECF"/>
    <w:p w14:paraId="66EAEBF8" w14:textId="77777777" w:rsidR="00421ECF" w:rsidRPr="00E41681" w:rsidRDefault="00421ECF" w:rsidP="00421ECF">
      <w:pPr>
        <w:pStyle w:val="Heading2-TOC"/>
      </w:pPr>
      <w:r>
        <w:br w:type="page"/>
      </w:r>
      <w:bookmarkStart w:id="493" w:name="_Toc29246884"/>
      <w:bookmarkStart w:id="494" w:name="_Toc30413735"/>
      <w:bookmarkStart w:id="495" w:name="_Toc31360223"/>
      <w:r w:rsidRPr="00E41681">
        <w:lastRenderedPageBreak/>
        <w:t>Section 2: Revisions to outcomes and planned performance</w:t>
      </w:r>
      <w:bookmarkEnd w:id="493"/>
      <w:bookmarkEnd w:id="494"/>
      <w:bookmarkEnd w:id="495"/>
    </w:p>
    <w:p w14:paraId="5D6B88EC" w14:textId="77777777" w:rsidR="00421ECF" w:rsidRDefault="00421ECF" w:rsidP="00421ECF">
      <w:pPr>
        <w:pStyle w:val="Heading3"/>
        <w:rPr>
          <w:lang w:val="en-AU"/>
        </w:rPr>
      </w:pPr>
      <w:bookmarkStart w:id="496" w:name="_Toc29246885"/>
      <w:bookmarkStart w:id="497" w:name="_Toc30413736"/>
      <w:bookmarkStart w:id="498" w:name="_Toc31360224"/>
      <w:r>
        <w:t>2.</w:t>
      </w:r>
      <w:r>
        <w:rPr>
          <w:lang w:val="en-AU"/>
        </w:rPr>
        <w:t>1</w:t>
      </w:r>
      <w:r>
        <w:tab/>
      </w:r>
      <w:r>
        <w:rPr>
          <w:lang w:val="en-AU"/>
        </w:rPr>
        <w:t>Budgeted expenses and performance for outcome 1</w:t>
      </w:r>
      <w:bookmarkEnd w:id="496"/>
      <w:bookmarkEnd w:id="497"/>
      <w:bookmarkEnd w:id="498"/>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421ECF" w:rsidRPr="005E6F2B" w14:paraId="57F46417" w14:textId="77777777" w:rsidTr="00B52A61">
        <w:tc>
          <w:tcPr>
            <w:tcW w:w="7597" w:type="dxa"/>
            <w:shd w:val="clear" w:color="auto" w:fill="E6E6E6"/>
          </w:tcPr>
          <w:p w14:paraId="01709AEF" w14:textId="77777777" w:rsidR="00421ECF" w:rsidRPr="005E6F2B" w:rsidRDefault="00421ECF" w:rsidP="00B52A61">
            <w:pPr>
              <w:pStyle w:val="TableColumnHeadingLeft"/>
            </w:pPr>
            <w:r w:rsidRPr="00F862B3">
              <w:rPr>
                <w:sz w:val="20"/>
              </w:rPr>
              <w:t xml:space="preserve">Outcome </w:t>
            </w:r>
            <w:r>
              <w:rPr>
                <w:sz w:val="20"/>
              </w:rPr>
              <w:t>1</w:t>
            </w:r>
            <w:r w:rsidRPr="00F862B3">
              <w:rPr>
                <w:sz w:val="20"/>
              </w:rPr>
              <w:t xml:space="preserve">: </w:t>
            </w:r>
            <w:r w:rsidRPr="00CA0B74">
              <w:rPr>
                <w:sz w:val="20"/>
              </w:rPr>
              <w:t>Advancement of Australia's national interests through increased government awareness of international developments affecting Australia and integration, coordination and evaluation of Australia's national intelligence capabilities.</w:t>
            </w:r>
          </w:p>
        </w:tc>
      </w:tr>
    </w:tbl>
    <w:p w14:paraId="55B0B912" w14:textId="77777777" w:rsidR="00421ECF" w:rsidRPr="005E6F2B" w:rsidRDefault="00421ECF" w:rsidP="00421ECF">
      <w:pPr>
        <w:pStyle w:val="NoSpacing"/>
      </w:pPr>
    </w:p>
    <w:p w14:paraId="77B8D05C" w14:textId="77777777" w:rsidR="00421ECF" w:rsidRPr="00313C0F" w:rsidRDefault="00421ECF" w:rsidP="00421ECF">
      <w:pPr>
        <w:pStyle w:val="Heading5"/>
      </w:pPr>
      <w:r>
        <w:t>Budgeted expenses for Outcome 1</w:t>
      </w:r>
    </w:p>
    <w:p w14:paraId="081E5E0C" w14:textId="05580FBB" w:rsidR="00421ECF" w:rsidRDefault="00421ECF" w:rsidP="00421ECF">
      <w:r w:rsidRPr="00950281">
        <w:t>This table shows how much</w:t>
      </w:r>
      <w:r w:rsidR="0027331C">
        <w:t xml:space="preserve"> ONI</w:t>
      </w:r>
      <w:r w:rsidRPr="00950281">
        <w:t xml:space="preserve"> intends to spend (on an accrual basis) on achieving the outcome, broken down by program, as well as by Departmental funding sources. </w:t>
      </w:r>
    </w:p>
    <w:p w14:paraId="100AB952" w14:textId="77777777" w:rsidR="00421ECF" w:rsidRPr="001436E5" w:rsidRDefault="00421ECF" w:rsidP="00421ECF">
      <w:pPr>
        <w:pStyle w:val="TableHeading"/>
        <w:rPr>
          <w:highlight w:val="yellow"/>
          <w:lang w:val="en-AU"/>
        </w:rPr>
      </w:pPr>
      <w:r w:rsidRPr="00D93D96">
        <w:t>Table 2.</w:t>
      </w:r>
      <w:r>
        <w:rPr>
          <w:lang w:val="en-AU"/>
        </w:rPr>
        <w:t>1.</w:t>
      </w:r>
      <w:r w:rsidRPr="00D93D96">
        <w:t>1 Budgeted expenses</w:t>
      </w:r>
      <w:r>
        <w:rPr>
          <w:lang w:val="en-AU"/>
        </w:rPr>
        <w:t xml:space="preserve"> for</w:t>
      </w:r>
      <w:r w:rsidRPr="00D93D96">
        <w:t xml:space="preserve"> Outcome </w:t>
      </w:r>
      <w:r>
        <w:rPr>
          <w:lang w:val="en-AU"/>
        </w:rPr>
        <w:t>1</w:t>
      </w:r>
    </w:p>
    <w:p w14:paraId="067432CB" w14:textId="00E54C1C" w:rsidR="00421ECF" w:rsidRDefault="00421ECF" w:rsidP="00421ECF">
      <w:pPr>
        <w:pStyle w:val="TableGraphic"/>
      </w:pPr>
      <w:r w:rsidRPr="004A6255">
        <w:rPr>
          <w:i w:val="0"/>
        </w:rPr>
        <w:t xml:space="preserve"> </w:t>
      </w:r>
      <w:r w:rsidR="00B8454F" w:rsidRPr="00B8454F">
        <w:rPr>
          <w:noProof/>
        </w:rPr>
        <w:drawing>
          <wp:inline distT="0" distB="0" distL="0" distR="0" wp14:anchorId="385F873C" wp14:editId="6E745B73">
            <wp:extent cx="4629150" cy="42576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629150" cy="4257675"/>
                    </a:xfrm>
                    <a:prstGeom prst="rect">
                      <a:avLst/>
                    </a:prstGeom>
                    <a:noFill/>
                    <a:ln>
                      <a:noFill/>
                    </a:ln>
                  </pic:spPr>
                </pic:pic>
              </a:graphicData>
            </a:graphic>
          </wp:inline>
        </w:drawing>
      </w:r>
      <w:r w:rsidRPr="004A6255">
        <w:rPr>
          <w:i w:val="0"/>
        </w:rPr>
        <w:t xml:space="preserve"> </w:t>
      </w:r>
    </w:p>
    <w:p w14:paraId="32CD4B79" w14:textId="77777777" w:rsidR="00421ECF" w:rsidRDefault="00421ECF" w:rsidP="002E1C50">
      <w:pPr>
        <w:pStyle w:val="ChartandTableFootnoteAlpha"/>
        <w:numPr>
          <w:ilvl w:val="0"/>
          <w:numId w:val="32"/>
        </w:numPr>
      </w:pPr>
      <w:r w:rsidRPr="008C18A5">
        <w:t>Expenses not requiring appropriation in the Budget year are made up of depreciation / a</w:t>
      </w:r>
      <w:r>
        <w:t>mortisation expenses</w:t>
      </w:r>
      <w:r w:rsidRPr="008C18A5">
        <w:t>,</w:t>
      </w:r>
      <w:r>
        <w:t xml:space="preserve"> make good expenses, audit fees and</w:t>
      </w:r>
      <w:r w:rsidRPr="008C18A5">
        <w:t xml:space="preserve"> </w:t>
      </w:r>
      <w:r>
        <w:t>secondments</w:t>
      </w:r>
      <w:r w:rsidRPr="008C18A5">
        <w:t>.</w:t>
      </w:r>
    </w:p>
    <w:p w14:paraId="08D51D81" w14:textId="7C94A1A0" w:rsidR="00421ECF" w:rsidRPr="00446612" w:rsidRDefault="00421ECF" w:rsidP="00421ECF">
      <w:pPr>
        <w:pStyle w:val="ChartandTableFootnoteAlpha"/>
        <w:numPr>
          <w:ilvl w:val="0"/>
          <w:numId w:val="0"/>
        </w:numPr>
      </w:pPr>
      <w:r>
        <w:t>N</w:t>
      </w:r>
      <w:r w:rsidR="002A09C7">
        <w:t xml:space="preserve">ote: </w:t>
      </w:r>
      <w:r w:rsidRPr="00446612">
        <w:t>Departmental appropriation splits and totals are indicative estimates and may change in the course of the budget year as government priorities change.</w:t>
      </w:r>
    </w:p>
    <w:p w14:paraId="72D98858" w14:textId="77777777" w:rsidR="00421ECF" w:rsidRPr="00D5737A" w:rsidRDefault="00421ECF" w:rsidP="00421ECF"/>
    <w:p w14:paraId="1E5097CC" w14:textId="77777777" w:rsidR="00421ECF" w:rsidRPr="00E41681" w:rsidRDefault="00421ECF" w:rsidP="00421ECF">
      <w:pPr>
        <w:pStyle w:val="Heading2-TOC"/>
      </w:pPr>
      <w:bookmarkStart w:id="499" w:name="_Toc29246886"/>
      <w:bookmarkStart w:id="500" w:name="_Toc30413737"/>
      <w:bookmarkStart w:id="501" w:name="_Toc31360225"/>
      <w:r w:rsidRPr="00E41681">
        <w:t>Section 3: Special account flows and budgeted financial statements</w:t>
      </w:r>
      <w:bookmarkEnd w:id="499"/>
      <w:bookmarkEnd w:id="500"/>
      <w:bookmarkEnd w:id="501"/>
    </w:p>
    <w:p w14:paraId="14DC4275" w14:textId="1D261289" w:rsidR="00421ECF" w:rsidRDefault="0027331C" w:rsidP="00421ECF">
      <w:pPr>
        <w:pStyle w:val="Heading3"/>
      </w:pPr>
      <w:bookmarkStart w:id="502" w:name="_Toc29246887"/>
      <w:bookmarkStart w:id="503" w:name="_Toc30413738"/>
      <w:bookmarkStart w:id="504" w:name="_Toc31360226"/>
      <w:r>
        <w:t>3.</w:t>
      </w:r>
      <w:r>
        <w:rPr>
          <w:lang w:val="en-AU"/>
        </w:rPr>
        <w:t>1</w:t>
      </w:r>
      <w:r w:rsidR="00421ECF">
        <w:tab/>
        <w:t>Budgeted financial statements</w:t>
      </w:r>
      <w:bookmarkEnd w:id="502"/>
      <w:bookmarkEnd w:id="503"/>
      <w:bookmarkEnd w:id="504"/>
    </w:p>
    <w:p w14:paraId="60EE31B5" w14:textId="653C0547" w:rsidR="00421ECF" w:rsidRPr="004928FF" w:rsidRDefault="0027331C" w:rsidP="00421ECF">
      <w:pPr>
        <w:pStyle w:val="Heading4"/>
      </w:pPr>
      <w:r>
        <w:t>3.1</w:t>
      </w:r>
      <w:r w:rsidR="00421ECF" w:rsidRPr="00EC73D1">
        <w:rPr>
          <w:lang w:val="en-AU"/>
        </w:rPr>
        <w:t>.1</w:t>
      </w:r>
      <w:r w:rsidR="00421ECF">
        <w:tab/>
      </w:r>
      <w:r w:rsidR="00421ECF" w:rsidRPr="004928FF">
        <w:t xml:space="preserve">Analysis of </w:t>
      </w:r>
      <w:r w:rsidR="00421ECF">
        <w:t>b</w:t>
      </w:r>
      <w:r w:rsidR="00421ECF" w:rsidRPr="004928FF">
        <w:t xml:space="preserve">udgeted </w:t>
      </w:r>
      <w:r w:rsidR="00421ECF">
        <w:t>f</w:t>
      </w:r>
      <w:r w:rsidR="00421ECF" w:rsidRPr="004928FF">
        <w:t xml:space="preserve">inancial </w:t>
      </w:r>
      <w:r w:rsidR="00421ECF">
        <w:t>s</w:t>
      </w:r>
      <w:r w:rsidR="00421ECF" w:rsidRPr="004928FF">
        <w:t>tatements</w:t>
      </w:r>
    </w:p>
    <w:p w14:paraId="2CF5D73A" w14:textId="77777777" w:rsidR="00421ECF" w:rsidRPr="007D0526" w:rsidRDefault="00421ECF" w:rsidP="00421ECF">
      <w:r w:rsidRPr="00DA0240">
        <w:t>The revised financial statements reflect the impact of additional funding received.  Revenue</w:t>
      </w:r>
      <w:r w:rsidRPr="007D0526">
        <w:t xml:space="preserve"> from Government and expenses shown in</w:t>
      </w:r>
      <w:r>
        <w:t xml:space="preserve"> Table 3.1 and purchases of non-</w:t>
      </w:r>
      <w:r w:rsidRPr="007D0526">
        <w:t>financial assets and equity injections in Table 3.2 has increased accordingly.</w:t>
      </w:r>
    </w:p>
    <w:p w14:paraId="6E4EAA2E" w14:textId="11A38D44" w:rsidR="00421ECF" w:rsidRPr="004928FF" w:rsidRDefault="0027331C" w:rsidP="00421ECF">
      <w:pPr>
        <w:pStyle w:val="Heading4"/>
      </w:pPr>
      <w:r>
        <w:t>3.1</w:t>
      </w:r>
      <w:r w:rsidR="00421ECF" w:rsidRPr="00EC73D1">
        <w:t>.2</w:t>
      </w:r>
      <w:r w:rsidR="00421ECF">
        <w:tab/>
      </w:r>
      <w:r w:rsidR="00421ECF" w:rsidRPr="004928FF">
        <w:t xml:space="preserve">Budgeted </w:t>
      </w:r>
      <w:r w:rsidR="00421ECF">
        <w:t>f</w:t>
      </w:r>
      <w:r w:rsidR="00421ECF" w:rsidRPr="004928FF">
        <w:t xml:space="preserve">inancial </w:t>
      </w:r>
      <w:r w:rsidR="00421ECF">
        <w:t>s</w:t>
      </w:r>
      <w:r w:rsidR="00421ECF" w:rsidRPr="004928FF">
        <w:t>tatements</w:t>
      </w:r>
    </w:p>
    <w:p w14:paraId="5AE385F2" w14:textId="77777777" w:rsidR="00421ECF" w:rsidRDefault="00421ECF" w:rsidP="00421ECF">
      <w:pPr>
        <w:pStyle w:val="TableHeading"/>
        <w:spacing w:before="0"/>
        <w:rPr>
          <w:snapToGrid w:val="0"/>
          <w:lang w:val="en-AU"/>
        </w:rPr>
      </w:pPr>
      <w:r>
        <w:rPr>
          <w:snapToGrid w:val="0"/>
        </w:rPr>
        <w:t>Table 3.1:</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659669A8" w14:textId="59B85A88" w:rsidR="00421ECF" w:rsidRDefault="00421ECF" w:rsidP="00421ECF">
      <w:pPr>
        <w:pStyle w:val="TableGraphic"/>
        <w:rPr>
          <w:i w:val="0"/>
        </w:rPr>
      </w:pPr>
      <w:r w:rsidRPr="00D51CA4">
        <w:rPr>
          <w:i w:val="0"/>
        </w:rPr>
        <w:t xml:space="preserve"> </w:t>
      </w:r>
      <w:r w:rsidR="0027331C" w:rsidRPr="0027331C">
        <w:rPr>
          <w:noProof/>
        </w:rPr>
        <w:drawing>
          <wp:inline distT="0" distB="0" distL="0" distR="0" wp14:anchorId="4BD65A54" wp14:editId="34CDE433">
            <wp:extent cx="4619625" cy="4152900"/>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619625" cy="4152900"/>
                    </a:xfrm>
                    <a:prstGeom prst="rect">
                      <a:avLst/>
                    </a:prstGeom>
                    <a:noFill/>
                    <a:ln>
                      <a:noFill/>
                    </a:ln>
                  </pic:spPr>
                </pic:pic>
              </a:graphicData>
            </a:graphic>
          </wp:inline>
        </w:drawing>
      </w:r>
    </w:p>
    <w:p w14:paraId="56603C94" w14:textId="77777777" w:rsidR="00421ECF" w:rsidRPr="00D20EE9" w:rsidRDefault="00421ECF" w:rsidP="00421ECF"/>
    <w:p w14:paraId="4500DED8" w14:textId="77777777" w:rsidR="00421ECF" w:rsidRPr="00D948BC" w:rsidRDefault="00421ECF" w:rsidP="00421ECF">
      <w:pPr>
        <w:pStyle w:val="TableHeading"/>
        <w:spacing w:before="0"/>
        <w:rPr>
          <w:snapToGrid w:val="0"/>
        </w:rPr>
      </w:pPr>
      <w:r>
        <w:rPr>
          <w:snapToGrid w:val="0"/>
        </w:rPr>
        <w:lastRenderedPageBreak/>
        <w:t>Table 3.1:</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4D71DF95" w14:textId="77777777" w:rsidR="00421ECF" w:rsidRDefault="00421ECF" w:rsidP="00421ECF">
      <w:pPr>
        <w:pStyle w:val="TableGraphic"/>
        <w:rPr>
          <w:rFonts w:ascii="Arial" w:hAnsi="Arial"/>
          <w:b/>
          <w:i w:val="0"/>
          <w:snapToGrid w:val="0"/>
          <w:color w:val="auto"/>
        </w:rPr>
      </w:pPr>
    </w:p>
    <w:p w14:paraId="249B2C2D" w14:textId="77777777" w:rsidR="00421ECF" w:rsidRPr="006A2FB6" w:rsidRDefault="00421ECF" w:rsidP="00421ECF">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6FFA740A" w14:textId="3CD33FE4" w:rsidR="00421ECF" w:rsidRDefault="00421ECF" w:rsidP="00421ECF">
      <w:pPr>
        <w:pStyle w:val="TableGraphic"/>
      </w:pPr>
      <w:r w:rsidRPr="00D51CA4">
        <w:rPr>
          <w:i w:val="0"/>
        </w:rPr>
        <w:t xml:space="preserve"> </w:t>
      </w:r>
      <w:r w:rsidR="00393643" w:rsidRPr="00393643">
        <w:rPr>
          <w:noProof/>
        </w:rPr>
        <w:drawing>
          <wp:inline distT="0" distB="0" distL="0" distR="0" wp14:anchorId="6DB0379D" wp14:editId="5DF5E15B">
            <wp:extent cx="4619625" cy="2743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619625" cy="2743200"/>
                    </a:xfrm>
                    <a:prstGeom prst="rect">
                      <a:avLst/>
                    </a:prstGeom>
                    <a:noFill/>
                    <a:ln>
                      <a:noFill/>
                    </a:ln>
                  </pic:spPr>
                </pic:pic>
              </a:graphicData>
            </a:graphic>
          </wp:inline>
        </w:drawing>
      </w:r>
    </w:p>
    <w:p w14:paraId="76429E96" w14:textId="77777777" w:rsidR="00421ECF" w:rsidRPr="009C33E9" w:rsidRDefault="00421ECF" w:rsidP="00421ECF">
      <w:pPr>
        <w:pStyle w:val="Source"/>
      </w:pPr>
      <w:r w:rsidRPr="009C33E9">
        <w:t>Prepared on Australian Accounting Standards basis.</w:t>
      </w:r>
    </w:p>
    <w:p w14:paraId="74CAE38A" w14:textId="77777777" w:rsidR="00421ECF" w:rsidRDefault="00421ECF" w:rsidP="00421ECF">
      <w:pPr>
        <w:pStyle w:val="ChartandTableFootnoteAlpha"/>
        <w:numPr>
          <w:ilvl w:val="0"/>
          <w:numId w:val="0"/>
        </w:numPr>
        <w:ind w:left="397" w:hanging="397"/>
      </w:pPr>
    </w:p>
    <w:p w14:paraId="26881980" w14:textId="656BC939" w:rsidR="00421ECF" w:rsidRDefault="00421ECF" w:rsidP="002E1C50">
      <w:pPr>
        <w:pStyle w:val="ChartandTableFootnoteAlpha"/>
        <w:numPr>
          <w:ilvl w:val="0"/>
          <w:numId w:val="33"/>
        </w:numPr>
      </w:pPr>
      <w:r w:rsidRPr="0010438C">
        <w:t xml:space="preserve">From 2010-11, the Government introduced net cash appropriation arrangements where </w:t>
      </w:r>
      <w:r w:rsidRPr="002A09C7">
        <w:rPr>
          <w:i/>
        </w:rPr>
        <w:t xml:space="preserve">Appropriation Act (No. 1) </w:t>
      </w:r>
      <w:r w:rsidRPr="0010438C">
        <w:t xml:space="preserve">or </w:t>
      </w:r>
      <w:r w:rsidRPr="002A09C7">
        <w:rPr>
          <w:i/>
        </w:rPr>
        <w:t>Appropriation Bill (No. 3)</w:t>
      </w:r>
      <w:r w:rsidRPr="0010438C">
        <w:t xml:space="preserve"> revenue appropriations for the depreciation/amortisation expenses of non-corporate Commonwealth entities were replaced with a separate capital budget (the Departmental Capital Budget, or DCB) provided through </w:t>
      </w:r>
      <w:r w:rsidRPr="002A09C7">
        <w:rPr>
          <w:i/>
        </w:rPr>
        <w:t>Appropriation Act (No. 1)</w:t>
      </w:r>
      <w:r w:rsidRPr="0010438C">
        <w:t xml:space="preserve"> or </w:t>
      </w:r>
      <w:r w:rsidRPr="002A09C7">
        <w:rPr>
          <w:i/>
        </w:rPr>
        <w:t>Bill (No. 3)</w:t>
      </w:r>
      <w:r w:rsidRPr="0010438C">
        <w:t xml:space="preserve"> equity appropriations. For information regarding DCB, please </w:t>
      </w:r>
      <w:r w:rsidRPr="0027331C">
        <w:t xml:space="preserve">refer to </w:t>
      </w:r>
      <w:r w:rsidR="0027331C" w:rsidRPr="0027331C">
        <w:t>Table 3.5</w:t>
      </w:r>
      <w:r w:rsidRPr="0010438C">
        <w:t xml:space="preserve"> Departmental Capital Budget Statement.</w:t>
      </w:r>
    </w:p>
    <w:p w14:paraId="4E46FA6C" w14:textId="77777777" w:rsidR="00421ECF" w:rsidRDefault="00421ECF" w:rsidP="00421ECF">
      <w:pPr>
        <w:pStyle w:val="ChartandTableFootnoteAlpha"/>
        <w:numPr>
          <w:ilvl w:val="0"/>
          <w:numId w:val="3"/>
        </w:numPr>
      </w:pPr>
      <w:r w:rsidRPr="0010438C">
        <w:t xml:space="preserve">Applies leases under </w:t>
      </w:r>
      <w:r w:rsidRPr="000F4556">
        <w:rPr>
          <w:i/>
        </w:rPr>
        <w:t>AASB 16 Leases</w:t>
      </w:r>
      <w:r w:rsidRPr="0010438C">
        <w:t>.</w:t>
      </w:r>
    </w:p>
    <w:p w14:paraId="1401E08C" w14:textId="77777777" w:rsidR="00421ECF" w:rsidRPr="00D948BC" w:rsidRDefault="00421ECF" w:rsidP="00421ECF"/>
    <w:p w14:paraId="27101023" w14:textId="77777777" w:rsidR="00421ECF" w:rsidRPr="009C33E9" w:rsidRDefault="00421ECF" w:rsidP="00421ECF">
      <w:pPr>
        <w:pStyle w:val="Source"/>
      </w:pPr>
    </w:p>
    <w:p w14:paraId="2E47C7D0" w14:textId="77777777" w:rsidR="00421ECF" w:rsidRDefault="00421ECF" w:rsidP="00421ECF">
      <w:pPr>
        <w:pStyle w:val="Source"/>
        <w:rPr>
          <w:snapToGrid w:val="0"/>
        </w:rPr>
      </w:pPr>
    </w:p>
    <w:p w14:paraId="12C939C7" w14:textId="77777777" w:rsidR="00421ECF" w:rsidRDefault="00421ECF" w:rsidP="00421ECF">
      <w:pPr>
        <w:pStyle w:val="TableHeading"/>
        <w:spacing w:before="0"/>
        <w:rPr>
          <w:lang w:val="en-AU"/>
        </w:rPr>
      </w:pPr>
      <w:r>
        <w:rPr>
          <w:snapToGrid w:val="0"/>
        </w:rPr>
        <w:lastRenderedPageBreak/>
        <w:t>Table 3.2</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4CBA3825" w14:textId="22D0E80D" w:rsidR="00421ECF" w:rsidRPr="000C3374" w:rsidRDefault="00421ECF" w:rsidP="00421ECF">
      <w:pPr>
        <w:pStyle w:val="TableGraphic"/>
      </w:pPr>
      <w:r w:rsidRPr="00136507">
        <w:rPr>
          <w:i w:val="0"/>
        </w:rPr>
        <w:t xml:space="preserve"> </w:t>
      </w:r>
      <w:r w:rsidR="002A09C7" w:rsidRPr="002A09C7">
        <w:rPr>
          <w:noProof/>
        </w:rPr>
        <w:drawing>
          <wp:inline distT="0" distB="0" distL="0" distR="0" wp14:anchorId="3E776C7F" wp14:editId="17F16589">
            <wp:extent cx="4610100" cy="55816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610100" cy="5581650"/>
                    </a:xfrm>
                    <a:prstGeom prst="rect">
                      <a:avLst/>
                    </a:prstGeom>
                    <a:noFill/>
                    <a:ln>
                      <a:noFill/>
                    </a:ln>
                  </pic:spPr>
                </pic:pic>
              </a:graphicData>
            </a:graphic>
          </wp:inline>
        </w:drawing>
      </w:r>
    </w:p>
    <w:p w14:paraId="1F08CDC4" w14:textId="77777777" w:rsidR="00421ECF" w:rsidRDefault="00421ECF" w:rsidP="00421ECF">
      <w:pPr>
        <w:pStyle w:val="Source"/>
      </w:pPr>
      <w:r w:rsidRPr="009C33E9">
        <w:t>Prepared on Australian Accounting Standards basis.</w:t>
      </w:r>
    </w:p>
    <w:p w14:paraId="2FCAA861" w14:textId="77777777" w:rsidR="00421ECF" w:rsidRPr="009C33E9" w:rsidRDefault="00421ECF" w:rsidP="00421ECF">
      <w:pPr>
        <w:pStyle w:val="Source"/>
      </w:pPr>
      <w:r w:rsidRPr="00710147">
        <w:t>* Equity is the residual interest in assets after the deduction of liabilities</w:t>
      </w:r>
      <w:r>
        <w:t>.</w:t>
      </w:r>
    </w:p>
    <w:p w14:paraId="0CAA525B" w14:textId="77777777" w:rsidR="00421ECF" w:rsidRPr="00014438" w:rsidRDefault="00421ECF" w:rsidP="00421ECF">
      <w:pPr>
        <w:pStyle w:val="SingleParagraph"/>
        <w:rPr>
          <w:snapToGrid w:val="0"/>
        </w:rPr>
      </w:pPr>
    </w:p>
    <w:p w14:paraId="7D261A9D" w14:textId="77777777" w:rsidR="00421ECF" w:rsidRPr="00014438" w:rsidRDefault="00421ECF" w:rsidP="00421ECF">
      <w:pPr>
        <w:pStyle w:val="TableHeading"/>
        <w:spacing w:before="0"/>
        <w:rPr>
          <w:snapToGrid w:val="0"/>
        </w:rPr>
      </w:pPr>
      <w:r>
        <w:rPr>
          <w:snapToGrid w:val="0"/>
        </w:rPr>
        <w:lastRenderedPageBreak/>
        <w:t>Table 3.</w:t>
      </w:r>
      <w:r>
        <w:rPr>
          <w:snapToGrid w:val="0"/>
          <w:lang w:val="en-AU"/>
        </w:rPr>
        <w:t>3</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2019-20</w:t>
      </w:r>
      <w:r w:rsidRPr="00014438">
        <w:rPr>
          <w:snapToGrid w:val="0"/>
        </w:rPr>
        <w:t>)</w:t>
      </w:r>
      <w:r w:rsidRPr="00EC73D1">
        <w:rPr>
          <w:b w:val="0"/>
          <w:snapToGrid w:val="0"/>
        </w:rPr>
        <w:t xml:space="preserve"> </w:t>
      </w:r>
    </w:p>
    <w:p w14:paraId="39D7E3A9" w14:textId="4FD0733B" w:rsidR="00421ECF" w:rsidRDefault="002A09C7" w:rsidP="00421ECF">
      <w:pPr>
        <w:pStyle w:val="TableGraphic"/>
      </w:pPr>
      <w:r w:rsidRPr="002A09C7">
        <w:rPr>
          <w:noProof/>
        </w:rPr>
        <w:drawing>
          <wp:inline distT="0" distB="0" distL="0" distR="0" wp14:anchorId="2C9C5FC7" wp14:editId="3768F01E">
            <wp:extent cx="4095750" cy="370522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095750" cy="3705225"/>
                    </a:xfrm>
                    <a:prstGeom prst="rect">
                      <a:avLst/>
                    </a:prstGeom>
                    <a:noFill/>
                    <a:ln>
                      <a:noFill/>
                    </a:ln>
                  </pic:spPr>
                </pic:pic>
              </a:graphicData>
            </a:graphic>
          </wp:inline>
        </w:drawing>
      </w:r>
      <w:r w:rsidR="00421ECF" w:rsidRPr="00543672">
        <w:rPr>
          <w:i w:val="0"/>
        </w:rPr>
        <w:t xml:space="preserve"> </w:t>
      </w:r>
    </w:p>
    <w:p w14:paraId="2A459028" w14:textId="77777777" w:rsidR="00421ECF" w:rsidRDefault="00421ECF" w:rsidP="00421ECF">
      <w:pPr>
        <w:pStyle w:val="Source"/>
        <w:rPr>
          <w:snapToGrid w:val="0"/>
        </w:rPr>
      </w:pPr>
      <w:r w:rsidRPr="008D4221">
        <w:t>Prepared on Australian Accounting Standards basis</w:t>
      </w:r>
      <w:r>
        <w:rPr>
          <w:snapToGrid w:val="0"/>
        </w:rPr>
        <w:t>.</w:t>
      </w:r>
    </w:p>
    <w:p w14:paraId="33CFF149" w14:textId="77777777" w:rsidR="00421ECF" w:rsidRDefault="00421ECF" w:rsidP="00421ECF">
      <w:pPr>
        <w:pStyle w:val="TableHeading"/>
        <w:spacing w:before="0"/>
        <w:rPr>
          <w:lang w:val="en-AU"/>
        </w:rPr>
      </w:pPr>
      <w:r>
        <w:rPr>
          <w:snapToGrid w:val="0"/>
        </w:rPr>
        <w:lastRenderedPageBreak/>
        <w:t>Table 3</w:t>
      </w:r>
      <w:r w:rsidRPr="00014438">
        <w:rPr>
          <w:snapToGrid w:val="0"/>
        </w:rPr>
        <w:t>.</w:t>
      </w:r>
      <w:r>
        <w:rPr>
          <w:snapToGrid w:val="0"/>
          <w:lang w:val="en-AU"/>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p w14:paraId="4B685A6E" w14:textId="6C19A76B" w:rsidR="00421ECF" w:rsidRPr="000C3374" w:rsidRDefault="00421ECF" w:rsidP="00421ECF">
      <w:pPr>
        <w:pStyle w:val="TableGraphic"/>
      </w:pPr>
      <w:r w:rsidRPr="00941A17">
        <w:rPr>
          <w:i w:val="0"/>
        </w:rPr>
        <w:t xml:space="preserve"> </w:t>
      </w:r>
      <w:r w:rsidRPr="004A5020">
        <w:t xml:space="preserve"> </w:t>
      </w:r>
      <w:r w:rsidR="00630164" w:rsidRPr="00630164">
        <w:rPr>
          <w:noProof/>
        </w:rPr>
        <w:drawing>
          <wp:inline distT="0" distB="0" distL="0" distR="0" wp14:anchorId="6364B116" wp14:editId="16FFBD9B">
            <wp:extent cx="4629150" cy="65817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629150" cy="6581775"/>
                    </a:xfrm>
                    <a:prstGeom prst="rect">
                      <a:avLst/>
                    </a:prstGeom>
                    <a:noFill/>
                    <a:ln>
                      <a:noFill/>
                    </a:ln>
                  </pic:spPr>
                </pic:pic>
              </a:graphicData>
            </a:graphic>
          </wp:inline>
        </w:drawing>
      </w:r>
    </w:p>
    <w:p w14:paraId="7D6210CA" w14:textId="77777777" w:rsidR="00421ECF" w:rsidRPr="009C33E9" w:rsidRDefault="00421ECF" w:rsidP="00421ECF">
      <w:pPr>
        <w:pStyle w:val="Source"/>
      </w:pPr>
      <w:r w:rsidRPr="009C33E9">
        <w:t>Prepared on Australian Accounting Standards basis.</w:t>
      </w:r>
    </w:p>
    <w:p w14:paraId="362B05A0" w14:textId="77777777" w:rsidR="00421ECF" w:rsidRDefault="00421ECF" w:rsidP="00421ECF">
      <w:pPr>
        <w:pStyle w:val="Source"/>
        <w:rPr>
          <w:snapToGrid w:val="0"/>
        </w:rPr>
      </w:pPr>
    </w:p>
    <w:p w14:paraId="2B83A8DD" w14:textId="77777777" w:rsidR="00421ECF" w:rsidRPr="009C33E9" w:rsidRDefault="00421ECF" w:rsidP="00421ECF">
      <w:pPr>
        <w:pStyle w:val="Source"/>
      </w:pPr>
    </w:p>
    <w:p w14:paraId="74F1E2AD" w14:textId="77777777" w:rsidR="00421ECF" w:rsidRDefault="00421ECF" w:rsidP="00421ECF">
      <w:pPr>
        <w:pStyle w:val="Source"/>
        <w:rPr>
          <w:snapToGrid w:val="0"/>
        </w:rPr>
      </w:pPr>
    </w:p>
    <w:p w14:paraId="7E91F01E" w14:textId="77777777" w:rsidR="00421ECF" w:rsidRDefault="00421ECF" w:rsidP="00421ECF">
      <w:pPr>
        <w:pStyle w:val="TableHeading"/>
        <w:spacing w:before="0"/>
        <w:rPr>
          <w:lang w:val="en-AU"/>
        </w:rPr>
      </w:pPr>
      <w:r>
        <w:rPr>
          <w:snapToGrid w:val="0"/>
        </w:rPr>
        <w:lastRenderedPageBreak/>
        <w:t>Table 3.</w:t>
      </w:r>
      <w:r>
        <w:rPr>
          <w:snapToGrid w:val="0"/>
          <w:lang w:val="en-AU"/>
        </w:rPr>
        <w:t>5</w:t>
      </w:r>
      <w:r>
        <w:rPr>
          <w:snapToGrid w:val="0"/>
        </w:rPr>
        <w:t>:</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3FB5B70B" w14:textId="2C46C916" w:rsidR="00421ECF" w:rsidRPr="000C3374" w:rsidRDefault="00421ECF" w:rsidP="00421ECF">
      <w:pPr>
        <w:pStyle w:val="TableGraphic"/>
      </w:pPr>
      <w:r w:rsidRPr="00941A17">
        <w:rPr>
          <w:i w:val="0"/>
        </w:rPr>
        <w:t xml:space="preserve"> </w:t>
      </w:r>
      <w:r w:rsidR="001E342C" w:rsidRPr="001E342C">
        <w:rPr>
          <w:noProof/>
        </w:rPr>
        <w:drawing>
          <wp:inline distT="0" distB="0" distL="0" distR="0" wp14:anchorId="6BC0E2CB" wp14:editId="7E054C23">
            <wp:extent cx="4610100" cy="3019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610100" cy="3019425"/>
                    </a:xfrm>
                    <a:prstGeom prst="rect">
                      <a:avLst/>
                    </a:prstGeom>
                    <a:noFill/>
                    <a:ln>
                      <a:noFill/>
                    </a:ln>
                  </pic:spPr>
                </pic:pic>
              </a:graphicData>
            </a:graphic>
          </wp:inline>
        </w:drawing>
      </w:r>
    </w:p>
    <w:p w14:paraId="393BFC7C" w14:textId="77777777" w:rsidR="00421ECF" w:rsidRPr="009C33E9" w:rsidRDefault="00421ECF" w:rsidP="00421ECF">
      <w:pPr>
        <w:pStyle w:val="Source"/>
      </w:pPr>
      <w:r w:rsidRPr="000F37E6">
        <w:t>Prepared on Australian Accounting Standards</w:t>
      </w:r>
      <w:r w:rsidRPr="009C33E9">
        <w:t xml:space="preserve"> basis.</w:t>
      </w:r>
    </w:p>
    <w:p w14:paraId="4D51F292" w14:textId="77777777" w:rsidR="00421ECF" w:rsidRDefault="00421ECF" w:rsidP="00421ECF">
      <w:pPr>
        <w:pStyle w:val="ChartandTableFootnoteAlpha"/>
        <w:numPr>
          <w:ilvl w:val="0"/>
          <w:numId w:val="0"/>
        </w:numPr>
        <w:ind w:left="397" w:hanging="397"/>
      </w:pPr>
    </w:p>
    <w:p w14:paraId="5BD3967E" w14:textId="77777777" w:rsidR="00421ECF" w:rsidRDefault="00421ECF" w:rsidP="002E1C50">
      <w:pPr>
        <w:pStyle w:val="ChartandTableFootnoteAlpha"/>
        <w:numPr>
          <w:ilvl w:val="0"/>
          <w:numId w:val="34"/>
        </w:numPr>
      </w:pPr>
      <w:r w:rsidRPr="005F375D">
        <w:t>Includes</w:t>
      </w:r>
      <w:r>
        <w:t xml:space="preserve"> </w:t>
      </w:r>
      <w:r w:rsidRPr="005F375D">
        <w:t>current and pri</w:t>
      </w:r>
      <w:r>
        <w:t>or Appropriation Bill (No. 4) and prior Appropriation Act No. 2/</w:t>
      </w:r>
      <w:r w:rsidRPr="005F375D">
        <w:t>4/6 appro</w:t>
      </w:r>
      <w:r>
        <w:t>pria</w:t>
      </w:r>
      <w:r w:rsidRPr="005F375D">
        <w:t>tions</w:t>
      </w:r>
      <w:r>
        <w:t>.</w:t>
      </w:r>
    </w:p>
    <w:p w14:paraId="5F41363D" w14:textId="77777777" w:rsidR="00421ECF" w:rsidRDefault="00421ECF" w:rsidP="00421ECF">
      <w:pPr>
        <w:pStyle w:val="ChartandTableFootnoteAlpha"/>
        <w:numPr>
          <w:ilvl w:val="0"/>
          <w:numId w:val="3"/>
        </w:numPr>
      </w:pPr>
      <w:r>
        <w:t>Does not include annual finance lease costs. Includes purchases from current and previous years’ Departmental Capital Budgets (DCBs).</w:t>
      </w:r>
    </w:p>
    <w:p w14:paraId="63CAB386" w14:textId="77777777" w:rsidR="00421ECF" w:rsidRPr="00014438" w:rsidRDefault="00421ECF" w:rsidP="00421ECF">
      <w:pPr>
        <w:pStyle w:val="SingleParagraph"/>
        <w:rPr>
          <w:snapToGrid w:val="0"/>
        </w:rPr>
      </w:pPr>
    </w:p>
    <w:p w14:paraId="72561510" w14:textId="77777777" w:rsidR="00421ECF" w:rsidRDefault="00421ECF" w:rsidP="00421ECF">
      <w:pPr>
        <w:pStyle w:val="TableHeading"/>
        <w:spacing w:before="0"/>
        <w:rPr>
          <w:snapToGrid w:val="0"/>
        </w:rPr>
        <w:sectPr w:rsidR="00421ECF" w:rsidSect="00B22D58">
          <w:headerReference w:type="even" r:id="rId163"/>
          <w:headerReference w:type="default" r:id="rId164"/>
          <w:footerReference w:type="even" r:id="rId165"/>
          <w:footerReference w:type="default" r:id="rId166"/>
          <w:headerReference w:type="first" r:id="rId167"/>
          <w:footerReference w:type="first" r:id="rId168"/>
          <w:type w:val="oddPage"/>
          <w:pgSz w:w="11907" w:h="16840" w:code="9"/>
          <w:pgMar w:top="2466" w:right="2098" w:bottom="2269" w:left="2098" w:header="1899" w:footer="1899" w:gutter="0"/>
          <w:cols w:space="708"/>
          <w:titlePg/>
          <w:docGrid w:linePitch="360"/>
        </w:sectPr>
      </w:pPr>
    </w:p>
    <w:p w14:paraId="6B72EA8A" w14:textId="77777777" w:rsidR="00421ECF" w:rsidRDefault="00421ECF" w:rsidP="00421ECF">
      <w:pPr>
        <w:pStyle w:val="TableHeading"/>
        <w:spacing w:before="0" w:after="0"/>
        <w:rPr>
          <w:lang w:val="en-AU"/>
        </w:rPr>
      </w:pPr>
      <w:r>
        <w:rPr>
          <w:snapToGrid w:val="0"/>
        </w:rPr>
        <w:lastRenderedPageBreak/>
        <w:t>Table 3.</w:t>
      </w:r>
      <w:r>
        <w:rPr>
          <w:snapToGrid w:val="0"/>
          <w:lang w:val="en-AU"/>
        </w:rPr>
        <w:t>6</w:t>
      </w:r>
      <w:r>
        <w:rPr>
          <w:snapToGrid w:val="0"/>
        </w:rPr>
        <w:t xml:space="preserve">: </w:t>
      </w:r>
      <w:r w:rsidRPr="00014438">
        <w:rPr>
          <w:snapToGrid w:val="0"/>
        </w:rPr>
        <w:t>Statement of asset movements (</w:t>
      </w:r>
      <w:r>
        <w:rPr>
          <w:snapToGrid w:val="0"/>
          <w:lang w:val="en-AU"/>
        </w:rPr>
        <w:t>2019-20 Budget year</w:t>
      </w:r>
      <w:r w:rsidRPr="00014438">
        <w:rPr>
          <w:snapToGrid w:val="0"/>
        </w:rPr>
        <w:t>)</w:t>
      </w:r>
      <w:r w:rsidRPr="008D4221">
        <w:rPr>
          <w:b w:val="0"/>
          <w:snapToGrid w:val="0"/>
        </w:rPr>
        <w:t xml:space="preserve"> </w:t>
      </w:r>
    </w:p>
    <w:p w14:paraId="329CA758" w14:textId="0276D952" w:rsidR="00421ECF" w:rsidRPr="003B7884" w:rsidRDefault="0087619E" w:rsidP="00421ECF">
      <w:pPr>
        <w:pStyle w:val="TableGraphic"/>
      </w:pPr>
      <w:r w:rsidRPr="0087619E">
        <w:rPr>
          <w:noProof/>
        </w:rPr>
        <w:drawing>
          <wp:inline distT="0" distB="0" distL="0" distR="0" wp14:anchorId="090119C1" wp14:editId="5DF7B20F">
            <wp:extent cx="4343400" cy="4419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343400" cy="4419600"/>
                    </a:xfrm>
                    <a:prstGeom prst="rect">
                      <a:avLst/>
                    </a:prstGeom>
                    <a:noFill/>
                    <a:ln>
                      <a:noFill/>
                    </a:ln>
                  </pic:spPr>
                </pic:pic>
              </a:graphicData>
            </a:graphic>
          </wp:inline>
        </w:drawing>
      </w:r>
    </w:p>
    <w:p w14:paraId="3ECCB482" w14:textId="77777777" w:rsidR="00421ECF" w:rsidRPr="00AC530C" w:rsidRDefault="00421ECF" w:rsidP="00421ECF">
      <w:pPr>
        <w:pStyle w:val="Source"/>
      </w:pPr>
      <w:r w:rsidRPr="00AC530C">
        <w:t>Prepared on Australian Accounting Standards basis.</w:t>
      </w:r>
    </w:p>
    <w:p w14:paraId="4E35BB63" w14:textId="77777777" w:rsidR="00421ECF" w:rsidRDefault="00421ECF" w:rsidP="00421ECF">
      <w:pPr>
        <w:pStyle w:val="ChartandTableFootnoteAlpha"/>
        <w:numPr>
          <w:ilvl w:val="0"/>
          <w:numId w:val="0"/>
        </w:numPr>
        <w:ind w:left="397" w:hanging="397"/>
      </w:pPr>
    </w:p>
    <w:p w14:paraId="7E62AED6" w14:textId="77777777" w:rsidR="00421ECF" w:rsidRDefault="00421ECF" w:rsidP="002E1C50">
      <w:pPr>
        <w:pStyle w:val="ChartandTableFootnoteAlpha"/>
        <w:numPr>
          <w:ilvl w:val="0"/>
          <w:numId w:val="35"/>
        </w:numPr>
      </w:pPr>
      <w:r>
        <w:t xml:space="preserve">“Appropriation equity” refers to equity injections or Administered Assets and Liabilities appropriations provided through </w:t>
      </w:r>
      <w:r w:rsidRPr="002A09C7">
        <w:rPr>
          <w:i/>
        </w:rPr>
        <w:t>Appropriation Act (No. 2) 2019-2020</w:t>
      </w:r>
      <w:r>
        <w:t xml:space="preserve"> and </w:t>
      </w:r>
      <w:r w:rsidRPr="002A09C7">
        <w:rPr>
          <w:i/>
        </w:rPr>
        <w:t>Appropriation Bill (No. 4) 2019-2020</w:t>
      </w:r>
      <w:r>
        <w:t>, including Collection Development and Acquisition Budget.</w:t>
      </w:r>
    </w:p>
    <w:p w14:paraId="7264EA21" w14:textId="77777777" w:rsidR="00901B56" w:rsidRDefault="00901B56" w:rsidP="00901B56">
      <w:pPr>
        <w:pStyle w:val="ChartandTableFootnoteAlpha"/>
        <w:numPr>
          <w:ilvl w:val="0"/>
          <w:numId w:val="35"/>
        </w:numPr>
      </w:pPr>
      <w:r>
        <w:t xml:space="preserve">“Appropriation ordinary annual services” refers to funding provided through </w:t>
      </w:r>
      <w:r w:rsidRPr="00901B56">
        <w:rPr>
          <w:i/>
        </w:rPr>
        <w:t>Appropriation Act (No. 1) 2019-2020</w:t>
      </w:r>
      <w:r>
        <w:t xml:space="preserve"> and </w:t>
      </w:r>
      <w:r w:rsidRPr="00901B56">
        <w:rPr>
          <w:i/>
        </w:rPr>
        <w:t>Appropriation Bill (No. 3) 2019-2020</w:t>
      </w:r>
      <w:r>
        <w:t xml:space="preserve"> for depreciation/amortisation expenses, Departmental Capital Budget or other operational expenses. </w:t>
      </w:r>
    </w:p>
    <w:p w14:paraId="2ADA3AD5" w14:textId="77777777" w:rsidR="00421ECF" w:rsidRPr="00550253" w:rsidRDefault="00421ECF" w:rsidP="00421ECF">
      <w:pPr>
        <w:pStyle w:val="Source"/>
      </w:pPr>
    </w:p>
    <w:p w14:paraId="110FD739" w14:textId="77777777" w:rsidR="00421ECF" w:rsidRDefault="00421ECF" w:rsidP="00421ECF">
      <w:pPr>
        <w:pStyle w:val="SingleParagraph"/>
        <w:rPr>
          <w:snapToGrid w:val="0"/>
        </w:rPr>
      </w:pPr>
    </w:p>
    <w:p w14:paraId="27C05104" w14:textId="77777777" w:rsidR="00421ECF" w:rsidRPr="003553EB" w:rsidRDefault="00421ECF" w:rsidP="00421ECF">
      <w:pPr>
        <w:pStyle w:val="TableHeading"/>
        <w:spacing w:before="0"/>
      </w:pPr>
    </w:p>
    <w:p w14:paraId="66EA8F60" w14:textId="77777777" w:rsidR="00503AB4" w:rsidRDefault="00503AB4" w:rsidP="00503AB4">
      <w:pPr>
        <w:pStyle w:val="Heading1-NoTOC"/>
        <w:rPr>
          <w:lang w:val="en-AU"/>
        </w:rPr>
        <w:sectPr w:rsidR="00503AB4" w:rsidSect="00996918">
          <w:headerReference w:type="first" r:id="rId170"/>
          <w:type w:val="oddPage"/>
          <w:pgSz w:w="11907" w:h="16840" w:code="9"/>
          <w:pgMar w:top="2466" w:right="2098" w:bottom="2466" w:left="2098" w:header="1899" w:footer="1899" w:gutter="0"/>
          <w:cols w:space="720"/>
          <w:titlePg/>
        </w:sectPr>
      </w:pPr>
    </w:p>
    <w:p w14:paraId="25566B25" w14:textId="4A4C29C0" w:rsidR="00503AB4" w:rsidRPr="00007D69" w:rsidRDefault="00503AB4" w:rsidP="00007D69">
      <w:pPr>
        <w:pStyle w:val="Heading1"/>
      </w:pPr>
      <w:bookmarkStart w:id="510" w:name="_Toc30508923"/>
      <w:bookmarkStart w:id="511" w:name="_Toc30509108"/>
      <w:r w:rsidRPr="00007D69">
        <w:lastRenderedPageBreak/>
        <w:t>Office of the Official Secretary to the Governor-General</w:t>
      </w:r>
      <w:bookmarkEnd w:id="510"/>
      <w:bookmarkEnd w:id="511"/>
      <w:r w:rsidRPr="00133F0D">
        <w:t xml:space="preserve"> </w:t>
      </w:r>
    </w:p>
    <w:p w14:paraId="0AE868ED" w14:textId="5869B5EB" w:rsidR="006B2604" w:rsidRDefault="00503AB4" w:rsidP="006B2604">
      <w:pPr>
        <w:pStyle w:val="TOC1"/>
        <w:rPr>
          <w:rFonts w:asciiTheme="minorHAnsi" w:eastAsiaTheme="minorEastAsia" w:hAnsiTheme="minorHAnsi" w:cstheme="minorBidi"/>
          <w:noProof/>
          <w:sz w:val="22"/>
          <w:szCs w:val="22"/>
        </w:rPr>
      </w:pPr>
      <w:r>
        <w:fldChar w:fldCharType="begin"/>
      </w:r>
      <w:r>
        <w:instrText xml:space="preserve"> TOC \h \z \t "Heading 3,2,Heading 2 - TOC,1" </w:instrText>
      </w:r>
      <w:r>
        <w:fldChar w:fldCharType="separate"/>
      </w:r>
    </w:p>
    <w:p w14:paraId="26264C65" w14:textId="0B828276" w:rsidR="006B2604" w:rsidRDefault="006B2604">
      <w:pPr>
        <w:pStyle w:val="TOC2"/>
        <w:tabs>
          <w:tab w:val="left" w:pos="660"/>
        </w:tabs>
        <w:rPr>
          <w:rFonts w:asciiTheme="minorHAnsi" w:eastAsiaTheme="minorEastAsia" w:hAnsiTheme="minorHAnsi" w:cstheme="minorBidi"/>
          <w:noProof/>
          <w:sz w:val="22"/>
          <w:szCs w:val="22"/>
        </w:rPr>
      </w:pPr>
    </w:p>
    <w:p w14:paraId="35A47005" w14:textId="6CA6309F" w:rsidR="006B2604" w:rsidRDefault="00BA7BC9">
      <w:pPr>
        <w:pStyle w:val="TOC1"/>
        <w:rPr>
          <w:rFonts w:asciiTheme="minorHAnsi" w:eastAsiaTheme="minorEastAsia" w:hAnsiTheme="minorHAnsi" w:cstheme="minorBidi"/>
          <w:b w:val="0"/>
          <w:noProof/>
          <w:sz w:val="22"/>
          <w:szCs w:val="22"/>
        </w:rPr>
      </w:pPr>
      <w:hyperlink w:anchor="_Toc30413739" w:history="1">
        <w:r w:rsidR="006B2604" w:rsidRPr="00C8342A">
          <w:rPr>
            <w:rStyle w:val="Hyperlink"/>
            <w:noProof/>
          </w:rPr>
          <w:t>Section 1: Entity overview and resources</w:t>
        </w:r>
        <w:r w:rsidR="006B2604">
          <w:rPr>
            <w:noProof/>
            <w:webHidden/>
          </w:rPr>
          <w:tab/>
        </w:r>
        <w:r w:rsidR="006B2604">
          <w:rPr>
            <w:noProof/>
            <w:webHidden/>
          </w:rPr>
          <w:fldChar w:fldCharType="begin"/>
        </w:r>
        <w:r w:rsidR="006B2604">
          <w:rPr>
            <w:noProof/>
            <w:webHidden/>
          </w:rPr>
          <w:instrText xml:space="preserve"> PAGEREF _Toc30413739 \h </w:instrText>
        </w:r>
        <w:r w:rsidR="006B2604">
          <w:rPr>
            <w:noProof/>
            <w:webHidden/>
          </w:rPr>
        </w:r>
        <w:r w:rsidR="006B2604">
          <w:rPr>
            <w:noProof/>
            <w:webHidden/>
          </w:rPr>
          <w:fldChar w:fldCharType="separate"/>
        </w:r>
        <w:r w:rsidR="00077889">
          <w:rPr>
            <w:noProof/>
            <w:webHidden/>
          </w:rPr>
          <w:t>129</w:t>
        </w:r>
        <w:r w:rsidR="006B2604">
          <w:rPr>
            <w:noProof/>
            <w:webHidden/>
          </w:rPr>
          <w:fldChar w:fldCharType="end"/>
        </w:r>
      </w:hyperlink>
    </w:p>
    <w:p w14:paraId="006A4AEF" w14:textId="3BD0AEEF" w:rsidR="006B2604" w:rsidRDefault="00BA7BC9">
      <w:pPr>
        <w:pStyle w:val="TOC2"/>
        <w:tabs>
          <w:tab w:val="left" w:pos="660"/>
        </w:tabs>
        <w:rPr>
          <w:rFonts w:asciiTheme="minorHAnsi" w:eastAsiaTheme="minorEastAsia" w:hAnsiTheme="minorHAnsi" w:cstheme="minorBidi"/>
          <w:noProof/>
          <w:sz w:val="22"/>
          <w:szCs w:val="22"/>
        </w:rPr>
      </w:pPr>
      <w:hyperlink w:anchor="_Toc30413740" w:history="1">
        <w:r w:rsidR="006B2604" w:rsidRPr="00C8342A">
          <w:rPr>
            <w:rStyle w:val="Hyperlink"/>
            <w:noProof/>
          </w:rPr>
          <w:t>1.1</w:t>
        </w:r>
        <w:r w:rsidR="006B2604">
          <w:rPr>
            <w:rFonts w:asciiTheme="minorHAnsi" w:eastAsiaTheme="minorEastAsia" w:hAnsiTheme="minorHAnsi" w:cstheme="minorBidi"/>
            <w:noProof/>
            <w:sz w:val="22"/>
            <w:szCs w:val="22"/>
          </w:rPr>
          <w:tab/>
        </w:r>
        <w:r w:rsidR="006B2604" w:rsidRPr="00C8342A">
          <w:rPr>
            <w:rStyle w:val="Hyperlink"/>
            <w:noProof/>
          </w:rPr>
          <w:t>Strategic direction statement</w:t>
        </w:r>
        <w:r w:rsidR="006B2604">
          <w:rPr>
            <w:noProof/>
            <w:webHidden/>
          </w:rPr>
          <w:tab/>
        </w:r>
        <w:r w:rsidR="006B2604">
          <w:rPr>
            <w:noProof/>
            <w:webHidden/>
          </w:rPr>
          <w:fldChar w:fldCharType="begin"/>
        </w:r>
        <w:r w:rsidR="006B2604">
          <w:rPr>
            <w:noProof/>
            <w:webHidden/>
          </w:rPr>
          <w:instrText xml:space="preserve"> PAGEREF _Toc30413740 \h </w:instrText>
        </w:r>
        <w:r w:rsidR="006B2604">
          <w:rPr>
            <w:noProof/>
            <w:webHidden/>
          </w:rPr>
        </w:r>
        <w:r w:rsidR="006B2604">
          <w:rPr>
            <w:noProof/>
            <w:webHidden/>
          </w:rPr>
          <w:fldChar w:fldCharType="separate"/>
        </w:r>
        <w:r w:rsidR="00077889">
          <w:rPr>
            <w:noProof/>
            <w:webHidden/>
          </w:rPr>
          <w:t>129</w:t>
        </w:r>
        <w:r w:rsidR="006B2604">
          <w:rPr>
            <w:noProof/>
            <w:webHidden/>
          </w:rPr>
          <w:fldChar w:fldCharType="end"/>
        </w:r>
      </w:hyperlink>
    </w:p>
    <w:p w14:paraId="08C96182" w14:textId="0C78E14A" w:rsidR="006B2604" w:rsidRDefault="00BA7BC9">
      <w:pPr>
        <w:pStyle w:val="TOC2"/>
        <w:tabs>
          <w:tab w:val="left" w:pos="660"/>
        </w:tabs>
        <w:rPr>
          <w:rFonts w:asciiTheme="minorHAnsi" w:eastAsiaTheme="minorEastAsia" w:hAnsiTheme="minorHAnsi" w:cstheme="minorBidi"/>
          <w:noProof/>
          <w:sz w:val="22"/>
          <w:szCs w:val="22"/>
        </w:rPr>
      </w:pPr>
      <w:hyperlink w:anchor="_Toc30413741" w:history="1">
        <w:r w:rsidR="006B2604" w:rsidRPr="00C8342A">
          <w:rPr>
            <w:rStyle w:val="Hyperlink"/>
            <w:noProof/>
          </w:rPr>
          <w:t>1.2</w:t>
        </w:r>
        <w:r w:rsidR="006B2604">
          <w:rPr>
            <w:rFonts w:asciiTheme="minorHAnsi" w:eastAsiaTheme="minorEastAsia" w:hAnsiTheme="minorHAnsi" w:cstheme="minorBidi"/>
            <w:noProof/>
            <w:sz w:val="22"/>
            <w:szCs w:val="22"/>
          </w:rPr>
          <w:tab/>
        </w:r>
        <w:r w:rsidR="006B2604" w:rsidRPr="00C8342A">
          <w:rPr>
            <w:rStyle w:val="Hyperlink"/>
            <w:noProof/>
          </w:rPr>
          <w:t>Entity resource statement</w:t>
        </w:r>
        <w:r w:rsidR="006B2604">
          <w:rPr>
            <w:noProof/>
            <w:webHidden/>
          </w:rPr>
          <w:tab/>
        </w:r>
        <w:r w:rsidR="006B2604">
          <w:rPr>
            <w:noProof/>
            <w:webHidden/>
          </w:rPr>
          <w:fldChar w:fldCharType="begin"/>
        </w:r>
        <w:r w:rsidR="006B2604">
          <w:rPr>
            <w:noProof/>
            <w:webHidden/>
          </w:rPr>
          <w:instrText xml:space="preserve"> PAGEREF _Toc30413741 \h </w:instrText>
        </w:r>
        <w:r w:rsidR="006B2604">
          <w:rPr>
            <w:noProof/>
            <w:webHidden/>
          </w:rPr>
        </w:r>
        <w:r w:rsidR="006B2604">
          <w:rPr>
            <w:noProof/>
            <w:webHidden/>
          </w:rPr>
          <w:fldChar w:fldCharType="separate"/>
        </w:r>
        <w:r w:rsidR="00077889">
          <w:rPr>
            <w:noProof/>
            <w:webHidden/>
          </w:rPr>
          <w:t>129</w:t>
        </w:r>
        <w:r w:rsidR="006B2604">
          <w:rPr>
            <w:noProof/>
            <w:webHidden/>
          </w:rPr>
          <w:fldChar w:fldCharType="end"/>
        </w:r>
      </w:hyperlink>
    </w:p>
    <w:p w14:paraId="30AE71EC" w14:textId="63927CA7" w:rsidR="006B2604" w:rsidRDefault="00BA7BC9">
      <w:pPr>
        <w:pStyle w:val="TOC2"/>
        <w:tabs>
          <w:tab w:val="left" w:pos="660"/>
        </w:tabs>
        <w:rPr>
          <w:rFonts w:asciiTheme="minorHAnsi" w:eastAsiaTheme="minorEastAsia" w:hAnsiTheme="minorHAnsi" w:cstheme="minorBidi"/>
          <w:noProof/>
          <w:sz w:val="22"/>
          <w:szCs w:val="22"/>
        </w:rPr>
      </w:pPr>
      <w:hyperlink w:anchor="_Toc30413742" w:history="1">
        <w:r w:rsidR="006B2604" w:rsidRPr="00C8342A">
          <w:rPr>
            <w:rStyle w:val="Hyperlink"/>
            <w:noProof/>
          </w:rPr>
          <w:t>1.3</w:t>
        </w:r>
        <w:r w:rsidR="006B2604">
          <w:rPr>
            <w:rFonts w:asciiTheme="minorHAnsi" w:eastAsiaTheme="minorEastAsia" w:hAnsiTheme="minorHAnsi" w:cstheme="minorBidi"/>
            <w:noProof/>
            <w:sz w:val="22"/>
            <w:szCs w:val="22"/>
          </w:rPr>
          <w:tab/>
        </w:r>
        <w:r w:rsidR="006B2604" w:rsidRPr="00C8342A">
          <w:rPr>
            <w:rStyle w:val="Hyperlink"/>
            <w:noProof/>
          </w:rPr>
          <w:t>Entity Measures</w:t>
        </w:r>
        <w:r w:rsidR="006B2604">
          <w:rPr>
            <w:noProof/>
            <w:webHidden/>
          </w:rPr>
          <w:tab/>
        </w:r>
        <w:r w:rsidR="006B2604">
          <w:rPr>
            <w:noProof/>
            <w:webHidden/>
          </w:rPr>
          <w:fldChar w:fldCharType="begin"/>
        </w:r>
        <w:r w:rsidR="006B2604">
          <w:rPr>
            <w:noProof/>
            <w:webHidden/>
          </w:rPr>
          <w:instrText xml:space="preserve"> PAGEREF _Toc30413742 \h </w:instrText>
        </w:r>
        <w:r w:rsidR="006B2604">
          <w:rPr>
            <w:noProof/>
            <w:webHidden/>
          </w:rPr>
        </w:r>
        <w:r w:rsidR="006B2604">
          <w:rPr>
            <w:noProof/>
            <w:webHidden/>
          </w:rPr>
          <w:fldChar w:fldCharType="separate"/>
        </w:r>
        <w:r w:rsidR="00077889">
          <w:rPr>
            <w:noProof/>
            <w:webHidden/>
          </w:rPr>
          <w:t>131</w:t>
        </w:r>
        <w:r w:rsidR="006B2604">
          <w:rPr>
            <w:noProof/>
            <w:webHidden/>
          </w:rPr>
          <w:fldChar w:fldCharType="end"/>
        </w:r>
      </w:hyperlink>
    </w:p>
    <w:p w14:paraId="2F554AD5" w14:textId="6F899F32" w:rsidR="006B2604" w:rsidRDefault="00BA7BC9">
      <w:pPr>
        <w:pStyle w:val="TOC2"/>
        <w:tabs>
          <w:tab w:val="left" w:pos="660"/>
        </w:tabs>
        <w:rPr>
          <w:rFonts w:asciiTheme="minorHAnsi" w:eastAsiaTheme="minorEastAsia" w:hAnsiTheme="minorHAnsi" w:cstheme="minorBidi"/>
          <w:noProof/>
          <w:sz w:val="22"/>
          <w:szCs w:val="22"/>
        </w:rPr>
      </w:pPr>
      <w:hyperlink w:anchor="_Toc30413743" w:history="1">
        <w:r w:rsidR="006B2604" w:rsidRPr="00C8342A">
          <w:rPr>
            <w:rStyle w:val="Hyperlink"/>
            <w:noProof/>
          </w:rPr>
          <w:t>1.4</w:t>
        </w:r>
        <w:r w:rsidR="006B2604">
          <w:rPr>
            <w:rFonts w:asciiTheme="minorHAnsi" w:eastAsiaTheme="minorEastAsia" w:hAnsiTheme="minorHAnsi" w:cstheme="minorBidi"/>
            <w:noProof/>
            <w:sz w:val="22"/>
            <w:szCs w:val="22"/>
          </w:rPr>
          <w:tab/>
        </w:r>
        <w:r w:rsidR="006B2604" w:rsidRPr="00C8342A">
          <w:rPr>
            <w:rStyle w:val="Hyperlink"/>
            <w:noProof/>
          </w:rPr>
          <w:t>Additional estimates, resourcing and variations to outcomes</w:t>
        </w:r>
        <w:r w:rsidR="006B2604">
          <w:rPr>
            <w:noProof/>
            <w:webHidden/>
          </w:rPr>
          <w:tab/>
        </w:r>
        <w:r w:rsidR="006B2604">
          <w:rPr>
            <w:noProof/>
            <w:webHidden/>
          </w:rPr>
          <w:fldChar w:fldCharType="begin"/>
        </w:r>
        <w:r w:rsidR="006B2604">
          <w:rPr>
            <w:noProof/>
            <w:webHidden/>
          </w:rPr>
          <w:instrText xml:space="preserve"> PAGEREF _Toc30413743 \h </w:instrText>
        </w:r>
        <w:r w:rsidR="006B2604">
          <w:rPr>
            <w:noProof/>
            <w:webHidden/>
          </w:rPr>
        </w:r>
        <w:r w:rsidR="006B2604">
          <w:rPr>
            <w:noProof/>
            <w:webHidden/>
          </w:rPr>
          <w:fldChar w:fldCharType="separate"/>
        </w:r>
        <w:r w:rsidR="00077889">
          <w:rPr>
            <w:noProof/>
            <w:webHidden/>
          </w:rPr>
          <w:t>132</w:t>
        </w:r>
        <w:r w:rsidR="006B2604">
          <w:rPr>
            <w:noProof/>
            <w:webHidden/>
          </w:rPr>
          <w:fldChar w:fldCharType="end"/>
        </w:r>
      </w:hyperlink>
    </w:p>
    <w:p w14:paraId="76249246" w14:textId="4A4CE959" w:rsidR="006B2604" w:rsidRDefault="00BA7BC9">
      <w:pPr>
        <w:pStyle w:val="TOC2"/>
        <w:tabs>
          <w:tab w:val="left" w:pos="660"/>
        </w:tabs>
        <w:rPr>
          <w:rFonts w:asciiTheme="minorHAnsi" w:eastAsiaTheme="minorEastAsia" w:hAnsiTheme="minorHAnsi" w:cstheme="minorBidi"/>
          <w:noProof/>
          <w:sz w:val="22"/>
          <w:szCs w:val="22"/>
        </w:rPr>
      </w:pPr>
      <w:hyperlink w:anchor="_Toc30413744" w:history="1">
        <w:r w:rsidR="006B2604" w:rsidRPr="00C8342A">
          <w:rPr>
            <w:rStyle w:val="Hyperlink"/>
            <w:noProof/>
          </w:rPr>
          <w:t>1.5</w:t>
        </w:r>
        <w:r w:rsidR="006B2604">
          <w:rPr>
            <w:rFonts w:asciiTheme="minorHAnsi" w:eastAsiaTheme="minorEastAsia" w:hAnsiTheme="minorHAnsi" w:cstheme="minorBidi"/>
            <w:noProof/>
            <w:sz w:val="22"/>
            <w:szCs w:val="22"/>
          </w:rPr>
          <w:tab/>
        </w:r>
        <w:r w:rsidR="006B2604" w:rsidRPr="00C8342A">
          <w:rPr>
            <w:rStyle w:val="Hyperlink"/>
            <w:noProof/>
          </w:rPr>
          <w:t>Breakdown of additional estimates by appropriation bill</w:t>
        </w:r>
        <w:r w:rsidR="006B2604">
          <w:rPr>
            <w:noProof/>
            <w:webHidden/>
          </w:rPr>
          <w:tab/>
        </w:r>
        <w:r w:rsidR="006B2604">
          <w:rPr>
            <w:noProof/>
            <w:webHidden/>
          </w:rPr>
          <w:fldChar w:fldCharType="begin"/>
        </w:r>
        <w:r w:rsidR="006B2604">
          <w:rPr>
            <w:noProof/>
            <w:webHidden/>
          </w:rPr>
          <w:instrText xml:space="preserve"> PAGEREF _Toc30413744 \h </w:instrText>
        </w:r>
        <w:r w:rsidR="006B2604">
          <w:rPr>
            <w:noProof/>
            <w:webHidden/>
          </w:rPr>
        </w:r>
        <w:r w:rsidR="006B2604">
          <w:rPr>
            <w:noProof/>
            <w:webHidden/>
          </w:rPr>
          <w:fldChar w:fldCharType="separate"/>
        </w:r>
        <w:r w:rsidR="00077889">
          <w:rPr>
            <w:noProof/>
            <w:webHidden/>
          </w:rPr>
          <w:t>133</w:t>
        </w:r>
        <w:r w:rsidR="006B2604">
          <w:rPr>
            <w:noProof/>
            <w:webHidden/>
          </w:rPr>
          <w:fldChar w:fldCharType="end"/>
        </w:r>
      </w:hyperlink>
    </w:p>
    <w:p w14:paraId="740C7529" w14:textId="4AABFB57" w:rsidR="006B2604" w:rsidRDefault="00BA7BC9">
      <w:pPr>
        <w:pStyle w:val="TOC1"/>
        <w:rPr>
          <w:rFonts w:asciiTheme="minorHAnsi" w:eastAsiaTheme="minorEastAsia" w:hAnsiTheme="minorHAnsi" w:cstheme="minorBidi"/>
          <w:b w:val="0"/>
          <w:noProof/>
          <w:sz w:val="22"/>
          <w:szCs w:val="22"/>
        </w:rPr>
      </w:pPr>
      <w:hyperlink w:anchor="_Toc30413745" w:history="1">
        <w:r w:rsidR="006B2604" w:rsidRPr="00C8342A">
          <w:rPr>
            <w:rStyle w:val="Hyperlink"/>
            <w:noProof/>
          </w:rPr>
          <w:t>Section 2: Revisions to outcomes and planned performance</w:t>
        </w:r>
        <w:r w:rsidR="006B2604">
          <w:rPr>
            <w:noProof/>
            <w:webHidden/>
          </w:rPr>
          <w:tab/>
        </w:r>
        <w:r w:rsidR="006B2604">
          <w:rPr>
            <w:noProof/>
            <w:webHidden/>
          </w:rPr>
          <w:fldChar w:fldCharType="begin"/>
        </w:r>
        <w:r w:rsidR="006B2604">
          <w:rPr>
            <w:noProof/>
            <w:webHidden/>
          </w:rPr>
          <w:instrText xml:space="preserve"> PAGEREF _Toc30413745 \h </w:instrText>
        </w:r>
        <w:r w:rsidR="006B2604">
          <w:rPr>
            <w:noProof/>
            <w:webHidden/>
          </w:rPr>
        </w:r>
        <w:r w:rsidR="006B2604">
          <w:rPr>
            <w:noProof/>
            <w:webHidden/>
          </w:rPr>
          <w:fldChar w:fldCharType="separate"/>
        </w:r>
        <w:r w:rsidR="00077889">
          <w:rPr>
            <w:noProof/>
            <w:webHidden/>
          </w:rPr>
          <w:t>134</w:t>
        </w:r>
        <w:r w:rsidR="006B2604">
          <w:rPr>
            <w:noProof/>
            <w:webHidden/>
          </w:rPr>
          <w:fldChar w:fldCharType="end"/>
        </w:r>
      </w:hyperlink>
    </w:p>
    <w:p w14:paraId="1CF79384" w14:textId="28AB5B4E" w:rsidR="006B2604" w:rsidRDefault="00BA7BC9">
      <w:pPr>
        <w:pStyle w:val="TOC2"/>
        <w:tabs>
          <w:tab w:val="left" w:pos="660"/>
        </w:tabs>
        <w:rPr>
          <w:rFonts w:asciiTheme="minorHAnsi" w:eastAsiaTheme="minorEastAsia" w:hAnsiTheme="minorHAnsi" w:cstheme="minorBidi"/>
          <w:noProof/>
          <w:sz w:val="22"/>
          <w:szCs w:val="22"/>
        </w:rPr>
      </w:pPr>
      <w:hyperlink w:anchor="_Toc30413746" w:history="1">
        <w:r w:rsidR="006B2604" w:rsidRPr="00C8342A">
          <w:rPr>
            <w:rStyle w:val="Hyperlink"/>
            <w:noProof/>
          </w:rPr>
          <w:t>2.1</w:t>
        </w:r>
        <w:r w:rsidR="006B2604">
          <w:rPr>
            <w:rFonts w:asciiTheme="minorHAnsi" w:eastAsiaTheme="minorEastAsia" w:hAnsiTheme="minorHAnsi" w:cstheme="minorBidi"/>
            <w:noProof/>
            <w:sz w:val="22"/>
            <w:szCs w:val="22"/>
          </w:rPr>
          <w:tab/>
        </w:r>
        <w:r w:rsidR="006B2604" w:rsidRPr="00C8342A">
          <w:rPr>
            <w:rStyle w:val="Hyperlink"/>
            <w:noProof/>
          </w:rPr>
          <w:t>Budgeted expenses and performance for outcome 1</w:t>
        </w:r>
        <w:r w:rsidR="006B2604">
          <w:rPr>
            <w:noProof/>
            <w:webHidden/>
          </w:rPr>
          <w:tab/>
        </w:r>
        <w:r w:rsidR="006B2604">
          <w:rPr>
            <w:noProof/>
            <w:webHidden/>
          </w:rPr>
          <w:fldChar w:fldCharType="begin"/>
        </w:r>
        <w:r w:rsidR="006B2604">
          <w:rPr>
            <w:noProof/>
            <w:webHidden/>
          </w:rPr>
          <w:instrText xml:space="preserve"> PAGEREF _Toc30413746 \h </w:instrText>
        </w:r>
        <w:r w:rsidR="006B2604">
          <w:rPr>
            <w:noProof/>
            <w:webHidden/>
          </w:rPr>
        </w:r>
        <w:r w:rsidR="006B2604">
          <w:rPr>
            <w:noProof/>
            <w:webHidden/>
          </w:rPr>
          <w:fldChar w:fldCharType="separate"/>
        </w:r>
        <w:r w:rsidR="00077889">
          <w:rPr>
            <w:noProof/>
            <w:webHidden/>
          </w:rPr>
          <w:t>134</w:t>
        </w:r>
        <w:r w:rsidR="006B2604">
          <w:rPr>
            <w:noProof/>
            <w:webHidden/>
          </w:rPr>
          <w:fldChar w:fldCharType="end"/>
        </w:r>
      </w:hyperlink>
    </w:p>
    <w:p w14:paraId="60E2FEE6" w14:textId="6A2DE7CE" w:rsidR="006B2604" w:rsidRDefault="00BA7BC9">
      <w:pPr>
        <w:pStyle w:val="TOC1"/>
        <w:rPr>
          <w:rFonts w:asciiTheme="minorHAnsi" w:eastAsiaTheme="minorEastAsia" w:hAnsiTheme="minorHAnsi" w:cstheme="minorBidi"/>
          <w:b w:val="0"/>
          <w:noProof/>
          <w:sz w:val="22"/>
          <w:szCs w:val="22"/>
        </w:rPr>
      </w:pPr>
      <w:hyperlink w:anchor="_Toc30413747" w:history="1">
        <w:r w:rsidR="006B2604" w:rsidRPr="00C8342A">
          <w:rPr>
            <w:rStyle w:val="Hyperlink"/>
            <w:noProof/>
          </w:rPr>
          <w:t>Section 3: Special account flows and budgeted financial statements</w:t>
        </w:r>
        <w:r w:rsidR="006B2604">
          <w:rPr>
            <w:noProof/>
            <w:webHidden/>
          </w:rPr>
          <w:tab/>
        </w:r>
        <w:r w:rsidR="006B2604">
          <w:rPr>
            <w:noProof/>
            <w:webHidden/>
          </w:rPr>
          <w:fldChar w:fldCharType="begin"/>
        </w:r>
        <w:r w:rsidR="006B2604">
          <w:rPr>
            <w:noProof/>
            <w:webHidden/>
          </w:rPr>
          <w:instrText xml:space="preserve"> PAGEREF _Toc30413747 \h </w:instrText>
        </w:r>
        <w:r w:rsidR="006B2604">
          <w:rPr>
            <w:noProof/>
            <w:webHidden/>
          </w:rPr>
        </w:r>
        <w:r w:rsidR="006B2604">
          <w:rPr>
            <w:noProof/>
            <w:webHidden/>
          </w:rPr>
          <w:fldChar w:fldCharType="separate"/>
        </w:r>
        <w:r w:rsidR="00077889">
          <w:rPr>
            <w:noProof/>
            <w:webHidden/>
          </w:rPr>
          <w:t>135</w:t>
        </w:r>
        <w:r w:rsidR="006B2604">
          <w:rPr>
            <w:noProof/>
            <w:webHidden/>
          </w:rPr>
          <w:fldChar w:fldCharType="end"/>
        </w:r>
      </w:hyperlink>
    </w:p>
    <w:p w14:paraId="7F59B67C" w14:textId="17041AF0" w:rsidR="006B2604" w:rsidRDefault="00BA7BC9">
      <w:pPr>
        <w:pStyle w:val="TOC2"/>
        <w:tabs>
          <w:tab w:val="left" w:pos="660"/>
        </w:tabs>
        <w:rPr>
          <w:rFonts w:asciiTheme="minorHAnsi" w:eastAsiaTheme="minorEastAsia" w:hAnsiTheme="minorHAnsi" w:cstheme="minorBidi"/>
          <w:noProof/>
          <w:sz w:val="22"/>
          <w:szCs w:val="22"/>
        </w:rPr>
      </w:pPr>
      <w:hyperlink w:anchor="_Toc30413748" w:history="1">
        <w:r w:rsidR="006B2604" w:rsidRPr="00C8342A">
          <w:rPr>
            <w:rStyle w:val="Hyperlink"/>
            <w:noProof/>
          </w:rPr>
          <w:t>3.1</w:t>
        </w:r>
        <w:r w:rsidR="006B2604">
          <w:rPr>
            <w:rFonts w:asciiTheme="minorHAnsi" w:eastAsiaTheme="minorEastAsia" w:hAnsiTheme="minorHAnsi" w:cstheme="minorBidi"/>
            <w:noProof/>
            <w:sz w:val="22"/>
            <w:szCs w:val="22"/>
          </w:rPr>
          <w:tab/>
        </w:r>
        <w:r w:rsidR="006B2604" w:rsidRPr="00C8342A">
          <w:rPr>
            <w:rStyle w:val="Hyperlink"/>
            <w:noProof/>
          </w:rPr>
          <w:t>Budgeted financial statements</w:t>
        </w:r>
        <w:r w:rsidR="006B2604">
          <w:rPr>
            <w:noProof/>
            <w:webHidden/>
          </w:rPr>
          <w:tab/>
        </w:r>
        <w:r w:rsidR="006B2604">
          <w:rPr>
            <w:noProof/>
            <w:webHidden/>
          </w:rPr>
          <w:fldChar w:fldCharType="begin"/>
        </w:r>
        <w:r w:rsidR="006B2604">
          <w:rPr>
            <w:noProof/>
            <w:webHidden/>
          </w:rPr>
          <w:instrText xml:space="preserve"> PAGEREF _Toc30413748 \h </w:instrText>
        </w:r>
        <w:r w:rsidR="006B2604">
          <w:rPr>
            <w:noProof/>
            <w:webHidden/>
          </w:rPr>
        </w:r>
        <w:r w:rsidR="006B2604">
          <w:rPr>
            <w:noProof/>
            <w:webHidden/>
          </w:rPr>
          <w:fldChar w:fldCharType="separate"/>
        </w:r>
        <w:r w:rsidR="00077889">
          <w:rPr>
            <w:noProof/>
            <w:webHidden/>
          </w:rPr>
          <w:t>135</w:t>
        </w:r>
        <w:r w:rsidR="006B2604">
          <w:rPr>
            <w:noProof/>
            <w:webHidden/>
          </w:rPr>
          <w:fldChar w:fldCharType="end"/>
        </w:r>
      </w:hyperlink>
    </w:p>
    <w:p w14:paraId="36B6844E" w14:textId="1B89A76B" w:rsidR="00503AB4" w:rsidRDefault="00503AB4" w:rsidP="00503AB4">
      <w:r>
        <w:fldChar w:fldCharType="end"/>
      </w:r>
    </w:p>
    <w:p w14:paraId="12FE6E5E" w14:textId="77777777" w:rsidR="00503AB4" w:rsidRPr="0035086F" w:rsidRDefault="00503AB4" w:rsidP="00503AB4"/>
    <w:p w14:paraId="45DCD14F" w14:textId="77777777" w:rsidR="00503AB4" w:rsidRPr="0035086F" w:rsidRDefault="00503AB4" w:rsidP="00503AB4"/>
    <w:p w14:paraId="43569047" w14:textId="77777777" w:rsidR="00503AB4" w:rsidRPr="0035086F" w:rsidRDefault="00503AB4" w:rsidP="00503AB4">
      <w:pPr>
        <w:sectPr w:rsidR="00503AB4" w:rsidRPr="0035086F" w:rsidSect="0008407D">
          <w:headerReference w:type="first" r:id="rId171"/>
          <w:type w:val="oddPage"/>
          <w:pgSz w:w="11907" w:h="16840" w:code="9"/>
          <w:pgMar w:top="2466" w:right="2098" w:bottom="2466" w:left="2098" w:header="1899" w:footer="1899" w:gutter="0"/>
          <w:cols w:space="720"/>
          <w:titlePg/>
          <w:docGrid w:linePitch="272"/>
        </w:sectPr>
      </w:pPr>
    </w:p>
    <w:p w14:paraId="6AE9BFB1" w14:textId="77777777" w:rsidR="00503AB4" w:rsidRPr="00007D69" w:rsidRDefault="00503AB4" w:rsidP="00007D69">
      <w:pPr>
        <w:pStyle w:val="Heading1-NoTOC"/>
        <w:rPr>
          <w:lang w:val="en-AU"/>
        </w:rPr>
      </w:pPr>
      <w:bookmarkStart w:id="512" w:name="_Toc531095262"/>
      <w:r w:rsidRPr="00007D69">
        <w:rPr>
          <w:lang w:val="en-AU"/>
        </w:rPr>
        <w:lastRenderedPageBreak/>
        <w:t>Office of the Official Secretary to the Governor-General</w:t>
      </w:r>
      <w:bookmarkEnd w:id="512"/>
    </w:p>
    <w:p w14:paraId="246BE994" w14:textId="77777777" w:rsidR="00503AB4" w:rsidRPr="00F045E6" w:rsidRDefault="00503AB4" w:rsidP="00503AB4">
      <w:pPr>
        <w:pStyle w:val="Heading2-TOC"/>
      </w:pPr>
      <w:bookmarkStart w:id="513" w:name="_Toc30413739"/>
      <w:bookmarkStart w:id="514" w:name="_Toc31360227"/>
      <w:r w:rsidRPr="00F045E6">
        <w:t>Section 1: Entity overview and resources</w:t>
      </w:r>
      <w:bookmarkEnd w:id="513"/>
      <w:bookmarkEnd w:id="514"/>
    </w:p>
    <w:p w14:paraId="5AECAB68" w14:textId="77777777" w:rsidR="00503AB4" w:rsidRPr="002322E9" w:rsidRDefault="00503AB4" w:rsidP="00503AB4">
      <w:pPr>
        <w:pStyle w:val="Heading3"/>
        <w:rPr>
          <w:lang w:val="en-AU"/>
        </w:rPr>
      </w:pPr>
      <w:bookmarkStart w:id="515" w:name="_Toc30413740"/>
      <w:bookmarkStart w:id="516" w:name="_Toc31360228"/>
      <w:r>
        <w:t>1.1</w:t>
      </w:r>
      <w:r>
        <w:tab/>
      </w:r>
      <w:r w:rsidRPr="004928FF">
        <w:t>Strategic direction</w:t>
      </w:r>
      <w:r>
        <w:rPr>
          <w:lang w:val="en-AU"/>
        </w:rPr>
        <w:t xml:space="preserve"> statement</w:t>
      </w:r>
      <w:bookmarkEnd w:id="515"/>
      <w:bookmarkEnd w:id="516"/>
    </w:p>
    <w:p w14:paraId="44788A0D" w14:textId="77777777" w:rsidR="00503AB4" w:rsidRPr="00B34EE0" w:rsidRDefault="00503AB4" w:rsidP="00503AB4">
      <w:pPr>
        <w:pStyle w:val="ExampleText"/>
        <w:rPr>
          <w:i w:val="0"/>
          <w:color w:val="auto"/>
        </w:rPr>
      </w:pPr>
      <w:r w:rsidRPr="00B34EE0">
        <w:rPr>
          <w:i w:val="0"/>
          <w:color w:val="auto"/>
        </w:rPr>
        <w:t xml:space="preserve">The Strategic Direction Statement for the </w:t>
      </w:r>
      <w:r w:rsidRPr="0008407D">
        <w:rPr>
          <w:i w:val="0"/>
          <w:color w:val="auto"/>
        </w:rPr>
        <w:t>Office of the Official Secretary to the Governor-General</w:t>
      </w:r>
      <w:r w:rsidRPr="00B34EE0">
        <w:rPr>
          <w:i w:val="0"/>
          <w:color w:val="auto"/>
        </w:rPr>
        <w:t xml:space="preserve"> (OOSGG) can be found in the 201</w:t>
      </w:r>
      <w:r>
        <w:rPr>
          <w:i w:val="0"/>
          <w:color w:val="auto"/>
        </w:rPr>
        <w:t>9</w:t>
      </w:r>
      <w:r w:rsidRPr="00B34EE0">
        <w:rPr>
          <w:i w:val="0"/>
          <w:color w:val="auto"/>
        </w:rPr>
        <w:t>-</w:t>
      </w:r>
      <w:r>
        <w:rPr>
          <w:i w:val="0"/>
          <w:color w:val="auto"/>
        </w:rPr>
        <w:t>20</w:t>
      </w:r>
      <w:r w:rsidRPr="00B34EE0">
        <w:rPr>
          <w:i w:val="0"/>
          <w:color w:val="auto"/>
        </w:rPr>
        <w:t xml:space="preserve"> PB Statements. There has been no change</w:t>
      </w:r>
      <w:r>
        <w:rPr>
          <w:i w:val="0"/>
          <w:color w:val="auto"/>
        </w:rPr>
        <w:t xml:space="preserve"> </w:t>
      </w:r>
      <w:r w:rsidRPr="00B34EE0">
        <w:rPr>
          <w:i w:val="0"/>
          <w:color w:val="auto"/>
        </w:rPr>
        <w:t>to OOSGG’s strategic direction since the publication of the 201</w:t>
      </w:r>
      <w:r>
        <w:rPr>
          <w:i w:val="0"/>
          <w:color w:val="auto"/>
        </w:rPr>
        <w:t>9</w:t>
      </w:r>
      <w:r w:rsidRPr="00B34EE0">
        <w:rPr>
          <w:i w:val="0"/>
          <w:color w:val="auto"/>
        </w:rPr>
        <w:t>-</w:t>
      </w:r>
      <w:r>
        <w:rPr>
          <w:i w:val="0"/>
          <w:color w:val="auto"/>
        </w:rPr>
        <w:t>20</w:t>
      </w:r>
      <w:r w:rsidRPr="00B34EE0">
        <w:rPr>
          <w:i w:val="0"/>
          <w:color w:val="auto"/>
        </w:rPr>
        <w:t xml:space="preserve"> PB Statements.</w:t>
      </w:r>
    </w:p>
    <w:p w14:paraId="5F54E352" w14:textId="77777777" w:rsidR="00503AB4" w:rsidRPr="004928FF" w:rsidRDefault="00503AB4" w:rsidP="00503AB4">
      <w:pPr>
        <w:pStyle w:val="Heading3"/>
      </w:pPr>
      <w:bookmarkStart w:id="517" w:name="_Toc30413741"/>
      <w:bookmarkStart w:id="518" w:name="_Toc31360229"/>
      <w:r>
        <w:t>1.2</w:t>
      </w:r>
      <w:r>
        <w:tab/>
        <w:t>Entity resource statement</w:t>
      </w:r>
      <w:bookmarkEnd w:id="517"/>
      <w:bookmarkEnd w:id="518"/>
    </w:p>
    <w:p w14:paraId="56A1AF62" w14:textId="77777777" w:rsidR="00503AB4" w:rsidRPr="00557CCF" w:rsidRDefault="00503AB4" w:rsidP="00503AB4">
      <w:r>
        <w:t xml:space="preserve">The Entity Resource Statement details the resourcing for OOSGG at Additional Estimates. Table 1.1 outlines the total resourcing available from all sources for the 2019-20 Budget year, including variations through </w:t>
      </w:r>
      <w:r w:rsidRPr="00B94BE6">
        <w:t>Appropriation Bill</w:t>
      </w:r>
      <w:r>
        <w:t>s</w:t>
      </w:r>
      <w:r w:rsidRPr="00B94BE6">
        <w:t xml:space="preserve"> No. 3 and No. 4</w:t>
      </w:r>
      <w:r w:rsidRPr="00B94BE6">
        <w:rPr>
          <w:i/>
        </w:rPr>
        <w:t>,</w:t>
      </w:r>
      <w:r>
        <w:t xml:space="preserve"> Special Appropriations and Special Accounts.</w:t>
      </w:r>
    </w:p>
    <w:p w14:paraId="7F2F65FF" w14:textId="73C78F70" w:rsidR="00503AB4" w:rsidRDefault="00503AB4" w:rsidP="00E24FCF">
      <w:pPr>
        <w:pStyle w:val="TableHeading"/>
      </w:pPr>
      <w:r>
        <w:br w:type="page"/>
      </w:r>
      <w:r w:rsidRPr="00564C0F">
        <w:lastRenderedPageBreak/>
        <w:t xml:space="preserve">Table 1.1: </w:t>
      </w:r>
      <w:r>
        <w:rPr>
          <w:lang w:val="en-AU"/>
        </w:rPr>
        <w:t xml:space="preserve">OOSGG </w:t>
      </w:r>
      <w:r w:rsidRPr="00564C0F">
        <w:t xml:space="preserve">resource statement — Additional Estimates for </w:t>
      </w:r>
      <w:r w:rsidRPr="00564C0F">
        <w:br/>
      </w:r>
      <w:r>
        <w:rPr>
          <w:lang w:val="en-AU"/>
        </w:rPr>
        <w:t>2019-20</w:t>
      </w:r>
      <w:r w:rsidRPr="00564C0F">
        <w:t xml:space="preserve"> as at </w:t>
      </w:r>
      <w:r w:rsidRPr="000D6DEF">
        <w:t xml:space="preserve">February </w:t>
      </w:r>
      <w:r>
        <w:rPr>
          <w:lang w:val="en-AU"/>
        </w:rPr>
        <w:t>2020</w:t>
      </w:r>
    </w:p>
    <w:p w14:paraId="5868D0E9" w14:textId="5C872F9C" w:rsidR="00503AB4" w:rsidRDefault="00E24FCF" w:rsidP="00503AB4">
      <w:pPr>
        <w:pStyle w:val="BodyText"/>
        <w:spacing w:after="0"/>
      </w:pPr>
      <w:r w:rsidRPr="00E24FCF">
        <w:rPr>
          <w:noProof/>
          <w:lang w:val="en-AU" w:eastAsia="en-AU"/>
        </w:rPr>
        <w:drawing>
          <wp:inline distT="0" distB="0" distL="0" distR="0" wp14:anchorId="28AA61BF" wp14:editId="517A5121">
            <wp:extent cx="4629150" cy="42291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629150" cy="4229100"/>
                    </a:xfrm>
                    <a:prstGeom prst="rect">
                      <a:avLst/>
                    </a:prstGeom>
                    <a:noFill/>
                    <a:ln>
                      <a:noFill/>
                    </a:ln>
                  </pic:spPr>
                </pic:pic>
              </a:graphicData>
            </a:graphic>
          </wp:inline>
        </w:drawing>
      </w:r>
    </w:p>
    <w:p w14:paraId="48235C6D" w14:textId="77777777" w:rsidR="00503AB4" w:rsidRDefault="00503AB4" w:rsidP="00503AB4">
      <w:pPr>
        <w:pStyle w:val="Source"/>
      </w:pPr>
      <w:r w:rsidRPr="00E83AB7">
        <w:t>Prepared on a resourcing (i.e. appropriations available) basis.</w:t>
      </w:r>
    </w:p>
    <w:p w14:paraId="0F9D9D03" w14:textId="77777777" w:rsidR="00503AB4" w:rsidRDefault="00503AB4" w:rsidP="00503AB4">
      <w:pPr>
        <w:pStyle w:val="Source"/>
      </w:pPr>
      <w:r w:rsidRPr="00E83AB7">
        <w:t>All figures shown above are GST exclusive - these may not match figures in the cash flow statement.</w:t>
      </w:r>
    </w:p>
    <w:p w14:paraId="2C9D46A5" w14:textId="77777777" w:rsidR="00503AB4" w:rsidRPr="00E83AB7" w:rsidRDefault="00503AB4" w:rsidP="00503AB4">
      <w:pPr>
        <w:pStyle w:val="Source"/>
      </w:pPr>
    </w:p>
    <w:p w14:paraId="28ABF784" w14:textId="77777777" w:rsidR="00503AB4" w:rsidRPr="009C33E9" w:rsidRDefault="00503AB4" w:rsidP="002E1C50">
      <w:pPr>
        <w:pStyle w:val="ChartandTableFootnoteAlpha"/>
        <w:numPr>
          <w:ilvl w:val="0"/>
          <w:numId w:val="23"/>
        </w:numPr>
      </w:pPr>
      <w:r w:rsidRPr="004A59A0">
        <w:rPr>
          <w:i/>
        </w:rPr>
        <w:t>Appropriation Act (No. 1) 2019-2020</w:t>
      </w:r>
      <w:r w:rsidRPr="009C33E9">
        <w:t xml:space="preserve"> and </w:t>
      </w:r>
      <w:r w:rsidRPr="004A59A0">
        <w:rPr>
          <w:i/>
        </w:rPr>
        <w:t>Appropriation Bill (No. 3) 2019-2020</w:t>
      </w:r>
    </w:p>
    <w:p w14:paraId="6843590B" w14:textId="77777777" w:rsidR="00503AB4" w:rsidRPr="00E83AB7" w:rsidRDefault="00503AB4" w:rsidP="00503AB4">
      <w:pPr>
        <w:pStyle w:val="ChartandTableFootnoteAlpha"/>
        <w:rPr>
          <w:rFonts w:cs="Arial"/>
          <w:color w:val="000000"/>
          <w:szCs w:val="16"/>
        </w:rPr>
      </w:pPr>
      <w:r w:rsidRPr="00E83AB7">
        <w:rPr>
          <w:rFonts w:cs="Arial"/>
          <w:color w:val="000000"/>
          <w:szCs w:val="16"/>
        </w:rPr>
        <w:t xml:space="preserve">Estimated </w:t>
      </w:r>
      <w:r>
        <w:rPr>
          <w:rFonts w:cs="Arial"/>
          <w:color w:val="000000"/>
          <w:szCs w:val="16"/>
        </w:rPr>
        <w:t>external</w:t>
      </w:r>
      <w:r w:rsidRPr="00E83AB7">
        <w:rPr>
          <w:rFonts w:cs="Arial"/>
          <w:color w:val="000000"/>
          <w:szCs w:val="16"/>
        </w:rPr>
        <w:t xml:space="preserve"> revenue receipts under section 74 of the PGPA Act.</w:t>
      </w:r>
    </w:p>
    <w:p w14:paraId="7ABBEFE2" w14:textId="7DCA5291" w:rsidR="00503AB4" w:rsidRPr="00E83AB7" w:rsidRDefault="00503AB4" w:rsidP="00503AB4">
      <w:pPr>
        <w:pStyle w:val="ChartandTableFootnoteAlpha"/>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 xml:space="preserve">items. Please refer to </w:t>
      </w:r>
      <w:r w:rsidR="00F304B4" w:rsidRPr="00F304B4">
        <w:rPr>
          <w:rFonts w:cs="Arial"/>
          <w:color w:val="000000"/>
          <w:szCs w:val="16"/>
        </w:rPr>
        <w:t>Table 3.5</w:t>
      </w:r>
      <w:r w:rsidRPr="00E83AB7">
        <w:rPr>
          <w:rFonts w:cs="Arial"/>
          <w:color w:val="000000"/>
          <w:szCs w:val="16"/>
        </w:rPr>
        <w:t xml:space="preserve"> for further details. For accounting purposes, this amount has been designated as a 'contribution by owner'.</w:t>
      </w:r>
    </w:p>
    <w:p w14:paraId="16EE98BB" w14:textId="01A76FDC" w:rsidR="00503AB4" w:rsidRPr="00E83AB7" w:rsidRDefault="00503AB4" w:rsidP="00503AB4">
      <w:pPr>
        <w:pStyle w:val="ChartandTableFootnoteAlpha"/>
      </w:pPr>
      <w:r w:rsidRPr="00E83AB7">
        <w:t xml:space="preserve">Administered capital budgets are not separately </w:t>
      </w:r>
      <w:r>
        <w:t>identified in Appropriation Act</w:t>
      </w:r>
      <w:r w:rsidRPr="00E83AB7">
        <w:t xml:space="preserve"> (No. 1) and form part of ordinary annual services i</w:t>
      </w:r>
      <w:r>
        <w:t xml:space="preserve">tems. Please refer to </w:t>
      </w:r>
      <w:r w:rsidR="00F304B4" w:rsidRPr="00F304B4">
        <w:t>Table 3.10</w:t>
      </w:r>
      <w:r w:rsidRPr="00E83AB7">
        <w:t xml:space="preserve"> for further details. For accounting purposes, this amount is designated as a 'contribution by owner'</w:t>
      </w:r>
      <w:r>
        <w:t>.</w:t>
      </w:r>
    </w:p>
    <w:p w14:paraId="5A65F980" w14:textId="77777777" w:rsidR="00503AB4" w:rsidRPr="00C6325F" w:rsidRDefault="00503AB4" w:rsidP="00503AB4">
      <w:pPr>
        <w:pStyle w:val="BodyText"/>
      </w:pPr>
    </w:p>
    <w:p w14:paraId="15218CDA" w14:textId="77777777" w:rsidR="00503AB4" w:rsidRDefault="00503AB4" w:rsidP="00503AB4">
      <w:pPr>
        <w:pStyle w:val="TableHeading"/>
        <w:rPr>
          <w:lang w:val="en-AU"/>
        </w:rPr>
      </w:pPr>
    </w:p>
    <w:p w14:paraId="43254982" w14:textId="77777777" w:rsidR="00503AB4" w:rsidRDefault="00503AB4" w:rsidP="00503AB4">
      <w:pPr>
        <w:pStyle w:val="TableHeading"/>
      </w:pPr>
      <w:r>
        <w:br w:type="page"/>
      </w:r>
    </w:p>
    <w:p w14:paraId="0881D08E" w14:textId="77777777" w:rsidR="00503AB4" w:rsidRPr="00643B7D" w:rsidRDefault="00503AB4" w:rsidP="00503AB4">
      <w:pPr>
        <w:pStyle w:val="Heading3"/>
        <w:rPr>
          <w:lang w:val="en-AU"/>
        </w:rPr>
      </w:pPr>
      <w:bookmarkStart w:id="519" w:name="_Toc30413742"/>
      <w:bookmarkStart w:id="520" w:name="_Toc31360230"/>
      <w:r>
        <w:lastRenderedPageBreak/>
        <w:t>1.3</w:t>
      </w:r>
      <w:r>
        <w:tab/>
        <w:t>Entity Measures</w:t>
      </w:r>
      <w:bookmarkEnd w:id="519"/>
      <w:bookmarkEnd w:id="520"/>
    </w:p>
    <w:p w14:paraId="772A8045" w14:textId="77777777" w:rsidR="00503AB4" w:rsidRPr="00F045E6" w:rsidRDefault="00503AB4" w:rsidP="00503AB4">
      <w:r>
        <w:t xml:space="preserve">There have </w:t>
      </w:r>
      <w:r w:rsidRPr="00696B32">
        <w:t>been no budget measures for OOSGG since the publication of the 201</w:t>
      </w:r>
      <w:r>
        <w:t>9</w:t>
      </w:r>
      <w:r w:rsidRPr="00696B32">
        <w:t>-</w:t>
      </w:r>
      <w:r>
        <w:t>20</w:t>
      </w:r>
      <w:r w:rsidRPr="00696B32">
        <w:t xml:space="preserve"> PB Statements.</w:t>
      </w:r>
    </w:p>
    <w:p w14:paraId="3487C91C" w14:textId="77777777" w:rsidR="00503AB4" w:rsidRPr="00F045E6" w:rsidRDefault="00503AB4" w:rsidP="00503AB4"/>
    <w:p w14:paraId="583AFC54" w14:textId="77777777" w:rsidR="00503AB4" w:rsidRPr="001E1BB6" w:rsidRDefault="00503AB4" w:rsidP="00503AB4">
      <w:pPr>
        <w:pStyle w:val="Heading3"/>
        <w:ind w:left="567" w:hanging="567"/>
        <w:rPr>
          <w:lang w:val="en-AU"/>
        </w:rPr>
      </w:pPr>
      <w:r>
        <w:br w:type="page"/>
      </w:r>
      <w:bookmarkStart w:id="521" w:name="_Toc30413743"/>
      <w:bookmarkStart w:id="522" w:name="_Toc31360231"/>
      <w:r>
        <w:lastRenderedPageBreak/>
        <w:t>1.4</w:t>
      </w:r>
      <w:r>
        <w:tab/>
        <w:t>Additional estimates</w:t>
      </w:r>
      <w:r>
        <w:rPr>
          <w:lang w:val="en-AU"/>
        </w:rPr>
        <w:t>, resourcing</w:t>
      </w:r>
      <w:r>
        <w:t xml:space="preserve"> and v</w:t>
      </w:r>
      <w:r w:rsidRPr="00597122">
        <w:t>ariations</w:t>
      </w:r>
      <w:r>
        <w:rPr>
          <w:lang w:val="en-AU"/>
        </w:rPr>
        <w:t xml:space="preserve"> to outcomes</w:t>
      </w:r>
      <w:bookmarkEnd w:id="521"/>
      <w:bookmarkEnd w:id="522"/>
    </w:p>
    <w:p w14:paraId="69EF1574" w14:textId="77777777" w:rsidR="00503AB4" w:rsidRPr="001A75A9" w:rsidRDefault="00503AB4" w:rsidP="00503AB4">
      <w:r>
        <w:t xml:space="preserve">The following tables detail the changes to the resourcing for OOSGG at Additional Estimates, by outcome. Table 1.2 details the Additional Estimates resulting from </w:t>
      </w:r>
      <w:r w:rsidRPr="00C73746">
        <w:t>new</w:t>
      </w:r>
      <w:r>
        <w:t xml:space="preserve"> measures and other variations since the 2019-20 Budget </w:t>
      </w:r>
      <w:r w:rsidRPr="007644BB">
        <w:rPr>
          <w:i/>
        </w:rPr>
        <w:t>in Appropriation Bills No</w:t>
      </w:r>
      <w:r>
        <w:rPr>
          <w:i/>
        </w:rPr>
        <w:t>s</w:t>
      </w:r>
      <w:r w:rsidRPr="007644BB">
        <w:rPr>
          <w:i/>
        </w:rPr>
        <w:t>. 3</w:t>
      </w:r>
      <w:r w:rsidRPr="000E33CD">
        <w:t xml:space="preserve"> and </w:t>
      </w:r>
      <w:r w:rsidRPr="007644BB">
        <w:rPr>
          <w:i/>
        </w:rPr>
        <w:t>4</w:t>
      </w:r>
      <w:r>
        <w:t>.</w:t>
      </w:r>
    </w:p>
    <w:p w14:paraId="1416F569" w14:textId="77777777" w:rsidR="00503AB4" w:rsidRDefault="00503AB4" w:rsidP="00503AB4">
      <w:pPr>
        <w:pStyle w:val="TableHeading"/>
      </w:pPr>
      <w:r w:rsidRPr="001A75A9">
        <w:t>Table 1.</w:t>
      </w:r>
      <w:r>
        <w:rPr>
          <w:lang w:val="en-AU"/>
        </w:rPr>
        <w:t>2</w:t>
      </w:r>
      <w:r>
        <w:t xml:space="preserve">: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2019-20</w:t>
      </w:r>
      <w:r w:rsidRPr="001A75A9">
        <w:t xml:space="preserve"> Budget</w:t>
      </w:r>
    </w:p>
    <w:p w14:paraId="4FD170B2" w14:textId="1FD72AC0" w:rsidR="00503AB4" w:rsidRPr="003F570E" w:rsidRDefault="00E24FCF" w:rsidP="00503AB4">
      <w:pPr>
        <w:pStyle w:val="BodyText"/>
        <w:spacing w:after="0"/>
      </w:pPr>
      <w:r w:rsidRPr="00E24FCF">
        <w:rPr>
          <w:noProof/>
          <w:lang w:val="en-AU" w:eastAsia="en-AU"/>
        </w:rPr>
        <w:drawing>
          <wp:inline distT="0" distB="0" distL="0" distR="0" wp14:anchorId="3B620B0C" wp14:editId="74B6B1FD">
            <wp:extent cx="4629150" cy="37242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629150" cy="3724275"/>
                    </a:xfrm>
                    <a:prstGeom prst="rect">
                      <a:avLst/>
                    </a:prstGeom>
                    <a:noFill/>
                    <a:ln>
                      <a:noFill/>
                    </a:ln>
                  </pic:spPr>
                </pic:pic>
              </a:graphicData>
            </a:graphic>
          </wp:inline>
        </w:drawing>
      </w:r>
    </w:p>
    <w:p w14:paraId="30DD354E" w14:textId="77777777" w:rsidR="00503AB4" w:rsidRPr="00D948BC" w:rsidRDefault="00503AB4" w:rsidP="00503AB4">
      <w:pPr>
        <w:rPr>
          <w:rFonts w:ascii="Arial" w:hAnsi="Arial"/>
          <w:sz w:val="16"/>
        </w:rPr>
      </w:pPr>
      <w:bookmarkStart w:id="523" w:name="_Toc490972407"/>
      <w:bookmarkStart w:id="524" w:name="_Toc491014627"/>
      <w:bookmarkStart w:id="525" w:name="_Toc491014769"/>
      <w:bookmarkStart w:id="526" w:name="_Toc491014949"/>
      <w:bookmarkStart w:id="527" w:name="_Toc491015096"/>
      <w:bookmarkStart w:id="528" w:name="_Toc491029237"/>
      <w:bookmarkStart w:id="529" w:name="_Toc491030326"/>
      <w:bookmarkStart w:id="530" w:name="_Toc491030786"/>
      <w:bookmarkStart w:id="531" w:name="_Toc491031349"/>
      <w:bookmarkStart w:id="532" w:name="_Toc491031936"/>
      <w:bookmarkStart w:id="533" w:name="_Toc491032108"/>
      <w:bookmarkStart w:id="534" w:name="_Toc491032217"/>
      <w:bookmarkStart w:id="535" w:name="_Toc491032324"/>
      <w:bookmarkStart w:id="536" w:name="_Toc491771712"/>
      <w:bookmarkStart w:id="537" w:name="_Toc491773287"/>
      <w:bookmarkStart w:id="538" w:name="_Toc23559345"/>
      <w:bookmarkStart w:id="539" w:name="_Toc23559379"/>
      <w:bookmarkStart w:id="540" w:name="_Toc23559670"/>
      <w:bookmarkStart w:id="541" w:name="_Toc23560134"/>
      <w:bookmarkStart w:id="542" w:name="_Toc23563428"/>
      <w:bookmarkStart w:id="543" w:name="_Toc77998681"/>
      <w:bookmarkStart w:id="544" w:name="_Toc79406110"/>
      <w:bookmarkStart w:id="545" w:name="_Toc79467812"/>
      <w:bookmarkStart w:id="546" w:name="_Toc112211960"/>
      <w:bookmarkStart w:id="547" w:name="_Toc112212054"/>
      <w:bookmarkStart w:id="548" w:name="_Toc112137872"/>
      <w:bookmarkStart w:id="549" w:name="_Toc112137894"/>
      <w:r w:rsidRPr="00D948BC">
        <w:rPr>
          <w:rFonts w:ascii="Arial" w:hAnsi="Arial"/>
          <w:sz w:val="16"/>
        </w:rPr>
        <w:t>Prepared on a resourcing (i.e. appropriations available) basis.</w:t>
      </w:r>
    </w:p>
    <w:p w14:paraId="3152C69B" w14:textId="77777777" w:rsidR="00503AB4" w:rsidRDefault="00503AB4" w:rsidP="00503AB4">
      <w:pPr>
        <w:pStyle w:val="TableHeading"/>
      </w:pPr>
    </w:p>
    <w:p w14:paraId="4F99F6E8" w14:textId="77777777" w:rsidR="00503AB4" w:rsidRDefault="00503AB4" w:rsidP="00503AB4">
      <w:pPr>
        <w:pStyle w:val="TableHeading"/>
        <w:rPr>
          <w:lang w:val="en-AU"/>
        </w:rPr>
      </w:pPr>
      <w:r>
        <w:br w:type="page"/>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60A210E0" w14:textId="77777777" w:rsidR="00503AB4" w:rsidRPr="00564C0F" w:rsidRDefault="00503AB4" w:rsidP="00503AB4">
      <w:pPr>
        <w:pStyle w:val="Heading3"/>
        <w:ind w:right="-156"/>
      </w:pPr>
      <w:bookmarkStart w:id="550" w:name="_Toc30413744"/>
      <w:bookmarkStart w:id="551" w:name="_Toc31360232"/>
      <w:r>
        <w:rPr>
          <w:lang w:val="en-AU"/>
        </w:rPr>
        <w:lastRenderedPageBreak/>
        <w:t>1</w:t>
      </w:r>
      <w:r>
        <w:t>.</w:t>
      </w:r>
      <w:r>
        <w:rPr>
          <w:lang w:val="en-AU"/>
        </w:rPr>
        <w:t>5</w:t>
      </w:r>
      <w:r>
        <w:tab/>
      </w:r>
      <w:r w:rsidRPr="00564C0F">
        <w:t>Breakdown of additional estimates by appropriation bill</w:t>
      </w:r>
      <w:bookmarkEnd w:id="550"/>
      <w:bookmarkEnd w:id="551"/>
    </w:p>
    <w:p w14:paraId="446E3F1C" w14:textId="77777777" w:rsidR="00503AB4" w:rsidRPr="00564C0F" w:rsidRDefault="00503AB4" w:rsidP="00503AB4">
      <w:r w:rsidRPr="00564C0F">
        <w:t xml:space="preserve">The following tables detail the Additional Estimates sought for </w:t>
      </w:r>
      <w:r>
        <w:t xml:space="preserve">OOSGG </w:t>
      </w:r>
      <w:r w:rsidRPr="00564C0F">
        <w:t xml:space="preserve">through </w:t>
      </w:r>
      <w:r w:rsidRPr="00564C0F">
        <w:rPr>
          <w:i/>
        </w:rPr>
        <w:t>Appropriation Bills Nos. 3</w:t>
      </w:r>
      <w:r w:rsidRPr="00564C0F">
        <w:t xml:space="preserve"> and </w:t>
      </w:r>
      <w:r w:rsidRPr="00564C0F">
        <w:rPr>
          <w:i/>
        </w:rPr>
        <w:t>4</w:t>
      </w:r>
      <w:r w:rsidRPr="00564C0F">
        <w:t>.</w:t>
      </w:r>
    </w:p>
    <w:p w14:paraId="196F2860" w14:textId="2CD7E9B9" w:rsidR="00503AB4" w:rsidRPr="00F045E6" w:rsidRDefault="00503AB4" w:rsidP="00E24FCF">
      <w:pPr>
        <w:pStyle w:val="TableHeading"/>
      </w:pPr>
      <w:r>
        <w:t>Table 1.</w:t>
      </w:r>
      <w:r>
        <w:rPr>
          <w:lang w:val="en-AU"/>
        </w:rPr>
        <w:t>3</w:t>
      </w:r>
      <w:r w:rsidRPr="00564C0F">
        <w:t xml:space="preserve">: Appropriation Bill (No. 3) </w:t>
      </w:r>
      <w:r>
        <w:rPr>
          <w:lang w:val="en-AU"/>
        </w:rPr>
        <w:t>2019-20</w:t>
      </w:r>
      <w:r w:rsidRPr="00CD6FA0">
        <w:rPr>
          <w:i/>
        </w:rPr>
        <w:t xml:space="preserve"> </w:t>
      </w:r>
    </w:p>
    <w:p w14:paraId="586CA638" w14:textId="77777777" w:rsidR="00503AB4" w:rsidRDefault="00503AB4" w:rsidP="00503AB4">
      <w:pPr>
        <w:pStyle w:val="TableGraphic"/>
      </w:pPr>
      <w:r w:rsidRPr="007F0620">
        <w:rPr>
          <w:noProof/>
        </w:rPr>
        <w:drawing>
          <wp:inline distT="0" distB="0" distL="0" distR="0" wp14:anchorId="2B8D7DAE" wp14:editId="6E1B3EF8">
            <wp:extent cx="4610100" cy="18859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610100" cy="1885950"/>
                    </a:xfrm>
                    <a:prstGeom prst="rect">
                      <a:avLst/>
                    </a:prstGeom>
                    <a:noFill/>
                    <a:ln>
                      <a:noFill/>
                    </a:ln>
                  </pic:spPr>
                </pic:pic>
              </a:graphicData>
            </a:graphic>
          </wp:inline>
        </w:drawing>
      </w:r>
    </w:p>
    <w:p w14:paraId="5B3186C9" w14:textId="77777777" w:rsidR="00503AB4" w:rsidRPr="00673421" w:rsidRDefault="00503AB4" w:rsidP="00503AB4"/>
    <w:p w14:paraId="2B521781" w14:textId="77777777" w:rsidR="00503AB4" w:rsidRPr="00E41681" w:rsidRDefault="00503AB4" w:rsidP="00503AB4">
      <w:pPr>
        <w:pStyle w:val="Heading2-TOC"/>
      </w:pPr>
      <w:r>
        <w:br w:type="page"/>
      </w:r>
      <w:bookmarkStart w:id="552" w:name="_Toc30413745"/>
      <w:bookmarkStart w:id="553" w:name="_Toc31360233"/>
      <w:r w:rsidRPr="00E41681">
        <w:lastRenderedPageBreak/>
        <w:t>Section 2: Revisions to outcomes and planned performance</w:t>
      </w:r>
      <w:bookmarkEnd w:id="552"/>
      <w:bookmarkEnd w:id="553"/>
    </w:p>
    <w:p w14:paraId="1E3622CA" w14:textId="3AE3B17B" w:rsidR="00503AB4" w:rsidRDefault="00503AB4" w:rsidP="00503AB4">
      <w:pPr>
        <w:pStyle w:val="Heading3"/>
        <w:rPr>
          <w:lang w:val="en-AU"/>
        </w:rPr>
      </w:pPr>
      <w:bookmarkStart w:id="554" w:name="_Toc30413746"/>
      <w:bookmarkStart w:id="555" w:name="_Toc31360234"/>
      <w:r>
        <w:t>2.</w:t>
      </w:r>
      <w:r w:rsidR="00F304B4">
        <w:rPr>
          <w:lang w:val="en-AU"/>
        </w:rPr>
        <w:t>1</w:t>
      </w:r>
      <w:r>
        <w:tab/>
      </w:r>
      <w:r>
        <w:rPr>
          <w:lang w:val="en-AU"/>
        </w:rPr>
        <w:t>Budgeted expenses and performance for outcome 1</w:t>
      </w:r>
      <w:bookmarkEnd w:id="554"/>
      <w:bookmarkEnd w:id="555"/>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AC49C2" w:rsidRPr="005E6F2B" w14:paraId="4E012505" w14:textId="77777777" w:rsidTr="00B52A61">
        <w:tc>
          <w:tcPr>
            <w:tcW w:w="7597" w:type="dxa"/>
            <w:shd w:val="clear" w:color="auto" w:fill="E6E6E6"/>
          </w:tcPr>
          <w:p w14:paraId="0CD1218F" w14:textId="4E5270E9" w:rsidR="00AC49C2" w:rsidRPr="005E6F2B" w:rsidRDefault="00AC49C2" w:rsidP="00AC49C2">
            <w:pPr>
              <w:pStyle w:val="TableColumnHeadingLeft"/>
            </w:pPr>
            <w:r w:rsidRPr="00F862B3">
              <w:rPr>
                <w:sz w:val="20"/>
              </w:rPr>
              <w:t xml:space="preserve">Outcome </w:t>
            </w:r>
            <w:r>
              <w:rPr>
                <w:sz w:val="20"/>
              </w:rPr>
              <w:t>1</w:t>
            </w:r>
            <w:r w:rsidRPr="00F862B3">
              <w:rPr>
                <w:sz w:val="20"/>
              </w:rPr>
              <w:t xml:space="preserve">: </w:t>
            </w:r>
            <w:r>
              <w:rPr>
                <w:sz w:val="20"/>
              </w:rPr>
              <w:t>The performance of the Governor-General’s role is facilitated through organisation and management of official duties, management and maintenance of the official household and property and administration of the Australian Honours and Awards system</w:t>
            </w:r>
            <w:r w:rsidRPr="00CA0B74">
              <w:rPr>
                <w:sz w:val="20"/>
              </w:rPr>
              <w:t>.</w:t>
            </w:r>
          </w:p>
        </w:tc>
      </w:tr>
    </w:tbl>
    <w:p w14:paraId="5E62F993" w14:textId="77777777" w:rsidR="00AC49C2" w:rsidRDefault="00AC49C2" w:rsidP="00503AB4">
      <w:pPr>
        <w:pStyle w:val="Heading5"/>
      </w:pPr>
    </w:p>
    <w:p w14:paraId="1DE173AE" w14:textId="367C6CB4" w:rsidR="00503AB4" w:rsidRPr="003E4562" w:rsidRDefault="00503AB4" w:rsidP="00503AB4">
      <w:pPr>
        <w:pStyle w:val="Heading5"/>
        <w:rPr>
          <w:lang w:val="en-AU"/>
        </w:rPr>
      </w:pPr>
      <w:r>
        <w:t xml:space="preserve">Budgeted expenses for Outcome </w:t>
      </w:r>
      <w:r>
        <w:rPr>
          <w:lang w:val="en-AU"/>
        </w:rPr>
        <w:t>1</w:t>
      </w:r>
    </w:p>
    <w:p w14:paraId="6D1F9AF2" w14:textId="77777777" w:rsidR="00503AB4" w:rsidRDefault="00503AB4" w:rsidP="00503AB4">
      <w:r w:rsidRPr="00950281">
        <w:t xml:space="preserve">This table shows how much the entity intends to spend (on an accrual basis) on achieving the outcome, broken down by program, as well as by Administered and Departmental funding sources. </w:t>
      </w:r>
    </w:p>
    <w:p w14:paraId="708833B7" w14:textId="77777777" w:rsidR="00503AB4" w:rsidRPr="001436E5" w:rsidRDefault="00503AB4" w:rsidP="00503AB4">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1</w:t>
      </w:r>
    </w:p>
    <w:p w14:paraId="3434F2C9" w14:textId="77777777" w:rsidR="00503AB4" w:rsidRDefault="00503AB4" w:rsidP="00503AB4">
      <w:pPr>
        <w:pStyle w:val="TableGraphic"/>
        <w:rPr>
          <w:i w:val="0"/>
        </w:rPr>
      </w:pPr>
      <w:r w:rsidRPr="004A6255">
        <w:rPr>
          <w:i w:val="0"/>
        </w:rPr>
        <w:t xml:space="preserve"> </w:t>
      </w:r>
      <w:r w:rsidRPr="00316E56">
        <w:rPr>
          <w:noProof/>
        </w:rPr>
        <w:drawing>
          <wp:inline distT="0" distB="0" distL="0" distR="0" wp14:anchorId="264BAA3B" wp14:editId="3FCE4FE8">
            <wp:extent cx="4629150" cy="34004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629150" cy="3400425"/>
                    </a:xfrm>
                    <a:prstGeom prst="rect">
                      <a:avLst/>
                    </a:prstGeom>
                    <a:noFill/>
                    <a:ln>
                      <a:noFill/>
                    </a:ln>
                  </pic:spPr>
                </pic:pic>
              </a:graphicData>
            </a:graphic>
          </wp:inline>
        </w:drawing>
      </w:r>
    </w:p>
    <w:p w14:paraId="6E52D3DF" w14:textId="77777777" w:rsidR="00503AB4" w:rsidRPr="00950281" w:rsidRDefault="00503AB4" w:rsidP="002E1C50">
      <w:pPr>
        <w:pStyle w:val="ChartandTableFootnoteAlpha"/>
        <w:numPr>
          <w:ilvl w:val="0"/>
          <w:numId w:val="24"/>
        </w:numPr>
      </w:pPr>
      <w:r w:rsidRPr="00950281">
        <w:t>E</w:t>
      </w:r>
      <w:r>
        <w:t>stimated e</w:t>
      </w:r>
      <w:r w:rsidRPr="00950281">
        <w:t xml:space="preserve">xpenses </w:t>
      </w:r>
      <w:r>
        <w:t>incurred in relation to receipts retained under section 74 of the PGPA Act 2013</w:t>
      </w:r>
      <w:r w:rsidRPr="006922DC">
        <w:t>.</w:t>
      </w:r>
    </w:p>
    <w:p w14:paraId="7A96FD75" w14:textId="77777777" w:rsidR="00503AB4" w:rsidRDefault="00503AB4" w:rsidP="00503AB4">
      <w:pPr>
        <w:pStyle w:val="ChartandTableFootnoteAlpha"/>
      </w:pPr>
      <w:r w:rsidRPr="00673421">
        <w:t>Expenses not requiring appropriation in the Budget year are made up of depreciation / amortisation expenses, audit fees, asset impairm</w:t>
      </w:r>
      <w:r>
        <w:t>ent, and loss on sale of assets</w:t>
      </w:r>
    </w:p>
    <w:p w14:paraId="0D865DA1" w14:textId="77777777" w:rsidR="00503AB4" w:rsidRPr="00446612" w:rsidRDefault="00503AB4" w:rsidP="00503AB4">
      <w:pPr>
        <w:pStyle w:val="ChartandTableFootnote"/>
      </w:pPr>
      <w:r>
        <w:t>Note:</w:t>
      </w:r>
      <w:r>
        <w:tab/>
      </w:r>
      <w:r w:rsidRPr="00446612">
        <w:t>Departmental appropriation splits and totals are indicative estimates and may change in the course of the budget year as government priorities change.</w:t>
      </w:r>
    </w:p>
    <w:p w14:paraId="76C2A128" w14:textId="77777777" w:rsidR="00503AB4" w:rsidRPr="00673421" w:rsidRDefault="00503AB4" w:rsidP="00503AB4">
      <w:pPr>
        <w:pStyle w:val="BodyText"/>
      </w:pPr>
    </w:p>
    <w:p w14:paraId="2D11A040" w14:textId="2D3CFD7B" w:rsidR="00503AB4" w:rsidRPr="00D5737A" w:rsidRDefault="00503AB4" w:rsidP="00AC49C2">
      <w:pPr>
        <w:pStyle w:val="TableHeading"/>
      </w:pPr>
    </w:p>
    <w:p w14:paraId="183D88A0" w14:textId="77777777" w:rsidR="00503AB4" w:rsidRPr="00E41681" w:rsidRDefault="00503AB4" w:rsidP="00503AB4">
      <w:pPr>
        <w:pStyle w:val="Heading2-TOC"/>
      </w:pPr>
      <w:r>
        <w:rPr>
          <w:lang w:val="en-GB"/>
        </w:rPr>
        <w:br w:type="page"/>
      </w:r>
      <w:bookmarkStart w:id="556" w:name="_Toc30413747"/>
      <w:bookmarkStart w:id="557" w:name="_Toc31360235"/>
      <w:r w:rsidRPr="00E41681">
        <w:lastRenderedPageBreak/>
        <w:t>Section 3: Special account flows and budgeted financial statements</w:t>
      </w:r>
      <w:bookmarkEnd w:id="556"/>
      <w:bookmarkEnd w:id="557"/>
    </w:p>
    <w:p w14:paraId="1958F2C8" w14:textId="0245097E" w:rsidR="00503AB4" w:rsidRDefault="00503AB4" w:rsidP="00503AB4">
      <w:pPr>
        <w:pStyle w:val="Heading3"/>
      </w:pPr>
      <w:bookmarkStart w:id="558" w:name="_Toc30413748"/>
      <w:bookmarkStart w:id="559" w:name="_Toc31360236"/>
      <w:r w:rsidRPr="005554F9">
        <w:t>3.</w:t>
      </w:r>
      <w:r w:rsidR="00AC49C2">
        <w:rPr>
          <w:lang w:val="en-AU"/>
        </w:rPr>
        <w:t>1</w:t>
      </w:r>
      <w:r>
        <w:tab/>
        <w:t>Budgeted financial statements</w:t>
      </w:r>
      <w:bookmarkEnd w:id="558"/>
      <w:bookmarkEnd w:id="559"/>
    </w:p>
    <w:p w14:paraId="0466A2E0" w14:textId="6ECBC4C4" w:rsidR="00503AB4" w:rsidRPr="004928FF" w:rsidRDefault="00503AB4" w:rsidP="00503AB4">
      <w:pPr>
        <w:pStyle w:val="Heading4"/>
      </w:pPr>
      <w:r w:rsidRPr="004928FF">
        <w:t xml:space="preserve">Analysis of </w:t>
      </w:r>
      <w:r>
        <w:t>b</w:t>
      </w:r>
      <w:r w:rsidRPr="004928FF">
        <w:t xml:space="preserve">udgeted </w:t>
      </w:r>
      <w:r>
        <w:t>f</w:t>
      </w:r>
      <w:r w:rsidRPr="004928FF">
        <w:t xml:space="preserve">inancial </w:t>
      </w:r>
      <w:r>
        <w:t>s</w:t>
      </w:r>
      <w:r w:rsidRPr="004928FF">
        <w:t>tatements</w:t>
      </w:r>
    </w:p>
    <w:p w14:paraId="70831209" w14:textId="77777777" w:rsidR="00503AB4" w:rsidRDefault="00503AB4" w:rsidP="00503AB4">
      <w:pPr>
        <w:pStyle w:val="ExampleText"/>
        <w:jc w:val="both"/>
        <w:rPr>
          <w:i w:val="0"/>
          <w:color w:val="auto"/>
        </w:rPr>
      </w:pPr>
      <w:r>
        <w:rPr>
          <w:i w:val="0"/>
          <w:color w:val="auto"/>
        </w:rPr>
        <w:t xml:space="preserve">Notable </w:t>
      </w:r>
      <w:r w:rsidRPr="00441B12">
        <w:rPr>
          <w:i w:val="0"/>
          <w:color w:val="auto"/>
        </w:rPr>
        <w:t>changes in the financial statem</w:t>
      </w:r>
      <w:r>
        <w:rPr>
          <w:i w:val="0"/>
          <w:color w:val="auto"/>
        </w:rPr>
        <w:t xml:space="preserve">ents of the OOSGG since the </w:t>
      </w:r>
      <w:r w:rsidRPr="00441B12">
        <w:rPr>
          <w:i w:val="0"/>
          <w:color w:val="auto"/>
        </w:rPr>
        <w:t>201</w:t>
      </w:r>
      <w:r>
        <w:rPr>
          <w:i w:val="0"/>
          <w:color w:val="auto"/>
        </w:rPr>
        <w:t>9</w:t>
      </w:r>
      <w:r w:rsidRPr="00441B12">
        <w:rPr>
          <w:i w:val="0"/>
          <w:color w:val="auto"/>
        </w:rPr>
        <w:t>-</w:t>
      </w:r>
      <w:r>
        <w:rPr>
          <w:i w:val="0"/>
          <w:color w:val="auto"/>
        </w:rPr>
        <w:t>20</w:t>
      </w:r>
      <w:r w:rsidRPr="00441B12">
        <w:rPr>
          <w:i w:val="0"/>
          <w:color w:val="auto"/>
        </w:rPr>
        <w:t xml:space="preserve"> </w:t>
      </w:r>
      <w:r>
        <w:rPr>
          <w:i w:val="0"/>
          <w:color w:val="auto"/>
        </w:rPr>
        <w:t>PB Statements are as a result of:</w:t>
      </w:r>
    </w:p>
    <w:p w14:paraId="6F57D8FB" w14:textId="77777777" w:rsidR="00503AB4" w:rsidRDefault="00503AB4" w:rsidP="002E1C50">
      <w:pPr>
        <w:pStyle w:val="ExampleText"/>
        <w:numPr>
          <w:ilvl w:val="0"/>
          <w:numId w:val="22"/>
        </w:numPr>
        <w:jc w:val="both"/>
        <w:rPr>
          <w:i w:val="0"/>
          <w:color w:val="auto"/>
        </w:rPr>
      </w:pPr>
      <w:r>
        <w:rPr>
          <w:i w:val="0"/>
          <w:color w:val="auto"/>
        </w:rPr>
        <w:t>m</w:t>
      </w:r>
      <w:r w:rsidRPr="00441B12">
        <w:rPr>
          <w:i w:val="0"/>
          <w:color w:val="auto"/>
        </w:rPr>
        <w:t xml:space="preserve">ovement of </w:t>
      </w:r>
      <w:r>
        <w:rPr>
          <w:i w:val="0"/>
          <w:color w:val="auto"/>
        </w:rPr>
        <w:t xml:space="preserve">unspent </w:t>
      </w:r>
      <w:r w:rsidRPr="00441B12">
        <w:rPr>
          <w:i w:val="0"/>
          <w:color w:val="auto"/>
        </w:rPr>
        <w:t>Administered Capital Budget (ACB) appropriation from 201</w:t>
      </w:r>
      <w:r>
        <w:rPr>
          <w:i w:val="0"/>
          <w:color w:val="auto"/>
        </w:rPr>
        <w:t>8</w:t>
      </w:r>
      <w:r w:rsidRPr="00441B12">
        <w:rPr>
          <w:i w:val="0"/>
          <w:color w:val="auto"/>
        </w:rPr>
        <w:t>-1</w:t>
      </w:r>
      <w:r>
        <w:rPr>
          <w:i w:val="0"/>
          <w:color w:val="auto"/>
        </w:rPr>
        <w:t>9 into 2019-20; and</w:t>
      </w:r>
    </w:p>
    <w:p w14:paraId="182BFCD0" w14:textId="77777777" w:rsidR="00503AB4" w:rsidRDefault="00503AB4" w:rsidP="002E1C50">
      <w:pPr>
        <w:pStyle w:val="ExampleText"/>
        <w:numPr>
          <w:ilvl w:val="0"/>
          <w:numId w:val="22"/>
        </w:numPr>
        <w:jc w:val="both"/>
        <w:rPr>
          <w:i w:val="0"/>
          <w:color w:val="auto"/>
        </w:rPr>
      </w:pPr>
      <w:r>
        <w:rPr>
          <w:i w:val="0"/>
          <w:color w:val="auto"/>
        </w:rPr>
        <w:t xml:space="preserve">reclassification of part of the </w:t>
      </w:r>
      <w:r w:rsidRPr="00370002">
        <w:rPr>
          <w:i w:val="0"/>
          <w:color w:val="auto"/>
        </w:rPr>
        <w:t xml:space="preserve">2019-20 ACB into Departmental </w:t>
      </w:r>
      <w:r>
        <w:rPr>
          <w:i w:val="0"/>
          <w:color w:val="auto"/>
        </w:rPr>
        <w:t>appropriation for operating activities.</w:t>
      </w:r>
    </w:p>
    <w:p w14:paraId="6A8E7321" w14:textId="77777777" w:rsidR="00503AB4" w:rsidRDefault="00503AB4" w:rsidP="00503AB4">
      <w:pPr>
        <w:pStyle w:val="ExampleText"/>
        <w:jc w:val="both"/>
        <w:rPr>
          <w:i w:val="0"/>
          <w:color w:val="auto"/>
        </w:rPr>
      </w:pPr>
      <w:r>
        <w:rPr>
          <w:i w:val="0"/>
          <w:color w:val="auto"/>
        </w:rPr>
        <w:t>The revised budget statements are provided in the following section</w:t>
      </w:r>
      <w:r w:rsidRPr="00441B12">
        <w:rPr>
          <w:i w:val="0"/>
          <w:color w:val="auto"/>
        </w:rPr>
        <w:t>.</w:t>
      </w:r>
    </w:p>
    <w:p w14:paraId="75E3A256" w14:textId="77777777" w:rsidR="00503AB4" w:rsidRDefault="00503AB4" w:rsidP="00503AB4">
      <w:pPr>
        <w:spacing w:after="0" w:line="240" w:lineRule="auto"/>
        <w:jc w:val="left"/>
      </w:pPr>
      <w:r>
        <w:rPr>
          <w:i/>
        </w:rPr>
        <w:br w:type="page"/>
      </w:r>
    </w:p>
    <w:p w14:paraId="38D7A5EB" w14:textId="739DAAD5" w:rsidR="00503AB4" w:rsidRPr="004928FF" w:rsidRDefault="00503AB4" w:rsidP="00503AB4">
      <w:pPr>
        <w:pStyle w:val="Heading4"/>
      </w:pPr>
      <w:r w:rsidRPr="00EC73D1">
        <w:lastRenderedPageBreak/>
        <w:t>3.</w:t>
      </w:r>
      <w:r w:rsidR="00AC49C2">
        <w:rPr>
          <w:lang w:val="en-AU"/>
        </w:rPr>
        <w:t>1</w:t>
      </w:r>
      <w:r w:rsidRPr="00EC73D1">
        <w:t>.2</w:t>
      </w:r>
      <w:r>
        <w:tab/>
      </w:r>
      <w:r w:rsidRPr="004928FF">
        <w:t xml:space="preserve">Budgeted </w:t>
      </w:r>
      <w:r>
        <w:t>f</w:t>
      </w:r>
      <w:r w:rsidRPr="004928FF">
        <w:t xml:space="preserve">inancial </w:t>
      </w:r>
      <w:r>
        <w:t>s</w:t>
      </w:r>
      <w:r w:rsidRPr="004928FF">
        <w:t>tatements</w:t>
      </w:r>
    </w:p>
    <w:p w14:paraId="4404F8C5" w14:textId="13DE51B8" w:rsidR="00503AB4" w:rsidRDefault="00503AB4" w:rsidP="00503AB4">
      <w:pPr>
        <w:pStyle w:val="TableHeading"/>
        <w:spacing w:before="0"/>
        <w:rPr>
          <w:snapToGrid w:val="0"/>
          <w:lang w:val="en-AU"/>
        </w:rPr>
      </w:pPr>
      <w:r>
        <w:rPr>
          <w:snapToGrid w:val="0"/>
        </w:rPr>
        <w:t>Table 3.</w:t>
      </w:r>
      <w:r w:rsidR="00AC49C2">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0DC87396" w14:textId="77777777" w:rsidR="00503AB4" w:rsidRDefault="00503AB4" w:rsidP="00503AB4">
      <w:pPr>
        <w:pStyle w:val="TableGraphic"/>
        <w:rPr>
          <w:i w:val="0"/>
        </w:rPr>
      </w:pPr>
      <w:r w:rsidRPr="00D51CA4">
        <w:rPr>
          <w:i w:val="0"/>
        </w:rPr>
        <w:t xml:space="preserve"> </w:t>
      </w:r>
      <w:r w:rsidRPr="00A57970">
        <w:rPr>
          <w:noProof/>
        </w:rPr>
        <w:drawing>
          <wp:inline distT="0" distB="0" distL="0" distR="0" wp14:anchorId="68DC5324" wp14:editId="676E8071">
            <wp:extent cx="4619625" cy="443865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619625" cy="4438650"/>
                    </a:xfrm>
                    <a:prstGeom prst="rect">
                      <a:avLst/>
                    </a:prstGeom>
                    <a:noFill/>
                    <a:ln>
                      <a:noFill/>
                    </a:ln>
                  </pic:spPr>
                </pic:pic>
              </a:graphicData>
            </a:graphic>
          </wp:inline>
        </w:drawing>
      </w:r>
    </w:p>
    <w:p w14:paraId="5E07090C" w14:textId="77777777" w:rsidR="00503AB4" w:rsidRDefault="00503AB4" w:rsidP="00503AB4">
      <w:pPr>
        <w:pStyle w:val="TableGraphic"/>
      </w:pPr>
    </w:p>
    <w:p w14:paraId="4EF2FD1B" w14:textId="77777777" w:rsidR="00503AB4" w:rsidRDefault="00503AB4" w:rsidP="00503AB4"/>
    <w:p w14:paraId="5AE4D64A" w14:textId="77777777" w:rsidR="00503AB4" w:rsidRDefault="00503AB4" w:rsidP="00503AB4">
      <w:pPr>
        <w:spacing w:after="0" w:line="240" w:lineRule="auto"/>
        <w:jc w:val="left"/>
      </w:pPr>
      <w:r>
        <w:br w:type="page"/>
      </w:r>
    </w:p>
    <w:p w14:paraId="17FDBACA" w14:textId="0AAFFB23" w:rsidR="00503AB4" w:rsidRDefault="00503AB4" w:rsidP="00503AB4">
      <w:pPr>
        <w:pStyle w:val="TableHeading"/>
        <w:spacing w:before="0"/>
        <w:rPr>
          <w:snapToGrid w:val="0"/>
          <w:lang w:val="en-AU"/>
        </w:rPr>
      </w:pPr>
      <w:r>
        <w:rPr>
          <w:snapToGrid w:val="0"/>
        </w:rPr>
        <w:lastRenderedPageBreak/>
        <w:t>Table 3.</w:t>
      </w:r>
      <w:r w:rsidR="00AC49C2">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 (continued)</w:t>
      </w:r>
    </w:p>
    <w:p w14:paraId="7BF38C0E" w14:textId="77777777" w:rsidR="00503AB4" w:rsidRPr="00673421" w:rsidRDefault="00503AB4" w:rsidP="00503AB4">
      <w:pPr>
        <w:pStyle w:val="TableGraphic"/>
      </w:pPr>
    </w:p>
    <w:p w14:paraId="4950E986" w14:textId="77777777" w:rsidR="00503AB4" w:rsidRPr="00673421" w:rsidRDefault="00503AB4" w:rsidP="00503AB4">
      <w:pPr>
        <w:pStyle w:val="TableHeading"/>
        <w:spacing w:before="0"/>
        <w:rPr>
          <w:snapToGrid w:val="0"/>
        </w:rPr>
      </w:pPr>
      <w:r w:rsidRPr="00AC49C2">
        <w:rPr>
          <w:snapToGrid w:val="0"/>
        </w:rPr>
        <w:t>Note: Impact of net cash appropriation arrangements</w:t>
      </w:r>
    </w:p>
    <w:p w14:paraId="401B9E02" w14:textId="119F6BA8" w:rsidR="00503AB4" w:rsidRPr="00673421" w:rsidRDefault="00606CB1" w:rsidP="00503AB4">
      <w:pPr>
        <w:pStyle w:val="BodyText"/>
        <w:spacing w:after="0"/>
      </w:pPr>
      <w:r w:rsidRPr="00606CB1">
        <w:rPr>
          <w:noProof/>
          <w:lang w:val="en-AU" w:eastAsia="en-AU"/>
        </w:rPr>
        <w:drawing>
          <wp:inline distT="0" distB="0" distL="0" distR="0" wp14:anchorId="5F3A04DD" wp14:editId="46E31B69">
            <wp:extent cx="4619625" cy="22098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619625" cy="2209800"/>
                    </a:xfrm>
                    <a:prstGeom prst="rect">
                      <a:avLst/>
                    </a:prstGeom>
                    <a:noFill/>
                    <a:ln>
                      <a:noFill/>
                    </a:ln>
                  </pic:spPr>
                </pic:pic>
              </a:graphicData>
            </a:graphic>
          </wp:inline>
        </w:drawing>
      </w:r>
    </w:p>
    <w:p w14:paraId="7E8994E1" w14:textId="77777777" w:rsidR="00503AB4" w:rsidRPr="009C33E9" w:rsidRDefault="00503AB4" w:rsidP="00503AB4">
      <w:pPr>
        <w:pStyle w:val="Source"/>
      </w:pPr>
      <w:r w:rsidRPr="009C33E9">
        <w:t>Prepared on Australian Accounting Standards basis.</w:t>
      </w:r>
    </w:p>
    <w:p w14:paraId="7F2179FD" w14:textId="77777777" w:rsidR="00503AB4" w:rsidRDefault="00503AB4" w:rsidP="00503AB4">
      <w:pPr>
        <w:pStyle w:val="ChartandTableFootnoteAlpha"/>
        <w:numPr>
          <w:ilvl w:val="0"/>
          <w:numId w:val="0"/>
        </w:numPr>
        <w:ind w:left="397" w:hanging="397"/>
      </w:pPr>
    </w:p>
    <w:p w14:paraId="4251E1A9" w14:textId="77777777" w:rsidR="00503AB4" w:rsidRDefault="00503AB4" w:rsidP="002E1C50">
      <w:pPr>
        <w:pStyle w:val="ChartandTableFootnoteAlpha"/>
        <w:numPr>
          <w:ilvl w:val="0"/>
          <w:numId w:val="25"/>
        </w:numPr>
      </w:pPr>
      <w:r w:rsidRPr="0010438C">
        <w:t>From 2010-11, the Government introduced net cash appropriation arrangements where Appropriation Act (No. 1) or Appropriation Bill (No. 3) revenue appropriations for the depreciation/amortisation expenses of non-corporate Commonwealth entities were replaced with a separate capital budget (the Departmental Capital Budget, or DCB) provided through Appropriation Act (No. 1) or Bill (No. 3) equity appropriations. For information regarding DCB, please refer to Table 3.6 Departmental Capital Budget Statement.</w:t>
      </w:r>
    </w:p>
    <w:p w14:paraId="5A4AE8E2" w14:textId="77777777" w:rsidR="00503AB4" w:rsidRDefault="00503AB4" w:rsidP="00503AB4">
      <w:pPr>
        <w:spacing w:after="0" w:line="240" w:lineRule="auto"/>
        <w:jc w:val="left"/>
        <w:rPr>
          <w:i/>
        </w:rPr>
      </w:pPr>
    </w:p>
    <w:p w14:paraId="06D513CD" w14:textId="77777777" w:rsidR="00503AB4" w:rsidRDefault="00503AB4" w:rsidP="00503AB4">
      <w:pPr>
        <w:spacing w:after="0" w:line="240" w:lineRule="auto"/>
        <w:jc w:val="left"/>
        <w:rPr>
          <w:color w:val="FF0000"/>
        </w:rPr>
      </w:pPr>
      <w:r>
        <w:rPr>
          <w:i/>
        </w:rPr>
        <w:br w:type="page"/>
      </w:r>
    </w:p>
    <w:p w14:paraId="37654FF4" w14:textId="77777777" w:rsidR="00503AB4" w:rsidRPr="00D948BC" w:rsidRDefault="00503AB4" w:rsidP="00503AB4">
      <w:pPr>
        <w:pStyle w:val="TableGraphic"/>
      </w:pPr>
    </w:p>
    <w:p w14:paraId="44B90B1F" w14:textId="3BF91511" w:rsidR="00503AB4" w:rsidRDefault="00503AB4" w:rsidP="00503AB4">
      <w:pPr>
        <w:pStyle w:val="TableHeading"/>
        <w:spacing w:before="0"/>
        <w:rPr>
          <w:lang w:val="en-AU"/>
        </w:rPr>
      </w:pPr>
      <w:r w:rsidRPr="00174C64">
        <w:rPr>
          <w:snapToGrid w:val="0"/>
        </w:rPr>
        <w:t>Table 3.</w:t>
      </w:r>
      <w:r w:rsidR="00AC49C2">
        <w:rPr>
          <w:snapToGrid w:val="0"/>
          <w:lang w:val="en-AU"/>
        </w:rPr>
        <w:t>2</w:t>
      </w:r>
      <w:r w:rsidRPr="00174C64">
        <w:rPr>
          <w:snapToGrid w:val="0"/>
        </w:rPr>
        <w:t>: Budgeted departmental balance sheet (as at 30 June)</w:t>
      </w:r>
      <w:r w:rsidRPr="00EC73D1">
        <w:rPr>
          <w:b w:val="0"/>
          <w:snapToGrid w:val="0"/>
        </w:rPr>
        <w:t xml:space="preserve"> </w:t>
      </w:r>
    </w:p>
    <w:p w14:paraId="09EC890B" w14:textId="77777777" w:rsidR="00503AB4" w:rsidRDefault="00503AB4" w:rsidP="00503AB4">
      <w:pPr>
        <w:pStyle w:val="TableGraphic"/>
        <w:rPr>
          <w:i w:val="0"/>
        </w:rPr>
      </w:pPr>
      <w:r w:rsidRPr="00136507">
        <w:rPr>
          <w:i w:val="0"/>
        </w:rPr>
        <w:t xml:space="preserve"> </w:t>
      </w:r>
      <w:r w:rsidRPr="00174C64">
        <w:rPr>
          <w:noProof/>
        </w:rPr>
        <w:drawing>
          <wp:inline distT="0" distB="0" distL="0" distR="0" wp14:anchorId="2F2CB8F8" wp14:editId="61C0E12D">
            <wp:extent cx="4610100" cy="46672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610100" cy="4667250"/>
                    </a:xfrm>
                    <a:prstGeom prst="rect">
                      <a:avLst/>
                    </a:prstGeom>
                    <a:noFill/>
                    <a:ln>
                      <a:noFill/>
                    </a:ln>
                  </pic:spPr>
                </pic:pic>
              </a:graphicData>
            </a:graphic>
          </wp:inline>
        </w:drawing>
      </w:r>
    </w:p>
    <w:p w14:paraId="52522A3C" w14:textId="77777777" w:rsidR="00503AB4" w:rsidRDefault="00503AB4" w:rsidP="00503AB4">
      <w:pPr>
        <w:pStyle w:val="Source"/>
      </w:pPr>
      <w:r w:rsidRPr="009C33E9">
        <w:t>Prepared on Australian Accounting Standards basis.</w:t>
      </w:r>
    </w:p>
    <w:p w14:paraId="352B2553" w14:textId="77777777" w:rsidR="00503AB4" w:rsidRPr="009C33E9" w:rsidRDefault="00503AB4" w:rsidP="00503AB4">
      <w:pPr>
        <w:pStyle w:val="Source"/>
      </w:pPr>
      <w:r w:rsidRPr="00710147">
        <w:t>* Equity is the residual interest in assets after the deduction of liabilities</w:t>
      </w:r>
      <w:r>
        <w:t>.</w:t>
      </w:r>
    </w:p>
    <w:p w14:paraId="5343BFB6" w14:textId="77777777" w:rsidR="00503AB4" w:rsidRPr="006F3E9D" w:rsidRDefault="00503AB4" w:rsidP="00503AB4">
      <w:pPr>
        <w:pStyle w:val="BodyText"/>
      </w:pPr>
    </w:p>
    <w:p w14:paraId="691E8BCC" w14:textId="77777777" w:rsidR="00503AB4" w:rsidRPr="00014438" w:rsidRDefault="00503AB4" w:rsidP="00503AB4">
      <w:pPr>
        <w:pStyle w:val="TableGraphic"/>
        <w:rPr>
          <w:snapToGrid w:val="0"/>
        </w:rPr>
      </w:pPr>
    </w:p>
    <w:p w14:paraId="53E5F36A" w14:textId="77777777" w:rsidR="00503AB4" w:rsidRDefault="00503AB4" w:rsidP="00503AB4">
      <w:pPr>
        <w:spacing w:after="0" w:line="240" w:lineRule="auto"/>
        <w:jc w:val="left"/>
        <w:rPr>
          <w:rFonts w:ascii="Arial" w:hAnsi="Arial"/>
          <w:b/>
          <w:snapToGrid w:val="0"/>
        </w:rPr>
      </w:pPr>
      <w:r>
        <w:rPr>
          <w:snapToGrid w:val="0"/>
        </w:rPr>
        <w:br w:type="page"/>
      </w:r>
    </w:p>
    <w:p w14:paraId="37B80F56" w14:textId="36D2E7C6" w:rsidR="00503AB4" w:rsidRDefault="00503AB4" w:rsidP="00503AB4">
      <w:pPr>
        <w:pStyle w:val="TableHeading"/>
        <w:spacing w:before="0"/>
        <w:rPr>
          <w:i/>
        </w:rPr>
      </w:pPr>
      <w:r>
        <w:rPr>
          <w:snapToGrid w:val="0"/>
        </w:rPr>
        <w:lastRenderedPageBreak/>
        <w:t>Table 3.</w:t>
      </w:r>
      <w:r w:rsidR="00AC49C2">
        <w:rPr>
          <w:snapToGrid w:val="0"/>
        </w:rPr>
        <w:t>3</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2019-20</w:t>
      </w:r>
      <w:r w:rsidRPr="00014438">
        <w:rPr>
          <w:snapToGrid w:val="0"/>
        </w:rPr>
        <w:t>)</w:t>
      </w:r>
      <w:r w:rsidRPr="00EC73D1">
        <w:rPr>
          <w:b w:val="0"/>
          <w:snapToGrid w:val="0"/>
        </w:rPr>
        <w:t xml:space="preserve"> </w:t>
      </w:r>
      <w:r w:rsidRPr="00543672">
        <w:t xml:space="preserve"> </w:t>
      </w:r>
    </w:p>
    <w:p w14:paraId="2B312A50" w14:textId="77777777" w:rsidR="00503AB4" w:rsidRPr="006F3E9D" w:rsidRDefault="00503AB4" w:rsidP="00503AB4">
      <w:pPr>
        <w:pStyle w:val="BodyText"/>
        <w:spacing w:after="0"/>
      </w:pPr>
      <w:r w:rsidRPr="00174C64">
        <w:rPr>
          <w:noProof/>
          <w:lang w:val="en-AU" w:eastAsia="en-AU"/>
        </w:rPr>
        <w:drawing>
          <wp:inline distT="0" distB="0" distL="0" distR="0" wp14:anchorId="3F8B6872" wp14:editId="6232A2DF">
            <wp:extent cx="4791075" cy="331470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791075" cy="3314700"/>
                    </a:xfrm>
                    <a:prstGeom prst="rect">
                      <a:avLst/>
                    </a:prstGeom>
                    <a:noFill/>
                    <a:ln>
                      <a:noFill/>
                    </a:ln>
                  </pic:spPr>
                </pic:pic>
              </a:graphicData>
            </a:graphic>
          </wp:inline>
        </w:drawing>
      </w:r>
    </w:p>
    <w:p w14:paraId="18311143" w14:textId="77777777" w:rsidR="00503AB4" w:rsidRDefault="00503AB4" w:rsidP="00503AB4">
      <w:pPr>
        <w:pStyle w:val="Source"/>
        <w:rPr>
          <w:snapToGrid w:val="0"/>
        </w:rPr>
      </w:pPr>
      <w:r w:rsidRPr="008D4221">
        <w:t>Prepared on Australian Accounting Standards basis</w:t>
      </w:r>
      <w:r>
        <w:rPr>
          <w:snapToGrid w:val="0"/>
        </w:rPr>
        <w:t>.</w:t>
      </w:r>
    </w:p>
    <w:p w14:paraId="2D6FF4C8" w14:textId="77777777" w:rsidR="00503AB4" w:rsidRDefault="00503AB4" w:rsidP="00503AB4">
      <w:pPr>
        <w:pStyle w:val="TableGraphic"/>
      </w:pPr>
    </w:p>
    <w:p w14:paraId="3B0E7466" w14:textId="77777777" w:rsidR="00503AB4" w:rsidRDefault="00503AB4" w:rsidP="00503AB4">
      <w:pPr>
        <w:spacing w:after="0" w:line="240" w:lineRule="auto"/>
        <w:jc w:val="left"/>
        <w:rPr>
          <w:i/>
          <w:color w:val="FF0000"/>
        </w:rPr>
      </w:pPr>
      <w:r>
        <w:br w:type="page"/>
      </w:r>
    </w:p>
    <w:p w14:paraId="34943B6E" w14:textId="741F2AFB" w:rsidR="00503AB4" w:rsidRDefault="00503AB4" w:rsidP="00503AB4">
      <w:pPr>
        <w:pStyle w:val="TableHeading"/>
        <w:spacing w:before="0"/>
        <w:rPr>
          <w:lang w:val="en-AU"/>
        </w:rPr>
      </w:pPr>
      <w:r>
        <w:rPr>
          <w:snapToGrid w:val="0"/>
        </w:rPr>
        <w:lastRenderedPageBreak/>
        <w:t>Table 3</w:t>
      </w:r>
      <w:r w:rsidRPr="00014438">
        <w:rPr>
          <w:snapToGrid w:val="0"/>
        </w:rPr>
        <w:t>.</w:t>
      </w:r>
      <w:r w:rsidR="00AC49C2">
        <w:rPr>
          <w:snapToGrid w:val="0"/>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p w14:paraId="35B8C4A7" w14:textId="77777777" w:rsidR="00503AB4" w:rsidRDefault="00503AB4" w:rsidP="00503AB4">
      <w:pPr>
        <w:pStyle w:val="TableGraphic"/>
        <w:rPr>
          <w:i w:val="0"/>
        </w:rPr>
      </w:pPr>
      <w:r w:rsidRPr="00941A17">
        <w:rPr>
          <w:i w:val="0"/>
        </w:rPr>
        <w:t xml:space="preserve"> </w:t>
      </w:r>
      <w:r w:rsidRPr="00174C64">
        <w:rPr>
          <w:noProof/>
        </w:rPr>
        <w:drawing>
          <wp:inline distT="0" distB="0" distL="0" distR="0" wp14:anchorId="4B9F2D76" wp14:editId="349FE9A6">
            <wp:extent cx="4629150" cy="58674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629150" cy="5867400"/>
                    </a:xfrm>
                    <a:prstGeom prst="rect">
                      <a:avLst/>
                    </a:prstGeom>
                    <a:noFill/>
                    <a:ln>
                      <a:noFill/>
                    </a:ln>
                  </pic:spPr>
                </pic:pic>
              </a:graphicData>
            </a:graphic>
          </wp:inline>
        </w:drawing>
      </w:r>
    </w:p>
    <w:p w14:paraId="0C5CFE68" w14:textId="77777777" w:rsidR="00503AB4" w:rsidRPr="009C33E9" w:rsidRDefault="00503AB4" w:rsidP="00503AB4">
      <w:pPr>
        <w:pStyle w:val="Source"/>
      </w:pPr>
      <w:r w:rsidRPr="009C33E9">
        <w:t>Prepared on Australian Accounting Standards basis.</w:t>
      </w:r>
    </w:p>
    <w:p w14:paraId="6698970C" w14:textId="77777777" w:rsidR="00503AB4" w:rsidRDefault="00503AB4" w:rsidP="00503AB4">
      <w:pPr>
        <w:spacing w:after="0" w:line="240" w:lineRule="auto"/>
        <w:jc w:val="left"/>
        <w:rPr>
          <w:i/>
        </w:rPr>
      </w:pPr>
    </w:p>
    <w:p w14:paraId="06E79B34" w14:textId="77777777" w:rsidR="00503AB4" w:rsidRDefault="00503AB4" w:rsidP="00503AB4">
      <w:pPr>
        <w:spacing w:after="0" w:line="240" w:lineRule="auto"/>
        <w:jc w:val="left"/>
        <w:rPr>
          <w:color w:val="FF0000"/>
        </w:rPr>
      </w:pPr>
      <w:r>
        <w:rPr>
          <w:i/>
        </w:rPr>
        <w:br w:type="page"/>
      </w:r>
    </w:p>
    <w:p w14:paraId="7E39C652" w14:textId="77777777" w:rsidR="00503AB4" w:rsidRPr="000C3374" w:rsidRDefault="00503AB4" w:rsidP="00503AB4">
      <w:pPr>
        <w:pStyle w:val="TableGraphic"/>
      </w:pPr>
    </w:p>
    <w:p w14:paraId="097A2CFB" w14:textId="4B16ADA9" w:rsidR="00503AB4" w:rsidRDefault="00503AB4" w:rsidP="00503AB4">
      <w:pPr>
        <w:pStyle w:val="TableHeading"/>
        <w:spacing w:before="0"/>
        <w:rPr>
          <w:lang w:val="en-AU"/>
        </w:rPr>
      </w:pPr>
      <w:r>
        <w:rPr>
          <w:snapToGrid w:val="0"/>
        </w:rPr>
        <w:t>Table 3.</w:t>
      </w:r>
      <w:r w:rsidR="00AC49C2">
        <w:rPr>
          <w:snapToGrid w:val="0"/>
        </w:rPr>
        <w:t>5</w:t>
      </w:r>
      <w:r>
        <w:rPr>
          <w:snapToGrid w:val="0"/>
        </w:rPr>
        <w:t>:</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2F1C4FF5" w14:textId="77777777" w:rsidR="00503AB4" w:rsidRDefault="00503AB4" w:rsidP="00503AB4">
      <w:pPr>
        <w:pStyle w:val="TableGraphic"/>
        <w:rPr>
          <w:i w:val="0"/>
        </w:rPr>
      </w:pPr>
      <w:r w:rsidRPr="00174C64">
        <w:rPr>
          <w:noProof/>
        </w:rPr>
        <w:drawing>
          <wp:inline distT="0" distB="0" distL="0" distR="0" wp14:anchorId="75D360B7" wp14:editId="49323D66">
            <wp:extent cx="4638675" cy="30194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638675" cy="3019425"/>
                    </a:xfrm>
                    <a:prstGeom prst="rect">
                      <a:avLst/>
                    </a:prstGeom>
                    <a:noFill/>
                    <a:ln>
                      <a:noFill/>
                    </a:ln>
                  </pic:spPr>
                </pic:pic>
              </a:graphicData>
            </a:graphic>
          </wp:inline>
        </w:drawing>
      </w:r>
      <w:r w:rsidRPr="00941A17">
        <w:rPr>
          <w:i w:val="0"/>
        </w:rPr>
        <w:t xml:space="preserve"> </w:t>
      </w:r>
    </w:p>
    <w:p w14:paraId="6C343B60" w14:textId="77777777" w:rsidR="00503AB4" w:rsidRDefault="00503AB4" w:rsidP="00503AB4">
      <w:pPr>
        <w:pStyle w:val="Source"/>
      </w:pPr>
      <w:r w:rsidRPr="000F37E6">
        <w:t>Prepared on Australian Accounting Standards</w:t>
      </w:r>
      <w:r w:rsidRPr="009C33E9">
        <w:t xml:space="preserve"> basis.</w:t>
      </w:r>
    </w:p>
    <w:p w14:paraId="2AD6B5C2" w14:textId="77777777" w:rsidR="00503AB4" w:rsidRPr="009C33E9" w:rsidRDefault="00503AB4" w:rsidP="00503AB4">
      <w:pPr>
        <w:pStyle w:val="Source"/>
      </w:pPr>
    </w:p>
    <w:p w14:paraId="0A078BE7" w14:textId="77777777" w:rsidR="00503AB4" w:rsidRDefault="00503AB4" w:rsidP="002E1C50">
      <w:pPr>
        <w:pStyle w:val="ChartandTableFootnoteAlpha"/>
        <w:numPr>
          <w:ilvl w:val="0"/>
          <w:numId w:val="26"/>
        </w:numPr>
      </w:pPr>
      <w:r>
        <w:t>Does not include annual finance lease costs. Includes purchases from current and previous years’ Departmental Capital Budgets (DCBs).</w:t>
      </w:r>
    </w:p>
    <w:p w14:paraId="5E8EC7C7" w14:textId="77777777" w:rsidR="00503AB4" w:rsidRDefault="00503AB4" w:rsidP="00503AB4">
      <w:pPr>
        <w:pStyle w:val="ChartandTableFootnoteAlpha"/>
        <w:numPr>
          <w:ilvl w:val="0"/>
          <w:numId w:val="3"/>
        </w:numPr>
      </w:pPr>
      <w:r>
        <w:t>Includes the following sources of funding:</w:t>
      </w:r>
    </w:p>
    <w:p w14:paraId="2692F33D" w14:textId="77777777" w:rsidR="00503AB4" w:rsidRPr="000F37E6" w:rsidRDefault="00503AB4" w:rsidP="00503AB4">
      <w:pPr>
        <w:pStyle w:val="ChartandTableFootnote-Dash"/>
      </w:pPr>
      <w:r w:rsidRPr="000F37E6">
        <w:t xml:space="preserve">- current </w:t>
      </w:r>
      <w:r>
        <w:t>Appropriation B</w:t>
      </w:r>
      <w:r w:rsidRPr="000F37E6">
        <w:t xml:space="preserve">ill </w:t>
      </w:r>
      <w:r>
        <w:t>(</w:t>
      </w:r>
      <w:r w:rsidRPr="000F37E6">
        <w:t>No. 3</w:t>
      </w:r>
      <w:r>
        <w:t>)</w:t>
      </w:r>
      <w:r w:rsidRPr="000F37E6">
        <w:t xml:space="preserve"> and prior year</w:t>
      </w:r>
      <w:r>
        <w:t xml:space="preserve"> Appropriation</w:t>
      </w:r>
      <w:r w:rsidRPr="000F37E6">
        <w:t xml:space="preserve"> </w:t>
      </w:r>
      <w:r>
        <w:t>A</w:t>
      </w:r>
      <w:r w:rsidRPr="000F37E6">
        <w:t>ct No. 1/3/5 appropriations (excluding amounts from</w:t>
      </w:r>
      <w:r>
        <w:t xml:space="preserve"> </w:t>
      </w:r>
      <w:r w:rsidRPr="000F37E6">
        <w:t>the DCB);</w:t>
      </w:r>
    </w:p>
    <w:p w14:paraId="6E8A2BBF" w14:textId="77777777" w:rsidR="00503AB4" w:rsidRPr="000F37E6" w:rsidRDefault="00503AB4" w:rsidP="00503AB4">
      <w:pPr>
        <w:pStyle w:val="ChartandTableFootnote-Dash"/>
      </w:pPr>
      <w:r>
        <w:t xml:space="preserve">- </w:t>
      </w:r>
      <w:r w:rsidRPr="000F37E6">
        <w:t>proceeds from the sale of assets</w:t>
      </w:r>
      <w:r>
        <w:t>; and</w:t>
      </w:r>
    </w:p>
    <w:p w14:paraId="45BD2E41" w14:textId="77777777" w:rsidR="00503AB4" w:rsidRPr="000F37E6" w:rsidRDefault="00503AB4" w:rsidP="00503AB4">
      <w:pPr>
        <w:pStyle w:val="ChartandTableFootnote-Dash"/>
      </w:pPr>
      <w:r w:rsidRPr="000F37E6">
        <w:t>- s74 External Revenue</w:t>
      </w:r>
      <w:r>
        <w:t>.</w:t>
      </w:r>
    </w:p>
    <w:p w14:paraId="05A454CD" w14:textId="77777777" w:rsidR="00503AB4" w:rsidRPr="006F3E9D" w:rsidRDefault="00503AB4" w:rsidP="00503AB4">
      <w:pPr>
        <w:pStyle w:val="BodyText"/>
      </w:pPr>
    </w:p>
    <w:p w14:paraId="0C55E024" w14:textId="77777777" w:rsidR="00503AB4" w:rsidRPr="000C3374" w:rsidRDefault="00503AB4" w:rsidP="00503AB4">
      <w:pPr>
        <w:pStyle w:val="TableGraphic"/>
      </w:pPr>
    </w:p>
    <w:p w14:paraId="55848A3C" w14:textId="77777777" w:rsidR="00503AB4" w:rsidRDefault="00503AB4" w:rsidP="00503AB4">
      <w:pPr>
        <w:pStyle w:val="TableHeading"/>
        <w:spacing w:before="0"/>
        <w:rPr>
          <w:snapToGrid w:val="0"/>
          <w:lang w:val="en-AU"/>
        </w:rPr>
      </w:pPr>
    </w:p>
    <w:p w14:paraId="28B3A890" w14:textId="77342289" w:rsidR="00503AB4" w:rsidRDefault="00503AB4" w:rsidP="00503AB4">
      <w:pPr>
        <w:pStyle w:val="TableHeading"/>
        <w:spacing w:before="0" w:after="0"/>
        <w:rPr>
          <w:lang w:val="en-AU"/>
        </w:rPr>
      </w:pPr>
      <w:r>
        <w:rPr>
          <w:snapToGrid w:val="0"/>
        </w:rPr>
        <w:t>Table 3.</w:t>
      </w:r>
      <w:r w:rsidR="00AC49C2">
        <w:rPr>
          <w:snapToGrid w:val="0"/>
          <w:lang w:val="en-AU"/>
        </w:rPr>
        <w:t>6</w:t>
      </w:r>
      <w:r>
        <w:rPr>
          <w:snapToGrid w:val="0"/>
        </w:rPr>
        <w:t xml:space="preserve">: </w:t>
      </w:r>
      <w:r w:rsidRPr="00014438">
        <w:rPr>
          <w:snapToGrid w:val="0"/>
        </w:rPr>
        <w:t>Statement of asset movements (</w:t>
      </w:r>
      <w:r>
        <w:rPr>
          <w:snapToGrid w:val="0"/>
          <w:lang w:val="en-AU"/>
        </w:rPr>
        <w:t>2019-20 Budget year</w:t>
      </w:r>
      <w:r w:rsidRPr="00014438">
        <w:rPr>
          <w:snapToGrid w:val="0"/>
        </w:rPr>
        <w:t>)</w:t>
      </w:r>
      <w:r w:rsidRPr="008D4221">
        <w:rPr>
          <w:b w:val="0"/>
          <w:snapToGrid w:val="0"/>
        </w:rPr>
        <w:t xml:space="preserve"> </w:t>
      </w:r>
    </w:p>
    <w:p w14:paraId="0F56763B" w14:textId="77777777" w:rsidR="00503AB4" w:rsidRDefault="00503AB4" w:rsidP="00503AB4">
      <w:pPr>
        <w:pStyle w:val="TableGraphic"/>
      </w:pPr>
      <w:r w:rsidRPr="00174C64">
        <w:rPr>
          <w:noProof/>
        </w:rPr>
        <w:drawing>
          <wp:inline distT="0" distB="0" distL="0" distR="0" wp14:anchorId="276A41B5" wp14:editId="32677374">
            <wp:extent cx="4800600" cy="3552825"/>
            <wp:effectExtent l="0" t="0" r="0"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00600" cy="3552825"/>
                    </a:xfrm>
                    <a:prstGeom prst="rect">
                      <a:avLst/>
                    </a:prstGeom>
                    <a:noFill/>
                    <a:ln>
                      <a:noFill/>
                    </a:ln>
                  </pic:spPr>
                </pic:pic>
              </a:graphicData>
            </a:graphic>
          </wp:inline>
        </w:drawing>
      </w:r>
    </w:p>
    <w:p w14:paraId="030267B7" w14:textId="77777777" w:rsidR="00503AB4" w:rsidRPr="00AC530C" w:rsidRDefault="00503AB4" w:rsidP="00503AB4">
      <w:pPr>
        <w:pStyle w:val="Source"/>
      </w:pPr>
      <w:r w:rsidRPr="00AC530C">
        <w:t>Prepared on Australian Accounting Standards basis.</w:t>
      </w:r>
    </w:p>
    <w:p w14:paraId="0E518664" w14:textId="77777777" w:rsidR="00503AB4" w:rsidRDefault="00503AB4" w:rsidP="00503AB4">
      <w:pPr>
        <w:pStyle w:val="ChartandTableFootnoteAlpha"/>
        <w:numPr>
          <w:ilvl w:val="0"/>
          <w:numId w:val="0"/>
        </w:numPr>
        <w:ind w:left="397" w:hanging="397"/>
      </w:pPr>
    </w:p>
    <w:p w14:paraId="689D5291" w14:textId="77777777" w:rsidR="00503AB4" w:rsidRDefault="00503AB4" w:rsidP="002E1C50">
      <w:pPr>
        <w:pStyle w:val="ChartandTableFootnoteAlpha"/>
        <w:numPr>
          <w:ilvl w:val="0"/>
          <w:numId w:val="27"/>
        </w:numPr>
      </w:pPr>
      <w:r w:rsidRPr="006F3E9D">
        <w:t xml:space="preserve">"Appropriation ordinary annual services" refers to funding provided through </w:t>
      </w:r>
      <w:r w:rsidRPr="00503507">
        <w:rPr>
          <w:i/>
        </w:rPr>
        <w:t>Appropriation Act (No. 1) 2019-2020</w:t>
      </w:r>
      <w:r w:rsidRPr="006F3E9D">
        <w:t xml:space="preserve"> and </w:t>
      </w:r>
      <w:r w:rsidRPr="00503507">
        <w:rPr>
          <w:i/>
        </w:rPr>
        <w:t>Appropriation Bill (No. 3) 2019-2020</w:t>
      </w:r>
      <w:r w:rsidRPr="006F3E9D">
        <w:t xml:space="preserve"> for depreciation/amortisation expenses, Departmental Capital Budget or other operational expenses. </w:t>
      </w:r>
    </w:p>
    <w:p w14:paraId="767563E8" w14:textId="77777777" w:rsidR="00503AB4" w:rsidRDefault="00503AB4" w:rsidP="00503AB4">
      <w:pPr>
        <w:pStyle w:val="SingleParagraph"/>
        <w:rPr>
          <w:snapToGrid w:val="0"/>
        </w:rPr>
      </w:pPr>
    </w:p>
    <w:p w14:paraId="1086B651" w14:textId="77777777" w:rsidR="00503AB4" w:rsidRDefault="00503AB4" w:rsidP="00503AB4">
      <w:pPr>
        <w:pStyle w:val="SingleParagraph"/>
        <w:rPr>
          <w:snapToGrid w:val="0"/>
        </w:rPr>
      </w:pPr>
    </w:p>
    <w:p w14:paraId="5C978284" w14:textId="5EE1100F" w:rsidR="00503AB4" w:rsidRDefault="00503AB4" w:rsidP="00503AB4">
      <w:pPr>
        <w:pStyle w:val="TableHeading"/>
        <w:spacing w:before="0"/>
        <w:rPr>
          <w:b w:val="0"/>
          <w:snapToGrid w:val="0"/>
        </w:rPr>
      </w:pPr>
      <w:r>
        <w:rPr>
          <w:snapToGrid w:val="0"/>
        </w:rPr>
        <w:lastRenderedPageBreak/>
        <w:t>Table 3.</w:t>
      </w:r>
      <w:r w:rsidR="00532DEB">
        <w:rPr>
          <w:snapToGrid w:val="0"/>
          <w:lang w:val="en-AU"/>
        </w:rPr>
        <w:t>7</w:t>
      </w:r>
      <w:r>
        <w:rPr>
          <w:snapToGrid w:val="0"/>
        </w:rPr>
        <w:t xml:space="preserve">: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3B76FAD0" w14:textId="7AB506B3" w:rsidR="00503AB4" w:rsidRDefault="00503507" w:rsidP="00503AB4">
      <w:pPr>
        <w:pStyle w:val="TableGraphic"/>
        <w:rPr>
          <w:lang w:val="x-none"/>
        </w:rPr>
      </w:pPr>
      <w:r w:rsidRPr="00503507">
        <w:rPr>
          <w:noProof/>
        </w:rPr>
        <w:drawing>
          <wp:inline distT="0" distB="0" distL="0" distR="0" wp14:anchorId="029EB3DB" wp14:editId="639F8B6F">
            <wp:extent cx="4629150" cy="4724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629150" cy="4724400"/>
                    </a:xfrm>
                    <a:prstGeom prst="rect">
                      <a:avLst/>
                    </a:prstGeom>
                    <a:noFill/>
                    <a:ln>
                      <a:noFill/>
                    </a:ln>
                  </pic:spPr>
                </pic:pic>
              </a:graphicData>
            </a:graphic>
          </wp:inline>
        </w:drawing>
      </w:r>
    </w:p>
    <w:p w14:paraId="5E80D6E0" w14:textId="77777777" w:rsidR="00503AB4" w:rsidRPr="00AC530C" w:rsidRDefault="00503AB4" w:rsidP="00503AB4">
      <w:pPr>
        <w:pStyle w:val="Source"/>
      </w:pPr>
      <w:r w:rsidRPr="00AC530C">
        <w:t>Prepared on Australian Accounting Standards basis.</w:t>
      </w:r>
    </w:p>
    <w:p w14:paraId="0FC03D00" w14:textId="77777777" w:rsidR="00503AB4" w:rsidRDefault="00503AB4" w:rsidP="00503AB4">
      <w:pPr>
        <w:pStyle w:val="TableGraphic"/>
      </w:pPr>
    </w:p>
    <w:p w14:paraId="5CF0D282" w14:textId="77777777" w:rsidR="00503AB4" w:rsidRDefault="00503AB4" w:rsidP="00503AB4">
      <w:pPr>
        <w:spacing w:after="0" w:line="240" w:lineRule="auto"/>
        <w:jc w:val="left"/>
        <w:rPr>
          <w:rFonts w:ascii="Arial" w:hAnsi="Arial"/>
          <w:b/>
          <w:snapToGrid w:val="0"/>
        </w:rPr>
      </w:pPr>
      <w:r>
        <w:rPr>
          <w:snapToGrid w:val="0"/>
        </w:rPr>
        <w:br w:type="page"/>
      </w:r>
    </w:p>
    <w:p w14:paraId="1DC8B732" w14:textId="094611FB" w:rsidR="00503AB4" w:rsidRDefault="00503AB4" w:rsidP="00503AB4">
      <w:pPr>
        <w:pStyle w:val="TableHeading"/>
        <w:spacing w:before="0"/>
        <w:rPr>
          <w:snapToGrid w:val="0"/>
        </w:rPr>
      </w:pPr>
      <w:r>
        <w:rPr>
          <w:snapToGrid w:val="0"/>
        </w:rPr>
        <w:lastRenderedPageBreak/>
        <w:t>Table 3.</w:t>
      </w:r>
      <w:r w:rsidR="00532DEB">
        <w:rPr>
          <w:snapToGrid w:val="0"/>
          <w:lang w:val="en-AU"/>
        </w:rPr>
        <w:t>8</w:t>
      </w:r>
      <w:r>
        <w:rPr>
          <w:snapToGrid w:val="0"/>
        </w:rPr>
        <w:t xml:space="preserve">: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3828B735" w14:textId="77777777" w:rsidR="00503AB4" w:rsidRDefault="00503AB4" w:rsidP="00503AB4">
      <w:pPr>
        <w:pStyle w:val="TableGraphic"/>
        <w:rPr>
          <w:lang w:val="x-none"/>
        </w:rPr>
      </w:pPr>
      <w:r w:rsidRPr="00174C64">
        <w:rPr>
          <w:noProof/>
        </w:rPr>
        <w:drawing>
          <wp:inline distT="0" distB="0" distL="0" distR="0" wp14:anchorId="7452FD78" wp14:editId="2ED2D8BC">
            <wp:extent cx="4629150" cy="32956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629150" cy="3295650"/>
                    </a:xfrm>
                    <a:prstGeom prst="rect">
                      <a:avLst/>
                    </a:prstGeom>
                    <a:noFill/>
                    <a:ln>
                      <a:noFill/>
                    </a:ln>
                  </pic:spPr>
                </pic:pic>
              </a:graphicData>
            </a:graphic>
          </wp:inline>
        </w:drawing>
      </w:r>
    </w:p>
    <w:p w14:paraId="0D092F05" w14:textId="77777777" w:rsidR="00503AB4" w:rsidRPr="00AC530C" w:rsidRDefault="00503AB4" w:rsidP="00503AB4">
      <w:pPr>
        <w:pStyle w:val="Source"/>
      </w:pPr>
      <w:r w:rsidRPr="00AC530C">
        <w:t>Prepared on Australian Accounting Standards basis.</w:t>
      </w:r>
    </w:p>
    <w:p w14:paraId="345D8039" w14:textId="77777777" w:rsidR="00503AB4" w:rsidRPr="006F3E9D" w:rsidRDefault="00503AB4" w:rsidP="00503AB4">
      <w:pPr>
        <w:rPr>
          <w:lang w:val="x-none"/>
        </w:rPr>
      </w:pPr>
    </w:p>
    <w:p w14:paraId="020CE766" w14:textId="77777777" w:rsidR="00503AB4" w:rsidRDefault="00503AB4" w:rsidP="00503AB4">
      <w:pPr>
        <w:pStyle w:val="TableGraphic"/>
        <w:rPr>
          <w:i w:val="0"/>
        </w:rPr>
      </w:pPr>
      <w:r w:rsidRPr="006C14DE">
        <w:rPr>
          <w:i w:val="0"/>
        </w:rPr>
        <w:t xml:space="preserve"> </w:t>
      </w:r>
    </w:p>
    <w:p w14:paraId="4415DB9E" w14:textId="77777777" w:rsidR="00503AB4" w:rsidRDefault="00503AB4" w:rsidP="00503AB4">
      <w:pPr>
        <w:spacing w:after="0" w:line="240" w:lineRule="auto"/>
        <w:jc w:val="left"/>
        <w:rPr>
          <w:color w:val="FF0000"/>
        </w:rPr>
      </w:pPr>
      <w:r>
        <w:rPr>
          <w:i/>
        </w:rPr>
        <w:br w:type="page"/>
      </w:r>
    </w:p>
    <w:p w14:paraId="159712A5" w14:textId="6DD85374" w:rsidR="00503AB4" w:rsidRDefault="00503AB4" w:rsidP="00503AB4">
      <w:pPr>
        <w:pStyle w:val="TableHeading"/>
        <w:spacing w:before="0"/>
        <w:rPr>
          <w:snapToGrid w:val="0"/>
        </w:rPr>
      </w:pPr>
      <w:r>
        <w:rPr>
          <w:snapToGrid w:val="0"/>
        </w:rPr>
        <w:lastRenderedPageBreak/>
        <w:t>Table 3.</w:t>
      </w:r>
      <w:r w:rsidR="00532DEB">
        <w:rPr>
          <w:snapToGrid w:val="0"/>
          <w:lang w:val="en-AU"/>
        </w:rPr>
        <w:t>9</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p w14:paraId="5FB3110A" w14:textId="77777777" w:rsidR="00503AB4" w:rsidRPr="006F3E9D" w:rsidRDefault="00503AB4" w:rsidP="00503AB4">
      <w:pPr>
        <w:pStyle w:val="TableGraphic"/>
        <w:rPr>
          <w:lang w:val="x-none"/>
        </w:rPr>
      </w:pPr>
      <w:r w:rsidRPr="00174C64">
        <w:rPr>
          <w:noProof/>
        </w:rPr>
        <w:drawing>
          <wp:inline distT="0" distB="0" distL="0" distR="0" wp14:anchorId="69D16CC0" wp14:editId="2245F464">
            <wp:extent cx="4629150" cy="52768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629150" cy="5276850"/>
                    </a:xfrm>
                    <a:prstGeom prst="rect">
                      <a:avLst/>
                    </a:prstGeom>
                    <a:noFill/>
                    <a:ln>
                      <a:noFill/>
                    </a:ln>
                  </pic:spPr>
                </pic:pic>
              </a:graphicData>
            </a:graphic>
          </wp:inline>
        </w:drawing>
      </w:r>
    </w:p>
    <w:p w14:paraId="73A1A950" w14:textId="77777777" w:rsidR="00503AB4" w:rsidRPr="00AC530C" w:rsidRDefault="00503AB4" w:rsidP="00503AB4">
      <w:pPr>
        <w:pStyle w:val="Source"/>
      </w:pPr>
      <w:r w:rsidRPr="00AC530C">
        <w:t>Prepared on Australian Accounting Standards basis.</w:t>
      </w:r>
    </w:p>
    <w:p w14:paraId="1BE9457F" w14:textId="77777777" w:rsidR="00503AB4" w:rsidRDefault="00503AB4" w:rsidP="00503AB4">
      <w:pPr>
        <w:pStyle w:val="TableGraphic"/>
      </w:pPr>
    </w:p>
    <w:p w14:paraId="5F1BCE1C" w14:textId="77777777" w:rsidR="00503AB4" w:rsidRDefault="00503AB4" w:rsidP="00503AB4">
      <w:pPr>
        <w:spacing w:after="0" w:line="240" w:lineRule="auto"/>
        <w:jc w:val="left"/>
        <w:rPr>
          <w:i/>
          <w:color w:val="FF0000"/>
        </w:rPr>
      </w:pPr>
      <w:r>
        <w:br w:type="page"/>
      </w:r>
    </w:p>
    <w:p w14:paraId="48BEF21F" w14:textId="0D3A9BD0" w:rsidR="00503AB4" w:rsidRDefault="00503AB4" w:rsidP="00503AB4">
      <w:pPr>
        <w:pStyle w:val="TableHeading"/>
        <w:spacing w:before="0"/>
        <w:rPr>
          <w:b w:val="0"/>
          <w:snapToGrid w:val="0"/>
        </w:rPr>
      </w:pPr>
      <w:r w:rsidRPr="003E1BE7">
        <w:rPr>
          <w:snapToGrid w:val="0"/>
        </w:rPr>
        <w:lastRenderedPageBreak/>
        <w:t>Table 3.1</w:t>
      </w:r>
      <w:r w:rsidR="001B40A3" w:rsidRPr="003E1BE7">
        <w:rPr>
          <w:snapToGrid w:val="0"/>
          <w:lang w:val="en-AU"/>
        </w:rPr>
        <w:t>0</w:t>
      </w:r>
      <w:r w:rsidRPr="003E1BE7">
        <w:rPr>
          <w:snapToGrid w:val="0"/>
        </w:rPr>
        <w:t>: Schedule of administered capital budget</w:t>
      </w:r>
      <w:r w:rsidRPr="003E1BE7">
        <w:rPr>
          <w:snapToGrid w:val="0"/>
          <w:lang w:val="en-AU"/>
        </w:rPr>
        <w:t xml:space="preserve"> (for the period ended 30 June)</w:t>
      </w:r>
      <w:r w:rsidRPr="008D4221">
        <w:rPr>
          <w:b w:val="0"/>
          <w:snapToGrid w:val="0"/>
        </w:rPr>
        <w:t xml:space="preserve"> </w:t>
      </w:r>
    </w:p>
    <w:p w14:paraId="605B62F4" w14:textId="779B082A" w:rsidR="00503AB4" w:rsidRPr="006F3E9D" w:rsidRDefault="00BF74CC" w:rsidP="00503AB4">
      <w:pPr>
        <w:pStyle w:val="TableGraphic"/>
        <w:rPr>
          <w:lang w:val="x-none"/>
        </w:rPr>
      </w:pPr>
      <w:r w:rsidRPr="00BF74CC">
        <w:rPr>
          <w:noProof/>
        </w:rPr>
        <w:drawing>
          <wp:inline distT="0" distB="0" distL="0" distR="0" wp14:anchorId="26CB4CEE" wp14:editId="201C454B">
            <wp:extent cx="4619625" cy="2647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619625" cy="2647950"/>
                    </a:xfrm>
                    <a:prstGeom prst="rect">
                      <a:avLst/>
                    </a:prstGeom>
                    <a:noFill/>
                    <a:ln>
                      <a:noFill/>
                    </a:ln>
                  </pic:spPr>
                </pic:pic>
              </a:graphicData>
            </a:graphic>
          </wp:inline>
        </w:drawing>
      </w:r>
    </w:p>
    <w:p w14:paraId="2CF026B9" w14:textId="77777777" w:rsidR="00503AB4" w:rsidRDefault="00503AB4" w:rsidP="00503AB4">
      <w:pPr>
        <w:pStyle w:val="Source"/>
      </w:pPr>
      <w:r w:rsidRPr="00AC530C">
        <w:t>Prepared on Australian Accounting Standards basis.</w:t>
      </w:r>
    </w:p>
    <w:p w14:paraId="140A5942" w14:textId="77777777" w:rsidR="00503AB4" w:rsidRPr="00AC530C" w:rsidRDefault="00503AB4" w:rsidP="00503AB4">
      <w:pPr>
        <w:pStyle w:val="Source"/>
      </w:pPr>
    </w:p>
    <w:p w14:paraId="6C0EE87B" w14:textId="77777777" w:rsidR="00503AB4" w:rsidRDefault="00503AB4" w:rsidP="002E1C50">
      <w:pPr>
        <w:pStyle w:val="ChartandTableFootnoteAlpha"/>
        <w:numPr>
          <w:ilvl w:val="0"/>
          <w:numId w:val="28"/>
        </w:numPr>
      </w:pPr>
      <w:r w:rsidRPr="006F3E9D">
        <w:t>The 2019-20 revised budget includes current and prior year appropriations.</w:t>
      </w:r>
    </w:p>
    <w:p w14:paraId="12F996AB" w14:textId="77777777" w:rsidR="00503AB4" w:rsidRDefault="00503AB4" w:rsidP="00503AB4">
      <w:pPr>
        <w:spacing w:after="0" w:line="240" w:lineRule="auto"/>
        <w:jc w:val="left"/>
        <w:rPr>
          <w:rFonts w:ascii="Arial" w:hAnsi="Arial"/>
          <w:sz w:val="16"/>
        </w:rPr>
      </w:pPr>
      <w:r>
        <w:br w:type="page"/>
      </w:r>
    </w:p>
    <w:p w14:paraId="0C15EBD3" w14:textId="77777777" w:rsidR="00503AB4" w:rsidRDefault="00503AB4" w:rsidP="00503AB4">
      <w:pPr>
        <w:pStyle w:val="ChartandTableFootnote-Dash"/>
      </w:pPr>
    </w:p>
    <w:p w14:paraId="4004BEFD" w14:textId="77777777" w:rsidR="00503AB4" w:rsidRPr="007C319E" w:rsidRDefault="00503AB4" w:rsidP="00503AB4">
      <w:pPr>
        <w:pStyle w:val="TableHeading"/>
        <w:spacing w:before="0"/>
        <w:rPr>
          <w:snapToGrid w:val="0"/>
        </w:rPr>
      </w:pPr>
    </w:p>
    <w:p w14:paraId="111FD8BD" w14:textId="3DD9D6C9" w:rsidR="00503AB4" w:rsidRDefault="00503AB4" w:rsidP="00503AB4">
      <w:pPr>
        <w:pStyle w:val="TableHeading"/>
        <w:spacing w:before="0"/>
        <w:rPr>
          <w:snapToGrid w:val="0"/>
        </w:rPr>
      </w:pPr>
      <w:r w:rsidRPr="007C319E">
        <w:rPr>
          <w:snapToGrid w:val="0"/>
        </w:rPr>
        <w:t xml:space="preserve"> </w:t>
      </w:r>
      <w:r>
        <w:rPr>
          <w:snapToGrid w:val="0"/>
        </w:rPr>
        <w:t>Table 3.1</w:t>
      </w:r>
      <w:r w:rsidR="001B40A3">
        <w:rPr>
          <w:snapToGrid w:val="0"/>
          <w:lang w:val="en-AU"/>
        </w:rPr>
        <w:t>1</w:t>
      </w:r>
      <w:r>
        <w:rPr>
          <w:snapToGrid w:val="0"/>
        </w:rPr>
        <w:t xml:space="preserve">: </w:t>
      </w:r>
      <w:r w:rsidRPr="00014438">
        <w:rPr>
          <w:snapToGrid w:val="0"/>
        </w:rPr>
        <w:t>Statement of administered asset movements (</w:t>
      </w:r>
      <w:r w:rsidRPr="007C319E">
        <w:rPr>
          <w:snapToGrid w:val="0"/>
        </w:rPr>
        <w:t>2019-20 Budget year</w:t>
      </w:r>
      <w:r w:rsidRPr="00014438">
        <w:rPr>
          <w:snapToGrid w:val="0"/>
        </w:rPr>
        <w:t>)</w:t>
      </w:r>
      <w:r w:rsidRPr="007C319E">
        <w:rPr>
          <w:snapToGrid w:val="0"/>
        </w:rPr>
        <w:t xml:space="preserve"> </w:t>
      </w:r>
    </w:p>
    <w:p w14:paraId="0DCA828F" w14:textId="77777777" w:rsidR="00503AB4" w:rsidRPr="007C319E" w:rsidRDefault="00503AB4" w:rsidP="00503AB4">
      <w:pPr>
        <w:pStyle w:val="TableGraphic"/>
        <w:rPr>
          <w:lang w:val="x-none"/>
        </w:rPr>
      </w:pPr>
    </w:p>
    <w:p w14:paraId="2CFF6EC2" w14:textId="7B3B9A31" w:rsidR="00503AB4" w:rsidRDefault="00503AB4" w:rsidP="00503AB4">
      <w:pPr>
        <w:pStyle w:val="TableGraphic"/>
        <w:rPr>
          <w:i w:val="0"/>
        </w:rPr>
      </w:pPr>
      <w:r w:rsidRPr="005B5124">
        <w:rPr>
          <w:i w:val="0"/>
        </w:rPr>
        <w:t xml:space="preserve"> </w:t>
      </w:r>
      <w:r w:rsidR="001B40A3" w:rsidRPr="001B40A3">
        <w:rPr>
          <w:noProof/>
        </w:rPr>
        <w:drawing>
          <wp:inline distT="0" distB="0" distL="0" distR="0" wp14:anchorId="54A16603" wp14:editId="70B6CDA1">
            <wp:extent cx="4896485" cy="36816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896485" cy="3681637"/>
                    </a:xfrm>
                    <a:prstGeom prst="rect">
                      <a:avLst/>
                    </a:prstGeom>
                    <a:noFill/>
                    <a:ln>
                      <a:noFill/>
                    </a:ln>
                  </pic:spPr>
                </pic:pic>
              </a:graphicData>
            </a:graphic>
          </wp:inline>
        </w:drawing>
      </w:r>
    </w:p>
    <w:p w14:paraId="5E48D4E7" w14:textId="77777777" w:rsidR="00503AB4" w:rsidRDefault="00503AB4" w:rsidP="00503AB4">
      <w:r w:rsidRPr="008E10E2">
        <w:rPr>
          <w:rFonts w:ascii="Arial" w:hAnsi="Arial"/>
          <w:sz w:val="16"/>
        </w:rPr>
        <w:t>Prepared on Australian Accounting Standards basis.</w:t>
      </w:r>
    </w:p>
    <w:p w14:paraId="2B1C8640" w14:textId="77777777" w:rsidR="00503AB4" w:rsidRPr="009C33E9" w:rsidRDefault="00503AB4" w:rsidP="002E1C50">
      <w:pPr>
        <w:pStyle w:val="ChartandTableFootnoteAlpha"/>
        <w:numPr>
          <w:ilvl w:val="0"/>
          <w:numId w:val="29"/>
        </w:numPr>
      </w:pPr>
      <w:r w:rsidRPr="009C33E9">
        <w:t xml:space="preserve">‘Appropriation ordinary annual services’ refers to funding provided through </w:t>
      </w:r>
      <w:r w:rsidRPr="00174C64">
        <w:rPr>
          <w:i/>
        </w:rPr>
        <w:t>Appropriation Act (No. 1) 2019-2020</w:t>
      </w:r>
      <w:r w:rsidRPr="009C33E9">
        <w:t xml:space="preserve"> and </w:t>
      </w:r>
      <w:r w:rsidRPr="00174C64">
        <w:rPr>
          <w:i/>
        </w:rPr>
        <w:t>Appropriation Bill (No. 3) 2019-2020</w:t>
      </w:r>
      <w:r w:rsidRPr="009C33E9">
        <w:t xml:space="preserve"> for depreciation/amortisation expenses, </w:t>
      </w:r>
      <w:r>
        <w:t>Administered Capital Budget</w:t>
      </w:r>
      <w:r w:rsidRPr="009C33E9">
        <w:t xml:space="preserve"> or other operational expenses. </w:t>
      </w:r>
    </w:p>
    <w:p w14:paraId="6686AD1F" w14:textId="0E6B2B3C" w:rsidR="00EB0510" w:rsidRDefault="00EB0510" w:rsidP="00EB0510">
      <w:pPr>
        <w:pStyle w:val="TableHeading"/>
        <w:spacing w:before="0"/>
        <w:rPr>
          <w:snapToGrid w:val="0"/>
        </w:rPr>
        <w:sectPr w:rsidR="00EB0510" w:rsidSect="004218CD">
          <w:headerReference w:type="even" r:id="rId188"/>
          <w:headerReference w:type="default" r:id="rId189"/>
          <w:footerReference w:type="even" r:id="rId190"/>
          <w:footerReference w:type="default" r:id="rId191"/>
          <w:headerReference w:type="first" r:id="rId192"/>
          <w:footerReference w:type="first" r:id="rId193"/>
          <w:type w:val="oddPage"/>
          <w:pgSz w:w="11907" w:h="16840" w:code="9"/>
          <w:pgMar w:top="2466" w:right="2098" w:bottom="2466" w:left="2098" w:header="1899" w:footer="1899" w:gutter="0"/>
          <w:cols w:space="708"/>
          <w:titlePg/>
          <w:docGrid w:linePitch="360"/>
        </w:sectPr>
      </w:pPr>
    </w:p>
    <w:p w14:paraId="026C7937" w14:textId="28766836" w:rsidR="00EB0510" w:rsidRDefault="00EB0510">
      <w:pPr>
        <w:spacing w:after="0" w:line="240" w:lineRule="auto"/>
        <w:jc w:val="left"/>
        <w:rPr>
          <w:rFonts w:ascii="Arial" w:hAnsi="Arial"/>
          <w:b/>
          <w:smallCaps/>
          <w:kern w:val="28"/>
          <w:sz w:val="34"/>
          <w:lang w:val="x-none"/>
        </w:rPr>
      </w:pPr>
    </w:p>
    <w:p w14:paraId="2928E609" w14:textId="2AC5D441" w:rsidR="00484CB3" w:rsidRPr="00007D69" w:rsidRDefault="00C46874" w:rsidP="00007D69">
      <w:pPr>
        <w:pStyle w:val="Heading1"/>
      </w:pPr>
      <w:bookmarkStart w:id="560" w:name="_Toc30508924"/>
      <w:bookmarkStart w:id="561" w:name="_Toc30509109"/>
      <w:r w:rsidRPr="00007D69">
        <w:t>Portfolio glossary</w:t>
      </w:r>
      <w:bookmarkEnd w:id="560"/>
      <w:bookmarkEnd w:id="561"/>
    </w:p>
    <w:tbl>
      <w:tblPr>
        <w:tblW w:w="0" w:type="auto"/>
        <w:tblLook w:val="04A0" w:firstRow="1" w:lastRow="0" w:firstColumn="1" w:lastColumn="0" w:noHBand="0" w:noVBand="1"/>
      </w:tblPr>
      <w:tblGrid>
        <w:gridCol w:w="2867"/>
        <w:gridCol w:w="4838"/>
      </w:tblGrid>
      <w:tr w:rsidR="00C46874" w:rsidRPr="00D5737A" w14:paraId="6BFB01C9" w14:textId="77777777" w:rsidTr="008E2BB7">
        <w:tc>
          <w:tcPr>
            <w:tcW w:w="2867" w:type="dxa"/>
          </w:tcPr>
          <w:p w14:paraId="210DB4D3" w14:textId="77777777" w:rsidR="00C46874" w:rsidRPr="00D5737A" w:rsidRDefault="00C46874" w:rsidP="00154F2F">
            <w:pPr>
              <w:pStyle w:val="TableColumnHeadingLeft"/>
              <w:spacing w:before="120" w:after="120" w:line="240" w:lineRule="auto"/>
              <w:jc w:val="left"/>
              <w:rPr>
                <w:rFonts w:ascii="Book Antiqua" w:hAnsi="Book Antiqua"/>
                <w:sz w:val="20"/>
              </w:rPr>
            </w:pPr>
            <w:r w:rsidRPr="00D5737A">
              <w:rPr>
                <w:rFonts w:ascii="Book Antiqua" w:hAnsi="Book Antiqua"/>
                <w:sz w:val="20"/>
              </w:rPr>
              <w:t>Term</w:t>
            </w:r>
          </w:p>
        </w:tc>
        <w:tc>
          <w:tcPr>
            <w:tcW w:w="4838" w:type="dxa"/>
          </w:tcPr>
          <w:p w14:paraId="25DEB60E" w14:textId="77777777" w:rsidR="00C46874" w:rsidRPr="00D5737A" w:rsidRDefault="00C46874" w:rsidP="00D5737A">
            <w:pPr>
              <w:pStyle w:val="TableColumnHeadingLeft"/>
              <w:spacing w:before="120" w:after="120" w:line="240" w:lineRule="auto"/>
              <w:rPr>
                <w:rFonts w:ascii="Book Antiqua" w:hAnsi="Book Antiqua"/>
                <w:sz w:val="20"/>
              </w:rPr>
            </w:pPr>
            <w:r w:rsidRPr="00D5737A">
              <w:rPr>
                <w:rFonts w:ascii="Book Antiqua" w:hAnsi="Book Antiqua"/>
                <w:sz w:val="20"/>
              </w:rPr>
              <w:t>Meaning</w:t>
            </w:r>
          </w:p>
        </w:tc>
      </w:tr>
      <w:tr w:rsidR="00C46874" w14:paraId="0C6D6F46" w14:textId="77777777" w:rsidTr="008E2BB7">
        <w:tc>
          <w:tcPr>
            <w:tcW w:w="2867" w:type="dxa"/>
          </w:tcPr>
          <w:p w14:paraId="17807FE5" w14:textId="77777777" w:rsidR="00C46874" w:rsidRDefault="004D0B7B" w:rsidP="00154F2F">
            <w:pPr>
              <w:jc w:val="left"/>
            </w:pPr>
            <w:r w:rsidRPr="00C5542F">
              <w:t>Accumulated depreciation</w:t>
            </w:r>
          </w:p>
        </w:tc>
        <w:tc>
          <w:tcPr>
            <w:tcW w:w="4838" w:type="dxa"/>
          </w:tcPr>
          <w:p w14:paraId="37B7420B" w14:textId="77777777" w:rsidR="00C46874" w:rsidRDefault="004D0B7B" w:rsidP="00550253">
            <w:r w:rsidRPr="00C5542F">
              <w:t>The aggregate depreciation recorded for a particular depreciating asset.</w:t>
            </w:r>
          </w:p>
        </w:tc>
      </w:tr>
      <w:tr w:rsidR="00D5737A" w14:paraId="3DD9A031" w14:textId="77777777" w:rsidTr="008E2BB7">
        <w:tc>
          <w:tcPr>
            <w:tcW w:w="2867" w:type="dxa"/>
          </w:tcPr>
          <w:p w14:paraId="5D528AA6" w14:textId="77777777" w:rsidR="00D5737A" w:rsidRDefault="004D0B7B" w:rsidP="00154F2F">
            <w:pPr>
              <w:jc w:val="left"/>
            </w:pPr>
            <w:r w:rsidRPr="00C5542F">
              <w:t>Actual available appropriation</w:t>
            </w:r>
          </w:p>
        </w:tc>
        <w:tc>
          <w:tcPr>
            <w:tcW w:w="4838" w:type="dxa"/>
          </w:tcPr>
          <w:p w14:paraId="429DE150" w14:textId="77777777" w:rsidR="00D5737A" w:rsidRDefault="004D0B7B" w:rsidP="00980A7A">
            <w:r w:rsidRPr="00C5542F">
              <w:t xml:space="preserve">The actual available appropriation indicates the total appropriations </w:t>
            </w:r>
            <w:r>
              <w:t>available to the entity for 201</w:t>
            </w:r>
            <w:r w:rsidR="00980A7A">
              <w:t>8</w:t>
            </w:r>
            <w:r>
              <w:t>-1</w:t>
            </w:r>
            <w:r w:rsidR="00980A7A">
              <w:t>9</w:t>
            </w:r>
            <w:r>
              <w:t xml:space="preserve"> as at the 201</w:t>
            </w:r>
            <w:r w:rsidR="00980A7A">
              <w:t>9-20</w:t>
            </w:r>
            <w:r w:rsidRPr="00C5542F">
              <w:t xml:space="preserve"> Budget. It includes all appropriations made available to the entity in the year (+/- Section 75 transfers, formal reductions, advance to the Finance Minister and movements of funds). It is the same as the comparator figure included in the Appropriation Bills and, as such, provides a comparison with the appropriation proposed for the Budget year</w:t>
            </w:r>
          </w:p>
        </w:tc>
      </w:tr>
      <w:tr w:rsidR="004D0B7B" w14:paraId="5F41F85D" w14:textId="77777777" w:rsidTr="008E2BB7">
        <w:tc>
          <w:tcPr>
            <w:tcW w:w="2867" w:type="dxa"/>
          </w:tcPr>
          <w:p w14:paraId="60E34161" w14:textId="77777777" w:rsidR="004D0B7B" w:rsidRPr="00C5542F" w:rsidRDefault="004D0B7B" w:rsidP="00154F2F">
            <w:pPr>
              <w:spacing w:before="60" w:after="60" w:line="240" w:lineRule="auto"/>
              <w:jc w:val="left"/>
            </w:pPr>
            <w:r w:rsidRPr="00C5542F">
              <w:t>Administered item</w:t>
            </w:r>
          </w:p>
        </w:tc>
        <w:tc>
          <w:tcPr>
            <w:tcW w:w="4838" w:type="dxa"/>
          </w:tcPr>
          <w:p w14:paraId="09500E51" w14:textId="77777777" w:rsidR="004D0B7B" w:rsidRDefault="004D0B7B" w:rsidP="004D0B7B">
            <w:r w:rsidRPr="00C5542F">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4D0B7B" w14:paraId="428C4323" w14:textId="77777777" w:rsidTr="008E2BB7">
        <w:tc>
          <w:tcPr>
            <w:tcW w:w="2867" w:type="dxa"/>
          </w:tcPr>
          <w:p w14:paraId="00E1F7CF" w14:textId="77777777" w:rsidR="004D0B7B" w:rsidRDefault="004D0B7B" w:rsidP="00154F2F">
            <w:pPr>
              <w:jc w:val="left"/>
            </w:pPr>
            <w:r w:rsidRPr="00C5542F">
              <w:t>Appropriation</w:t>
            </w:r>
          </w:p>
        </w:tc>
        <w:tc>
          <w:tcPr>
            <w:tcW w:w="4838" w:type="dxa"/>
          </w:tcPr>
          <w:p w14:paraId="77EC6283" w14:textId="77777777" w:rsidR="004D0B7B" w:rsidRDefault="004D0B7B" w:rsidP="004D0B7B">
            <w:r w:rsidRPr="00C5542F">
              <w:t>An amount of public money parliament authorises for spending (i.e. funds to be withdrawn from the CRF). Parliament makes laws for appropriating money under the Annual Appropriation Acts and under Special Appropriations, with spending restricted to the purposes in the Appropriation Acts.</w:t>
            </w:r>
          </w:p>
        </w:tc>
      </w:tr>
    </w:tbl>
    <w:p w14:paraId="497CC0D0" w14:textId="77777777" w:rsidR="003D49AD" w:rsidRDefault="003D49AD">
      <w:r>
        <w:br w:type="page"/>
      </w:r>
    </w:p>
    <w:tbl>
      <w:tblPr>
        <w:tblW w:w="0" w:type="auto"/>
        <w:tblLook w:val="04A0" w:firstRow="1" w:lastRow="0" w:firstColumn="1" w:lastColumn="0" w:noHBand="0" w:noVBand="1"/>
      </w:tblPr>
      <w:tblGrid>
        <w:gridCol w:w="2867"/>
        <w:gridCol w:w="4838"/>
      </w:tblGrid>
      <w:tr w:rsidR="004D0B7B" w14:paraId="05CACF7E" w14:textId="77777777" w:rsidTr="008E2BB7">
        <w:tc>
          <w:tcPr>
            <w:tcW w:w="2867" w:type="dxa"/>
          </w:tcPr>
          <w:p w14:paraId="19F86B5C" w14:textId="26CAB489" w:rsidR="004D0B7B" w:rsidRDefault="004D0B7B" w:rsidP="00154F2F">
            <w:pPr>
              <w:jc w:val="left"/>
            </w:pPr>
            <w:r w:rsidRPr="00C5542F">
              <w:lastRenderedPageBreak/>
              <w:t xml:space="preserve">Appropriation Bill </w:t>
            </w:r>
            <w:r w:rsidRPr="00C5542F">
              <w:br/>
              <w:t>(No. 1)</w:t>
            </w:r>
          </w:p>
        </w:tc>
        <w:tc>
          <w:tcPr>
            <w:tcW w:w="4838" w:type="dxa"/>
          </w:tcPr>
          <w:p w14:paraId="0E0954DB" w14:textId="77777777" w:rsidR="004D0B7B" w:rsidRDefault="004D0B7B" w:rsidP="004D0B7B">
            <w:pPr>
              <w:spacing w:before="60" w:after="60" w:line="240" w:lineRule="auto"/>
            </w:pPr>
            <w:r w:rsidRPr="00C5542F">
              <w:t>This Bill proposes spending from the CRF for the ordinary annual services of government. Bills proposing appropriations for ordinary annual services cannot be amended by the Senate under Section 53 of the Australian Constitution. Once the Bill is passed by Parliament and given Royal Assent, it becomes Appropriation Act (No. 1).</w:t>
            </w:r>
          </w:p>
          <w:p w14:paraId="6A3B737F" w14:textId="5BCE225E" w:rsidR="00E85EA6" w:rsidRPr="00C5542F" w:rsidRDefault="00E85EA6" w:rsidP="004D0B7B">
            <w:pPr>
              <w:spacing w:before="60" w:after="60" w:line="240" w:lineRule="auto"/>
            </w:pPr>
          </w:p>
        </w:tc>
      </w:tr>
      <w:tr w:rsidR="004D0B7B" w14:paraId="646CE0B4" w14:textId="77777777" w:rsidTr="008E2BB7">
        <w:tc>
          <w:tcPr>
            <w:tcW w:w="2867" w:type="dxa"/>
          </w:tcPr>
          <w:p w14:paraId="5086CE05" w14:textId="77777777" w:rsidR="004D0B7B" w:rsidRDefault="004D0B7B" w:rsidP="00154F2F">
            <w:pPr>
              <w:jc w:val="left"/>
            </w:pPr>
            <w:r w:rsidRPr="00C5542F">
              <w:t xml:space="preserve">Appropriation Bill </w:t>
            </w:r>
            <w:r w:rsidRPr="00C5542F">
              <w:br/>
              <w:t>(No. 2)</w:t>
            </w:r>
          </w:p>
        </w:tc>
        <w:tc>
          <w:tcPr>
            <w:tcW w:w="4838" w:type="dxa"/>
          </w:tcPr>
          <w:p w14:paraId="5E9A66F6" w14:textId="77777777" w:rsidR="004D0B7B" w:rsidRDefault="004D0B7B" w:rsidP="004D0B7B">
            <w:r w:rsidRPr="00C5542F">
              <w:t>This Bill proposes spending from the CRF for purposes other than the ordinary annual services of government. Under existing arrangements between the two Houses of Parliament, this Bill includes appropriation funding of administered expenses for new outcomes, for payments to the states and territories, and for departmental or administered capital. Funding for extensions to existing programs can be included in Appropriation Bill (No. 1). Once the Bill is passed by Parliament and given Royal Assent, it becomes Appropriation Act (No. 2).</w:t>
            </w:r>
          </w:p>
        </w:tc>
      </w:tr>
      <w:tr w:rsidR="004D0B7B" w14:paraId="0774780E" w14:textId="77777777" w:rsidTr="008E2BB7">
        <w:tc>
          <w:tcPr>
            <w:tcW w:w="2867" w:type="dxa"/>
          </w:tcPr>
          <w:p w14:paraId="3FF54477" w14:textId="77777777" w:rsidR="004D0B7B" w:rsidRDefault="004D0B7B" w:rsidP="00154F2F">
            <w:pPr>
              <w:jc w:val="left"/>
            </w:pPr>
            <w:r w:rsidRPr="00C5542F">
              <w:t>Appropriation Bills (Nos. 3 and 4)</w:t>
            </w:r>
          </w:p>
        </w:tc>
        <w:tc>
          <w:tcPr>
            <w:tcW w:w="4838" w:type="dxa"/>
          </w:tcPr>
          <w:p w14:paraId="3F50525C" w14:textId="77777777" w:rsidR="004D0B7B" w:rsidRDefault="004D0B7B" w:rsidP="004D0B7B">
            <w:r w:rsidRPr="00C5542F">
              <w:t>If an amount provided in Appropriation Acts (Nos. 1 or 2) is not enough to meet approved expenditure in a financial year, supplementary appropriation may be sought in Appropriation Bills (Nos. 3 or 4). Once these Bills are passed by Parliament and given royal assent, they become the Appropriation Acts (Nos. 3 and 4). They are also commonly referred to as the Additional Estimates Bills.</w:t>
            </w:r>
          </w:p>
        </w:tc>
      </w:tr>
      <w:tr w:rsidR="004D0B7B" w14:paraId="7DF5D31B" w14:textId="77777777" w:rsidTr="008E2BB7">
        <w:tc>
          <w:tcPr>
            <w:tcW w:w="2867" w:type="dxa"/>
          </w:tcPr>
          <w:p w14:paraId="1A2E6264" w14:textId="77777777" w:rsidR="004D0B7B" w:rsidRPr="00C5542F" w:rsidRDefault="004D0B7B" w:rsidP="00154F2F">
            <w:pPr>
              <w:jc w:val="left"/>
            </w:pPr>
            <w:r w:rsidRPr="00C5542F">
              <w:t>Assets</w:t>
            </w:r>
          </w:p>
        </w:tc>
        <w:tc>
          <w:tcPr>
            <w:tcW w:w="4838" w:type="dxa"/>
          </w:tcPr>
          <w:p w14:paraId="00815DBD" w14:textId="77777777" w:rsidR="004D0B7B" w:rsidRPr="00C5542F" w:rsidRDefault="004D0B7B" w:rsidP="004D0B7B">
            <w:pPr>
              <w:spacing w:before="60" w:after="60" w:line="240" w:lineRule="auto"/>
            </w:pPr>
            <w:r w:rsidRPr="00C5542F">
              <w:t>Future economic benefits controlled by an entity as a result of past transactions or other past events.</w:t>
            </w:r>
          </w:p>
        </w:tc>
      </w:tr>
      <w:tr w:rsidR="004D0B7B" w14:paraId="6430C5FC" w14:textId="77777777" w:rsidTr="008E2BB7">
        <w:tc>
          <w:tcPr>
            <w:tcW w:w="2867" w:type="dxa"/>
          </w:tcPr>
          <w:p w14:paraId="5AB09C88" w14:textId="77777777" w:rsidR="004D0B7B" w:rsidRPr="00C5542F" w:rsidRDefault="004D0B7B" w:rsidP="00154F2F">
            <w:pPr>
              <w:jc w:val="left"/>
            </w:pPr>
            <w:r w:rsidRPr="00C5542F">
              <w:t>Average staffing level</w:t>
            </w:r>
          </w:p>
        </w:tc>
        <w:tc>
          <w:tcPr>
            <w:tcW w:w="4838" w:type="dxa"/>
          </w:tcPr>
          <w:p w14:paraId="4471FE2C" w14:textId="77777777" w:rsidR="004D0B7B" w:rsidRPr="00C5542F" w:rsidRDefault="004D0B7B" w:rsidP="004D0B7B">
            <w:pPr>
              <w:spacing w:before="60" w:after="60" w:line="240" w:lineRule="auto"/>
            </w:pPr>
            <w:r w:rsidRPr="00C5542F">
              <w:t>The average number of employees receiving salary/wages (or compensation in lieu of salary/wages) over a financial year, with adjustments for casual and part-time employees to show the full-time equivalent.</w:t>
            </w:r>
          </w:p>
        </w:tc>
      </w:tr>
      <w:tr w:rsidR="004D0B7B" w14:paraId="30FDE10C" w14:textId="77777777" w:rsidTr="008E2BB7">
        <w:tc>
          <w:tcPr>
            <w:tcW w:w="2867" w:type="dxa"/>
          </w:tcPr>
          <w:p w14:paraId="3E2832E2" w14:textId="77777777" w:rsidR="004D0B7B" w:rsidRPr="00C5542F" w:rsidRDefault="004D0B7B" w:rsidP="00154F2F">
            <w:pPr>
              <w:jc w:val="left"/>
            </w:pPr>
            <w:r w:rsidRPr="00C5542F">
              <w:t>Budget Paper 1 (BP1)</w:t>
            </w:r>
          </w:p>
        </w:tc>
        <w:tc>
          <w:tcPr>
            <w:tcW w:w="4838" w:type="dxa"/>
          </w:tcPr>
          <w:p w14:paraId="2734D5E1" w14:textId="77777777" w:rsidR="004D0B7B" w:rsidRPr="00C5542F" w:rsidRDefault="004D0B7B" w:rsidP="004D0B7B">
            <w:pPr>
              <w:spacing w:before="60" w:after="60" w:line="240" w:lineRule="auto"/>
            </w:pPr>
            <w:r w:rsidRPr="00C5542F">
              <w:t>Budget Strategy and Outlook. Provides information and analysis on whole-of-government expenditure and revenue.</w:t>
            </w:r>
          </w:p>
        </w:tc>
      </w:tr>
      <w:tr w:rsidR="004D0B7B" w14:paraId="0CE1490C" w14:textId="77777777" w:rsidTr="008E2BB7">
        <w:tc>
          <w:tcPr>
            <w:tcW w:w="2867" w:type="dxa"/>
          </w:tcPr>
          <w:p w14:paraId="16AF47B4" w14:textId="77777777" w:rsidR="004D0B7B" w:rsidRPr="00C5542F" w:rsidRDefault="004D0B7B" w:rsidP="00154F2F">
            <w:pPr>
              <w:jc w:val="left"/>
            </w:pPr>
            <w:r w:rsidRPr="00C5542F">
              <w:t>Budget Paper 2 (BP2)</w:t>
            </w:r>
          </w:p>
        </w:tc>
        <w:tc>
          <w:tcPr>
            <w:tcW w:w="4838" w:type="dxa"/>
          </w:tcPr>
          <w:p w14:paraId="5D5E7CA9" w14:textId="77777777" w:rsidR="004D0B7B" w:rsidRPr="00C5542F" w:rsidRDefault="004D0B7B" w:rsidP="004D0B7B">
            <w:pPr>
              <w:spacing w:before="60" w:after="60" w:line="240" w:lineRule="auto"/>
            </w:pPr>
            <w:r w:rsidRPr="00C5542F">
              <w:t>Budget Measures. Provides a description of each budget measure by portfolio.</w:t>
            </w:r>
          </w:p>
        </w:tc>
      </w:tr>
      <w:tr w:rsidR="004D0B7B" w14:paraId="3FA4548E" w14:textId="77777777" w:rsidTr="008E2BB7">
        <w:tc>
          <w:tcPr>
            <w:tcW w:w="2867" w:type="dxa"/>
          </w:tcPr>
          <w:p w14:paraId="39BC092F" w14:textId="77777777" w:rsidR="004D0B7B" w:rsidRPr="00C5542F" w:rsidRDefault="004D0B7B" w:rsidP="00154F2F">
            <w:pPr>
              <w:jc w:val="left"/>
            </w:pPr>
            <w:r w:rsidRPr="00C5542F">
              <w:lastRenderedPageBreak/>
              <w:t>Budget Paper 3 (BP3)</w:t>
            </w:r>
          </w:p>
        </w:tc>
        <w:tc>
          <w:tcPr>
            <w:tcW w:w="4838" w:type="dxa"/>
          </w:tcPr>
          <w:p w14:paraId="7DB90FE9" w14:textId="77777777" w:rsidR="004D0B7B" w:rsidRPr="00C5542F" w:rsidRDefault="004D0B7B" w:rsidP="004D0B7B">
            <w:pPr>
              <w:spacing w:before="60" w:after="60" w:line="240" w:lineRule="auto"/>
            </w:pPr>
            <w:r w:rsidRPr="00C5542F">
              <w:t>Australia’s Federal Relations. Provides information and analysis on federal funding provided to the states and territories.</w:t>
            </w:r>
          </w:p>
        </w:tc>
      </w:tr>
      <w:tr w:rsidR="004D0B7B" w14:paraId="58DF2996" w14:textId="77777777" w:rsidTr="008E2BB7">
        <w:tc>
          <w:tcPr>
            <w:tcW w:w="2867" w:type="dxa"/>
          </w:tcPr>
          <w:p w14:paraId="1E4CAF9E" w14:textId="77777777" w:rsidR="004D0B7B" w:rsidRPr="00C5542F" w:rsidRDefault="004D0B7B" w:rsidP="00154F2F">
            <w:pPr>
              <w:jc w:val="left"/>
            </w:pPr>
            <w:r w:rsidRPr="00C5542F">
              <w:t>Budget Paper 4 (BP4)</w:t>
            </w:r>
          </w:p>
        </w:tc>
        <w:tc>
          <w:tcPr>
            <w:tcW w:w="4838" w:type="dxa"/>
          </w:tcPr>
          <w:p w14:paraId="7EFA06AD" w14:textId="77777777" w:rsidR="004D0B7B" w:rsidRPr="00C5542F" w:rsidRDefault="004D0B7B" w:rsidP="004D0B7B">
            <w:pPr>
              <w:spacing w:before="60" w:after="60" w:line="240" w:lineRule="auto"/>
            </w:pPr>
            <w:r w:rsidRPr="00C5542F">
              <w:t>Entity Resourcing. Details total resourcing available to agencies.</w:t>
            </w:r>
          </w:p>
        </w:tc>
      </w:tr>
      <w:tr w:rsidR="004D0B7B" w14:paraId="357D1C15" w14:textId="77777777" w:rsidTr="008E2BB7">
        <w:tc>
          <w:tcPr>
            <w:tcW w:w="2867" w:type="dxa"/>
          </w:tcPr>
          <w:p w14:paraId="044B3A62" w14:textId="77777777" w:rsidR="004D0B7B" w:rsidRPr="00C5542F" w:rsidRDefault="004D0B7B" w:rsidP="00154F2F">
            <w:pPr>
              <w:jc w:val="left"/>
            </w:pPr>
            <w:r w:rsidRPr="00C5542F">
              <w:t>Capital Expenditure</w:t>
            </w:r>
          </w:p>
        </w:tc>
        <w:tc>
          <w:tcPr>
            <w:tcW w:w="4838" w:type="dxa"/>
          </w:tcPr>
          <w:p w14:paraId="550B81BD" w14:textId="77777777" w:rsidR="004D0B7B" w:rsidRPr="00C5542F" w:rsidRDefault="004D0B7B" w:rsidP="004D0B7B">
            <w:pPr>
              <w:spacing w:before="60" w:after="60" w:line="240" w:lineRule="auto"/>
            </w:pPr>
            <w:r w:rsidRPr="00C5542F">
              <w:t>Expenditure by an entity on capital projects; for example, purchasing a building.</w:t>
            </w:r>
          </w:p>
        </w:tc>
      </w:tr>
      <w:tr w:rsidR="004D0B7B" w14:paraId="17781D64" w14:textId="77777777" w:rsidTr="008E2BB7">
        <w:tc>
          <w:tcPr>
            <w:tcW w:w="2867" w:type="dxa"/>
          </w:tcPr>
          <w:p w14:paraId="1BAB251A" w14:textId="77777777" w:rsidR="004D0B7B" w:rsidRPr="00C5542F" w:rsidRDefault="004D0B7B" w:rsidP="00154F2F">
            <w:pPr>
              <w:jc w:val="left"/>
            </w:pPr>
            <w:r w:rsidRPr="00C5542F">
              <w:t>Consolidated Revenue Fund (CRF)</w:t>
            </w:r>
          </w:p>
        </w:tc>
        <w:tc>
          <w:tcPr>
            <w:tcW w:w="4838" w:type="dxa"/>
          </w:tcPr>
          <w:p w14:paraId="0FBB1743" w14:textId="77777777" w:rsidR="004D0B7B" w:rsidRPr="00C5542F" w:rsidRDefault="004D0B7B" w:rsidP="004D0B7B">
            <w:pPr>
              <w:spacing w:before="60" w:after="60" w:line="240" w:lineRule="auto"/>
            </w:pPr>
            <w:r w:rsidRPr="00C5542F">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4D0B7B" w14:paraId="285B1C34" w14:textId="77777777" w:rsidTr="008E2BB7">
        <w:tc>
          <w:tcPr>
            <w:tcW w:w="2867" w:type="dxa"/>
          </w:tcPr>
          <w:p w14:paraId="760C33B5" w14:textId="77777777" w:rsidR="004D0B7B" w:rsidRPr="00C5542F" w:rsidRDefault="004D0B7B" w:rsidP="00154F2F">
            <w:pPr>
              <w:jc w:val="left"/>
            </w:pPr>
            <w:r w:rsidRPr="00C5542F">
              <w:t>Departmental Capital Budget (DCB)</w:t>
            </w:r>
          </w:p>
        </w:tc>
        <w:tc>
          <w:tcPr>
            <w:tcW w:w="4838" w:type="dxa"/>
          </w:tcPr>
          <w:p w14:paraId="4D28914D" w14:textId="77777777" w:rsidR="004D0B7B" w:rsidRPr="00C5542F" w:rsidRDefault="004D0B7B" w:rsidP="004D0B7B">
            <w:pPr>
              <w:spacing w:before="60" w:after="60" w:line="240" w:lineRule="auto"/>
            </w:pPr>
            <w:r w:rsidRPr="00C5542F">
              <w:t>Net cash appropriation arrangements involve the cessation of funding for depreciation, amortisation and make good expenses. Funding for these expenses has been replaced with a collection development and acquisition budget (CDAB) for designated collection institutions (DCIs), and departmental capital budgets (DCBs).</w:t>
            </w:r>
          </w:p>
        </w:tc>
      </w:tr>
      <w:tr w:rsidR="004D0B7B" w14:paraId="55D6AE7B" w14:textId="77777777" w:rsidTr="008E2BB7">
        <w:tc>
          <w:tcPr>
            <w:tcW w:w="2867" w:type="dxa"/>
          </w:tcPr>
          <w:p w14:paraId="4A55B994" w14:textId="77777777" w:rsidR="004D0B7B" w:rsidRPr="00C5542F" w:rsidRDefault="004D0B7B" w:rsidP="00154F2F">
            <w:pPr>
              <w:spacing w:before="60" w:after="60" w:line="240" w:lineRule="auto"/>
              <w:jc w:val="left"/>
            </w:pPr>
            <w:r w:rsidRPr="00C5542F">
              <w:t>Departmental item</w:t>
            </w:r>
          </w:p>
        </w:tc>
        <w:tc>
          <w:tcPr>
            <w:tcW w:w="4838" w:type="dxa"/>
          </w:tcPr>
          <w:p w14:paraId="55BD2F91" w14:textId="40A246C0" w:rsidR="004D0B7B" w:rsidRPr="00C5542F" w:rsidRDefault="004D0B7B" w:rsidP="00E932CD">
            <w:pPr>
              <w:spacing w:before="60" w:after="60" w:line="240" w:lineRule="auto"/>
            </w:pPr>
            <w:r w:rsidRPr="00C5542F">
              <w:t xml:space="preserve">Resources (assets, liabilities, revenues and expenses) that entity </w:t>
            </w:r>
            <w:r w:rsidR="00E932CD">
              <w:t>accountable authority</w:t>
            </w:r>
            <w:r w:rsidRPr="00C5542F">
              <w:t xml:space="preserve">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4D0B7B" w14:paraId="2AC2C40A" w14:textId="77777777" w:rsidTr="008E2BB7">
        <w:tc>
          <w:tcPr>
            <w:tcW w:w="2867" w:type="dxa"/>
          </w:tcPr>
          <w:p w14:paraId="27F09899" w14:textId="77777777" w:rsidR="004D0B7B" w:rsidRPr="00C5542F" w:rsidRDefault="004D0B7B" w:rsidP="00154F2F">
            <w:pPr>
              <w:spacing w:before="60" w:after="60" w:line="240" w:lineRule="auto"/>
              <w:jc w:val="left"/>
            </w:pPr>
            <w:r w:rsidRPr="00C5542F">
              <w:t>Depreciation</w:t>
            </w:r>
          </w:p>
        </w:tc>
        <w:tc>
          <w:tcPr>
            <w:tcW w:w="4838" w:type="dxa"/>
          </w:tcPr>
          <w:p w14:paraId="541AFF58" w14:textId="77777777" w:rsidR="004D0B7B" w:rsidRPr="00C5542F" w:rsidRDefault="004D0B7B" w:rsidP="004D0B7B">
            <w:pPr>
              <w:spacing w:before="60" w:after="60" w:line="240" w:lineRule="auto"/>
            </w:pPr>
            <w:r w:rsidRPr="00C5542F">
              <w:t>Apportionment of an asset’s capital value as an expense over its estimated useful life to take account of normal usage, obsolescence, or the passage of time.</w:t>
            </w:r>
          </w:p>
        </w:tc>
      </w:tr>
      <w:tr w:rsidR="004D0B7B" w14:paraId="64027280" w14:textId="77777777" w:rsidTr="008E2BB7">
        <w:tc>
          <w:tcPr>
            <w:tcW w:w="2867" w:type="dxa"/>
          </w:tcPr>
          <w:p w14:paraId="0CE76AC9" w14:textId="77777777" w:rsidR="004D0B7B" w:rsidRPr="00C5542F" w:rsidRDefault="004D0B7B" w:rsidP="00154F2F">
            <w:pPr>
              <w:spacing w:before="60" w:after="60" w:line="240" w:lineRule="auto"/>
              <w:jc w:val="left"/>
            </w:pPr>
            <w:r w:rsidRPr="00C5542F">
              <w:t>Equity or net assets</w:t>
            </w:r>
          </w:p>
        </w:tc>
        <w:tc>
          <w:tcPr>
            <w:tcW w:w="4838" w:type="dxa"/>
          </w:tcPr>
          <w:p w14:paraId="24F84882" w14:textId="77777777" w:rsidR="004D0B7B" w:rsidRPr="00C5542F" w:rsidRDefault="004D0B7B" w:rsidP="004D0B7B">
            <w:pPr>
              <w:spacing w:before="60" w:after="60" w:line="240" w:lineRule="auto"/>
            </w:pPr>
            <w:r w:rsidRPr="00C5542F">
              <w:t>Residual interest in the assets of an entity after deduction of its liabilities.</w:t>
            </w:r>
          </w:p>
        </w:tc>
      </w:tr>
    </w:tbl>
    <w:p w14:paraId="751E5904" w14:textId="77777777" w:rsidR="003D49AD" w:rsidRDefault="003D49AD">
      <w:r>
        <w:br w:type="page"/>
      </w:r>
    </w:p>
    <w:tbl>
      <w:tblPr>
        <w:tblW w:w="0" w:type="auto"/>
        <w:tblLook w:val="04A0" w:firstRow="1" w:lastRow="0" w:firstColumn="1" w:lastColumn="0" w:noHBand="0" w:noVBand="1"/>
      </w:tblPr>
      <w:tblGrid>
        <w:gridCol w:w="2867"/>
        <w:gridCol w:w="4838"/>
      </w:tblGrid>
      <w:tr w:rsidR="004D0B7B" w14:paraId="4BE9C857" w14:textId="77777777" w:rsidTr="008E2BB7">
        <w:tc>
          <w:tcPr>
            <w:tcW w:w="2867" w:type="dxa"/>
          </w:tcPr>
          <w:p w14:paraId="4CEF7915" w14:textId="0023B689" w:rsidR="004D0B7B" w:rsidRPr="00C5542F" w:rsidRDefault="004D0B7B" w:rsidP="00154F2F">
            <w:pPr>
              <w:spacing w:before="60" w:after="60" w:line="240" w:lineRule="auto"/>
              <w:jc w:val="left"/>
            </w:pPr>
            <w:r w:rsidRPr="00C5542F">
              <w:lastRenderedPageBreak/>
              <w:t>Entity</w:t>
            </w:r>
          </w:p>
        </w:tc>
        <w:tc>
          <w:tcPr>
            <w:tcW w:w="4838" w:type="dxa"/>
          </w:tcPr>
          <w:p w14:paraId="1A04F9A4" w14:textId="77777777" w:rsidR="004D0B7B" w:rsidRPr="00C5542F" w:rsidRDefault="004D0B7B" w:rsidP="004D0B7B">
            <w:pPr>
              <w:spacing w:before="60" w:after="60" w:line="240" w:lineRule="auto"/>
            </w:pPr>
            <w:r w:rsidRPr="00C5542F">
              <w:t xml:space="preserve">A department, agency, company or authority under the </w:t>
            </w:r>
            <w:r w:rsidRPr="00C5542F">
              <w:rPr>
                <w:i/>
              </w:rPr>
              <w:t>Public Governance, Performance and Accountability Act 2013</w:t>
            </w:r>
            <w:r w:rsidRPr="00C5542F">
              <w:t xml:space="preserve"> (PGPA Act) or any other Commonwealth statutory authority.</w:t>
            </w:r>
          </w:p>
        </w:tc>
      </w:tr>
      <w:tr w:rsidR="004D0B7B" w14:paraId="31163921" w14:textId="77777777" w:rsidTr="008E2BB7">
        <w:tc>
          <w:tcPr>
            <w:tcW w:w="2867" w:type="dxa"/>
          </w:tcPr>
          <w:p w14:paraId="62B7A18C" w14:textId="77777777" w:rsidR="004D0B7B" w:rsidRPr="00C5542F" w:rsidRDefault="004D0B7B" w:rsidP="00154F2F">
            <w:pPr>
              <w:spacing w:before="60" w:after="60" w:line="240" w:lineRule="auto"/>
              <w:jc w:val="left"/>
            </w:pPr>
            <w:r w:rsidRPr="00C5542F">
              <w:t>Estimated actual expenses</w:t>
            </w:r>
          </w:p>
        </w:tc>
        <w:tc>
          <w:tcPr>
            <w:tcW w:w="4838" w:type="dxa"/>
          </w:tcPr>
          <w:p w14:paraId="39BD5FEF" w14:textId="77777777" w:rsidR="004D0B7B" w:rsidRPr="00C5542F" w:rsidRDefault="004D0B7B" w:rsidP="004D0B7B">
            <w:pPr>
              <w:spacing w:before="60" w:after="60" w:line="240" w:lineRule="auto"/>
            </w:pPr>
            <w:r w:rsidRPr="00C5542F">
              <w:t>Details of the current year’s estimated final figures as included in the Budget documentation. As the Budget is released in May each year, but the financial year does not close off until 30 June, the current year numbers that are used for comparison with Budget amounts can only be estimates.</w:t>
            </w:r>
          </w:p>
        </w:tc>
      </w:tr>
      <w:tr w:rsidR="00DE0A47" w14:paraId="3302DEF2" w14:textId="77777777" w:rsidTr="008E2BB7">
        <w:tc>
          <w:tcPr>
            <w:tcW w:w="2867" w:type="dxa"/>
          </w:tcPr>
          <w:p w14:paraId="3C9A70A5" w14:textId="77777777" w:rsidR="00DE0A47" w:rsidRPr="00C5542F" w:rsidRDefault="00DE0A47" w:rsidP="00154F2F">
            <w:pPr>
              <w:spacing w:before="60" w:after="60" w:line="240" w:lineRule="auto"/>
              <w:jc w:val="left"/>
            </w:pPr>
            <w:r w:rsidRPr="00C5542F">
              <w:t>Expenditure</w:t>
            </w:r>
          </w:p>
        </w:tc>
        <w:tc>
          <w:tcPr>
            <w:tcW w:w="4838" w:type="dxa"/>
          </w:tcPr>
          <w:p w14:paraId="0BE032A0" w14:textId="77777777" w:rsidR="00DE0A47" w:rsidRPr="00C5542F" w:rsidRDefault="00DE0A47" w:rsidP="00DE0A47">
            <w:pPr>
              <w:spacing w:before="60" w:after="60" w:line="240" w:lineRule="auto"/>
            </w:pPr>
            <w:r w:rsidRPr="00C5542F">
              <w:t>Spending money from the Consolidated Revenue Fund or a notional payment to a PGPA entity.</w:t>
            </w:r>
          </w:p>
        </w:tc>
      </w:tr>
      <w:tr w:rsidR="00DE0A47" w14:paraId="3CD0757B" w14:textId="77777777" w:rsidTr="008E2BB7">
        <w:tc>
          <w:tcPr>
            <w:tcW w:w="2867" w:type="dxa"/>
          </w:tcPr>
          <w:p w14:paraId="102FB3F2" w14:textId="77777777" w:rsidR="00DE0A47" w:rsidRPr="00C5542F" w:rsidRDefault="00DE0A47" w:rsidP="00154F2F">
            <w:pPr>
              <w:spacing w:before="60" w:after="60" w:line="240" w:lineRule="auto"/>
              <w:jc w:val="left"/>
            </w:pPr>
            <w:r w:rsidRPr="00C5542F">
              <w:t>Expense</w:t>
            </w:r>
          </w:p>
        </w:tc>
        <w:tc>
          <w:tcPr>
            <w:tcW w:w="4838" w:type="dxa"/>
          </w:tcPr>
          <w:p w14:paraId="11171013" w14:textId="77777777" w:rsidR="00DE0A47" w:rsidRPr="00C5542F" w:rsidRDefault="00DE0A47" w:rsidP="00DE0A47">
            <w:pPr>
              <w:spacing w:before="60" w:after="60" w:line="240" w:lineRule="auto"/>
            </w:pPr>
            <w:r w:rsidRPr="00C5542F">
              <w:t>Decreases in economic benefits in the form of outflows or depletions of assets or incurrence of liabilities that result in decreases in equity, other than those relating to distributions to equity participants.</w:t>
            </w:r>
          </w:p>
        </w:tc>
      </w:tr>
      <w:tr w:rsidR="00DE0A47" w14:paraId="4F3AC56C" w14:textId="77777777" w:rsidTr="008E2BB7">
        <w:tc>
          <w:tcPr>
            <w:tcW w:w="2867" w:type="dxa"/>
          </w:tcPr>
          <w:p w14:paraId="2437BB97" w14:textId="77777777" w:rsidR="00DE0A47" w:rsidRPr="00C5542F" w:rsidRDefault="00DE0A47" w:rsidP="00154F2F">
            <w:pPr>
              <w:spacing w:before="60" w:after="60" w:line="240" w:lineRule="auto"/>
              <w:jc w:val="left"/>
            </w:pPr>
            <w:r w:rsidRPr="00C5542F">
              <w:t>Expenses not requiring appropriation in the Budget year</w:t>
            </w:r>
          </w:p>
        </w:tc>
        <w:tc>
          <w:tcPr>
            <w:tcW w:w="4838" w:type="dxa"/>
          </w:tcPr>
          <w:p w14:paraId="09244369" w14:textId="77777777" w:rsidR="00DE0A47" w:rsidRPr="00C5542F" w:rsidRDefault="00DE0A47" w:rsidP="00DE0A47">
            <w:pPr>
              <w:spacing w:before="60" w:after="60" w:line="240" w:lineRule="auto"/>
            </w:pPr>
            <w:r w:rsidRPr="00C5542F">
              <w:t>Expenses not involving a cash flow impact are not included within the calculation of an appropriation. An example of such an event is goods or services received free of charge that are then expensed; for example, ANAO audit services. The ANAO does not charge for audit services; however, the expense must be recognised. Similarly, bad debts are recognised as an expense but are not recognised for the purpose of calculating appropriation amounts to be sought from Parliament.</w:t>
            </w:r>
          </w:p>
        </w:tc>
      </w:tr>
      <w:tr w:rsidR="00DE0A47" w14:paraId="41C75176" w14:textId="77777777" w:rsidTr="008E2BB7">
        <w:tc>
          <w:tcPr>
            <w:tcW w:w="2867" w:type="dxa"/>
          </w:tcPr>
          <w:p w14:paraId="1CB49581" w14:textId="77777777" w:rsidR="00DE0A47" w:rsidRPr="00C5542F" w:rsidRDefault="00DE0A47" w:rsidP="00154F2F">
            <w:pPr>
              <w:spacing w:before="60" w:after="60" w:line="240" w:lineRule="auto"/>
              <w:jc w:val="left"/>
            </w:pPr>
            <w:r w:rsidRPr="00C5542F">
              <w:t>Forward estimates period</w:t>
            </w:r>
          </w:p>
        </w:tc>
        <w:tc>
          <w:tcPr>
            <w:tcW w:w="4838" w:type="dxa"/>
          </w:tcPr>
          <w:p w14:paraId="56D84476" w14:textId="77777777" w:rsidR="00DE0A47" w:rsidRPr="00C5542F" w:rsidRDefault="00DE0A47" w:rsidP="00C30C7A">
            <w:pPr>
              <w:spacing w:before="60" w:after="60" w:line="240" w:lineRule="auto"/>
            </w:pPr>
            <w:r w:rsidRPr="00C5542F">
              <w:t>The three years following the Budget year. For example if 20</w:t>
            </w:r>
            <w:r w:rsidR="00C30C7A">
              <w:t>19-20</w:t>
            </w:r>
            <w:r w:rsidRPr="00C5542F">
              <w:t xml:space="preserve"> is the Budget year, 20</w:t>
            </w:r>
            <w:r w:rsidR="00C30C7A">
              <w:t>20-21 is forward year 1, 2021</w:t>
            </w:r>
            <w:r>
              <w:t>-2</w:t>
            </w:r>
            <w:r w:rsidR="00C30C7A">
              <w:t>2</w:t>
            </w:r>
            <w:r>
              <w:t xml:space="preserve"> is forward year 2 and 202</w:t>
            </w:r>
            <w:r w:rsidR="00C30C7A">
              <w:t>2</w:t>
            </w:r>
            <w:r>
              <w:t>-2</w:t>
            </w:r>
            <w:r w:rsidR="00C30C7A">
              <w:t>3</w:t>
            </w:r>
            <w:r w:rsidRPr="00C5542F">
              <w:t xml:space="preserve"> is forward year 3. This period does not include the current or Budget year.</w:t>
            </w:r>
          </w:p>
        </w:tc>
      </w:tr>
      <w:tr w:rsidR="00DE0A47" w14:paraId="5D409B4D" w14:textId="77777777" w:rsidTr="008E2BB7">
        <w:tc>
          <w:tcPr>
            <w:tcW w:w="2867" w:type="dxa"/>
          </w:tcPr>
          <w:p w14:paraId="168CF99B" w14:textId="77777777" w:rsidR="00DE0A47" w:rsidRPr="00C5542F" w:rsidRDefault="00DE0A47" w:rsidP="00154F2F">
            <w:pPr>
              <w:spacing w:before="60" w:after="60" w:line="240" w:lineRule="auto"/>
              <w:jc w:val="left"/>
            </w:pPr>
            <w:r w:rsidRPr="00C5542F">
              <w:t>Funds</w:t>
            </w:r>
          </w:p>
        </w:tc>
        <w:tc>
          <w:tcPr>
            <w:tcW w:w="4838" w:type="dxa"/>
          </w:tcPr>
          <w:p w14:paraId="39506BB4" w14:textId="77777777" w:rsidR="00DE0A47" w:rsidRPr="00C5542F" w:rsidRDefault="00DE0A47" w:rsidP="00DE0A47">
            <w:pPr>
              <w:spacing w:before="60" w:after="60" w:line="240" w:lineRule="auto"/>
            </w:pPr>
            <w:r w:rsidRPr="00C5542F">
              <w:t>Money that has been appropriated but not drawn from the Consolidated Revenue Fund.</w:t>
            </w:r>
          </w:p>
        </w:tc>
      </w:tr>
    </w:tbl>
    <w:p w14:paraId="7CF81CF5" w14:textId="77777777" w:rsidR="003D49AD" w:rsidRDefault="003D49AD">
      <w:r>
        <w:br w:type="page"/>
      </w:r>
    </w:p>
    <w:tbl>
      <w:tblPr>
        <w:tblW w:w="0" w:type="auto"/>
        <w:tblLook w:val="04A0" w:firstRow="1" w:lastRow="0" w:firstColumn="1" w:lastColumn="0" w:noHBand="0" w:noVBand="1"/>
      </w:tblPr>
      <w:tblGrid>
        <w:gridCol w:w="2867"/>
        <w:gridCol w:w="4838"/>
      </w:tblGrid>
      <w:tr w:rsidR="00DE0A47" w14:paraId="6D17F0B4" w14:textId="77777777" w:rsidTr="008E2BB7">
        <w:tc>
          <w:tcPr>
            <w:tcW w:w="2867" w:type="dxa"/>
          </w:tcPr>
          <w:p w14:paraId="1292BAAF" w14:textId="2D6B0052" w:rsidR="00DE0A47" w:rsidRPr="00C5542F" w:rsidRDefault="00DE0A47" w:rsidP="00154F2F">
            <w:pPr>
              <w:spacing w:before="60" w:after="60" w:line="240" w:lineRule="auto"/>
              <w:jc w:val="left"/>
            </w:pPr>
            <w:r w:rsidRPr="00C5542F">
              <w:lastRenderedPageBreak/>
              <w:t>Income</w:t>
            </w:r>
          </w:p>
        </w:tc>
        <w:tc>
          <w:tcPr>
            <w:tcW w:w="4838" w:type="dxa"/>
          </w:tcPr>
          <w:p w14:paraId="221079A8" w14:textId="77777777" w:rsidR="00DE0A47" w:rsidRPr="00C5542F" w:rsidRDefault="00DE0A47" w:rsidP="00DE0A47">
            <w:pPr>
              <w:spacing w:before="60" w:after="60" w:line="240" w:lineRule="auto"/>
            </w:pPr>
            <w:r w:rsidRPr="00C5542F">
              <w:t>Total value of resources earned or received to cover the production of goods and services.</w:t>
            </w:r>
          </w:p>
        </w:tc>
      </w:tr>
      <w:tr w:rsidR="00DE0A47" w14:paraId="55D0909D" w14:textId="77777777" w:rsidTr="008E2BB7">
        <w:tc>
          <w:tcPr>
            <w:tcW w:w="2867" w:type="dxa"/>
          </w:tcPr>
          <w:p w14:paraId="4A7A1EF4" w14:textId="77777777" w:rsidR="00DE0A47" w:rsidRPr="00C5542F" w:rsidRDefault="00DE0A47" w:rsidP="00154F2F">
            <w:pPr>
              <w:spacing w:before="60" w:after="60" w:line="240" w:lineRule="auto"/>
              <w:jc w:val="left"/>
            </w:pPr>
            <w:r w:rsidRPr="00C5542F">
              <w:t>Make good</w:t>
            </w:r>
          </w:p>
        </w:tc>
        <w:tc>
          <w:tcPr>
            <w:tcW w:w="4838" w:type="dxa"/>
          </w:tcPr>
          <w:p w14:paraId="4A025054" w14:textId="77777777" w:rsidR="00DE0A47" w:rsidRPr="00C5542F" w:rsidRDefault="00DE0A47" w:rsidP="00DE0A47">
            <w:pPr>
              <w:spacing w:before="60" w:after="60" w:line="240" w:lineRule="auto"/>
            </w:pPr>
            <w:r w:rsidRPr="00C5542F">
              <w:t>Make good is the cost of dismantling and removing an item and restoring the site on which it is located, the obligation for which an entity incurs either when the item is acquired or as a consequence of having used the item during a particular period for purposes other than to produce inventories during that period. A common example of make good in the public sector is the restoration of office premises at the end of a lease period.</w:t>
            </w:r>
          </w:p>
        </w:tc>
      </w:tr>
      <w:tr w:rsidR="00DE0A47" w14:paraId="4237D161" w14:textId="77777777" w:rsidTr="008E2BB7">
        <w:tc>
          <w:tcPr>
            <w:tcW w:w="2867" w:type="dxa"/>
          </w:tcPr>
          <w:p w14:paraId="3D48B8AB" w14:textId="77777777" w:rsidR="00DE0A47" w:rsidRPr="00C5542F" w:rsidRDefault="00DE0A47" w:rsidP="00154F2F">
            <w:pPr>
              <w:spacing w:before="60" w:after="60" w:line="240" w:lineRule="auto"/>
              <w:jc w:val="left"/>
            </w:pPr>
            <w:r w:rsidRPr="00C5542F">
              <w:t>Measure</w:t>
            </w:r>
          </w:p>
        </w:tc>
        <w:tc>
          <w:tcPr>
            <w:tcW w:w="4838" w:type="dxa"/>
          </w:tcPr>
          <w:p w14:paraId="29E14599" w14:textId="77777777" w:rsidR="00DE0A47" w:rsidRPr="00C5542F" w:rsidRDefault="00DE0A47" w:rsidP="00DE0A47">
            <w:pPr>
              <w:spacing w:before="60" w:after="60" w:line="240" w:lineRule="auto"/>
            </w:pPr>
            <w:r w:rsidRPr="00C5542F">
              <w:t>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Budget Paper No. 2, and in the Mid-Year Economic and Fiscal Outlook (MYEFO).</w:t>
            </w:r>
          </w:p>
        </w:tc>
      </w:tr>
      <w:tr w:rsidR="00DE0A47" w14:paraId="7D5762B9" w14:textId="77777777" w:rsidTr="008E2BB7">
        <w:tc>
          <w:tcPr>
            <w:tcW w:w="2867" w:type="dxa"/>
          </w:tcPr>
          <w:p w14:paraId="7268450F" w14:textId="77777777" w:rsidR="00DE0A47" w:rsidRPr="00C5542F" w:rsidRDefault="00DE0A47" w:rsidP="00154F2F">
            <w:pPr>
              <w:spacing w:before="60" w:after="60" w:line="240" w:lineRule="auto"/>
              <w:jc w:val="left"/>
            </w:pPr>
            <w:r w:rsidRPr="00C5542F">
              <w:t>Mid-Year Economic and Fiscal Outlook (MYEFO)</w:t>
            </w:r>
          </w:p>
        </w:tc>
        <w:tc>
          <w:tcPr>
            <w:tcW w:w="4838" w:type="dxa"/>
          </w:tcPr>
          <w:p w14:paraId="252E53F3" w14:textId="77777777" w:rsidR="00DE0A47" w:rsidRPr="00C5542F" w:rsidRDefault="00DE0A47" w:rsidP="00DE0A47">
            <w:pPr>
              <w:tabs>
                <w:tab w:val="left" w:pos="1140"/>
              </w:tabs>
              <w:spacing w:before="60" w:after="60" w:line="240" w:lineRule="auto"/>
            </w:pPr>
            <w:r w:rsidRPr="00C5542F">
              <w:t>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w:t>
            </w:r>
          </w:p>
        </w:tc>
      </w:tr>
      <w:tr w:rsidR="00DE0A47" w14:paraId="54EE6C37" w14:textId="77777777" w:rsidTr="008E2BB7">
        <w:tc>
          <w:tcPr>
            <w:tcW w:w="2867" w:type="dxa"/>
          </w:tcPr>
          <w:p w14:paraId="1C733E0F" w14:textId="77777777" w:rsidR="00DE0A47" w:rsidRPr="00C5542F" w:rsidRDefault="00DE0A47" w:rsidP="00154F2F">
            <w:pPr>
              <w:spacing w:before="60" w:after="60" w:line="240" w:lineRule="auto"/>
              <w:jc w:val="left"/>
            </w:pPr>
            <w:r w:rsidRPr="00C5542F">
              <w:t>‘Movement of Funds’ between years</w:t>
            </w:r>
          </w:p>
        </w:tc>
        <w:tc>
          <w:tcPr>
            <w:tcW w:w="4838" w:type="dxa"/>
          </w:tcPr>
          <w:p w14:paraId="0C2079D4" w14:textId="64327CAA" w:rsidR="00DE0A47" w:rsidRPr="00C5542F" w:rsidRDefault="00DE0A47" w:rsidP="00E932CD">
            <w:pPr>
              <w:spacing w:before="60" w:after="60" w:line="240" w:lineRule="auto"/>
            </w:pPr>
            <w:r w:rsidRPr="00C5542F">
              <w:t xml:space="preserve">A ‘movement of funds’ process is carried out twice each year in relation to un-expensed administered operating appropriations. This involves portfolio ministers submitting requests to the Finance Minister advising of timing changes to funding requirements. If agreed by the Finance Minister, </w:t>
            </w:r>
            <w:r w:rsidR="00E932CD">
              <w:t>the appropriation is made available</w:t>
            </w:r>
            <w:r w:rsidRPr="00C5542F">
              <w:t xml:space="preserve"> in later year(s).</w:t>
            </w:r>
          </w:p>
        </w:tc>
      </w:tr>
      <w:tr w:rsidR="00DE0A47" w14:paraId="33287B9D" w14:textId="77777777" w:rsidTr="008E2BB7">
        <w:tc>
          <w:tcPr>
            <w:tcW w:w="2867" w:type="dxa"/>
          </w:tcPr>
          <w:p w14:paraId="59BA6EA4" w14:textId="77777777" w:rsidR="00DE0A47" w:rsidRPr="00C5542F" w:rsidRDefault="00DE0A47" w:rsidP="00154F2F">
            <w:pPr>
              <w:spacing w:before="60" w:after="60" w:line="240" w:lineRule="auto"/>
              <w:jc w:val="left"/>
            </w:pPr>
            <w:r w:rsidRPr="00C5542F">
              <w:t>Non-operating</w:t>
            </w:r>
          </w:p>
        </w:tc>
        <w:tc>
          <w:tcPr>
            <w:tcW w:w="4838" w:type="dxa"/>
          </w:tcPr>
          <w:p w14:paraId="603382A9" w14:textId="77777777" w:rsidR="00DE0A47" w:rsidRPr="00C5542F" w:rsidRDefault="00DE0A47" w:rsidP="00DE0A47">
            <w:pPr>
              <w:tabs>
                <w:tab w:val="left" w:pos="1040"/>
              </w:tabs>
              <w:spacing w:before="60" w:after="60" w:line="240" w:lineRule="auto"/>
            </w:pPr>
            <w:r w:rsidRPr="00C5542F">
              <w:t>Sometimes called ‘capital’ costs.</w:t>
            </w:r>
          </w:p>
        </w:tc>
      </w:tr>
      <w:tr w:rsidR="00DE0A47" w14:paraId="4E2756ED" w14:textId="77777777" w:rsidTr="008E2BB7">
        <w:tc>
          <w:tcPr>
            <w:tcW w:w="2867" w:type="dxa"/>
          </w:tcPr>
          <w:p w14:paraId="331B174B" w14:textId="77777777" w:rsidR="00DE0A47" w:rsidRPr="00C5542F" w:rsidRDefault="00DE0A47" w:rsidP="00154F2F">
            <w:pPr>
              <w:spacing w:before="60" w:after="60" w:line="240" w:lineRule="auto"/>
              <w:jc w:val="left"/>
            </w:pPr>
            <w:r w:rsidRPr="00C5542F">
              <w:t>Official Public Account (OPA)</w:t>
            </w:r>
          </w:p>
        </w:tc>
        <w:tc>
          <w:tcPr>
            <w:tcW w:w="4838" w:type="dxa"/>
          </w:tcPr>
          <w:p w14:paraId="3159693F" w14:textId="77777777" w:rsidR="00DE0A47" w:rsidRPr="00C5542F" w:rsidRDefault="00DE0A47" w:rsidP="00DE0A47">
            <w:pPr>
              <w:spacing w:before="60" w:after="60" w:line="240" w:lineRule="auto"/>
            </w:pPr>
            <w:r w:rsidRPr="00C5542F">
              <w:t>The OPA is the Australian Government’s central bank account held within the Reserve Bank of Australia. The OPA reflects the operations of the Consolidated Revenue Fund.</w:t>
            </w:r>
          </w:p>
        </w:tc>
      </w:tr>
      <w:tr w:rsidR="00DE0A47" w14:paraId="36DE071E" w14:textId="77777777" w:rsidTr="008E2BB7">
        <w:tc>
          <w:tcPr>
            <w:tcW w:w="2867" w:type="dxa"/>
          </w:tcPr>
          <w:p w14:paraId="563E8F0C" w14:textId="77777777" w:rsidR="00DE0A47" w:rsidRPr="00C5542F" w:rsidRDefault="00DE0A47" w:rsidP="00154F2F">
            <w:pPr>
              <w:spacing w:before="60" w:after="60" w:line="240" w:lineRule="auto"/>
              <w:jc w:val="left"/>
            </w:pPr>
            <w:r w:rsidRPr="00C5542F">
              <w:t>Operating</w:t>
            </w:r>
          </w:p>
        </w:tc>
        <w:tc>
          <w:tcPr>
            <w:tcW w:w="4838" w:type="dxa"/>
          </w:tcPr>
          <w:p w14:paraId="3902AE1B" w14:textId="77777777" w:rsidR="00DE0A47" w:rsidRPr="00C5542F" w:rsidRDefault="00DE0A47" w:rsidP="00DE0A47">
            <w:pPr>
              <w:spacing w:before="60" w:after="60" w:line="240" w:lineRule="auto"/>
            </w:pPr>
            <w:r w:rsidRPr="00C5542F">
              <w:t>Normally related to ongoing, or recurring expenses, such as paying salaries or making program payments.</w:t>
            </w:r>
          </w:p>
        </w:tc>
      </w:tr>
      <w:tr w:rsidR="00DE0A47" w14:paraId="78419E5B" w14:textId="77777777" w:rsidTr="008E2BB7">
        <w:tc>
          <w:tcPr>
            <w:tcW w:w="2867" w:type="dxa"/>
          </w:tcPr>
          <w:p w14:paraId="7EC3E469" w14:textId="77777777" w:rsidR="00DE0A47" w:rsidRPr="00C5542F" w:rsidRDefault="00DE0A47" w:rsidP="00154F2F">
            <w:pPr>
              <w:spacing w:before="60" w:after="60" w:line="240" w:lineRule="auto"/>
              <w:jc w:val="left"/>
            </w:pPr>
            <w:r w:rsidRPr="00C5542F">
              <w:lastRenderedPageBreak/>
              <w:t>Operating result</w:t>
            </w:r>
          </w:p>
        </w:tc>
        <w:tc>
          <w:tcPr>
            <w:tcW w:w="4838" w:type="dxa"/>
          </w:tcPr>
          <w:p w14:paraId="3C1E7A2B" w14:textId="77777777" w:rsidR="00DE0A47" w:rsidRPr="00C5542F" w:rsidRDefault="00DE0A47" w:rsidP="00DE0A47">
            <w:pPr>
              <w:spacing w:before="60" w:after="60" w:line="240" w:lineRule="auto"/>
            </w:pPr>
            <w:r w:rsidRPr="00C5542F">
              <w:t>Equals income less expenses.</w:t>
            </w:r>
          </w:p>
        </w:tc>
      </w:tr>
      <w:tr w:rsidR="00DE0A47" w14:paraId="6A550114" w14:textId="77777777" w:rsidTr="008E2BB7">
        <w:tc>
          <w:tcPr>
            <w:tcW w:w="2867" w:type="dxa"/>
          </w:tcPr>
          <w:p w14:paraId="086507FE" w14:textId="77777777" w:rsidR="00DE0A47" w:rsidRPr="00C5542F" w:rsidRDefault="00DE0A47" w:rsidP="00154F2F">
            <w:pPr>
              <w:spacing w:before="60" w:after="60" w:line="240" w:lineRule="auto"/>
              <w:jc w:val="left"/>
            </w:pPr>
            <w:r w:rsidRPr="00C5542F">
              <w:t>Outcome</w:t>
            </w:r>
          </w:p>
        </w:tc>
        <w:tc>
          <w:tcPr>
            <w:tcW w:w="4838" w:type="dxa"/>
          </w:tcPr>
          <w:p w14:paraId="26F0435D" w14:textId="77777777" w:rsidR="00DE0A47" w:rsidRPr="00C5542F" w:rsidRDefault="00DE0A47" w:rsidP="00DE0A47">
            <w:pPr>
              <w:spacing w:before="60" w:after="60" w:line="240" w:lineRule="auto"/>
            </w:pPr>
            <w:r w:rsidRPr="00C5542F">
              <w:t>An outcome is the intended result, consequence or impact of government actions on the Australian community.</w:t>
            </w:r>
          </w:p>
        </w:tc>
      </w:tr>
      <w:tr w:rsidR="00DE0A47" w14:paraId="2D7222FA" w14:textId="77777777" w:rsidTr="008E2BB7">
        <w:tc>
          <w:tcPr>
            <w:tcW w:w="2867" w:type="dxa"/>
          </w:tcPr>
          <w:p w14:paraId="5A17423E" w14:textId="77777777" w:rsidR="00DE0A47" w:rsidRPr="00E932CD" w:rsidRDefault="00DE0A47" w:rsidP="00154F2F">
            <w:pPr>
              <w:spacing w:before="60" w:after="60" w:line="240" w:lineRule="auto"/>
              <w:jc w:val="left"/>
              <w:rPr>
                <w:i/>
              </w:rPr>
            </w:pPr>
            <w:r w:rsidRPr="00E932CD">
              <w:rPr>
                <w:i/>
              </w:rPr>
              <w:t xml:space="preserve">Public Governance, Performance and Accountability Act </w:t>
            </w:r>
          </w:p>
          <w:p w14:paraId="49552688" w14:textId="77777777" w:rsidR="00DE0A47" w:rsidRPr="00C5542F" w:rsidRDefault="00DE0A47" w:rsidP="00154F2F">
            <w:pPr>
              <w:spacing w:before="60" w:after="60" w:line="240" w:lineRule="auto"/>
              <w:jc w:val="left"/>
            </w:pPr>
            <w:r w:rsidRPr="00E932CD">
              <w:rPr>
                <w:i/>
              </w:rPr>
              <w:t>2013</w:t>
            </w:r>
            <w:r w:rsidRPr="00C5542F">
              <w:t xml:space="preserve"> (PGPA Act)</w:t>
            </w:r>
          </w:p>
        </w:tc>
        <w:tc>
          <w:tcPr>
            <w:tcW w:w="4838" w:type="dxa"/>
          </w:tcPr>
          <w:p w14:paraId="62B3F95C" w14:textId="77777777" w:rsidR="00DE0A47" w:rsidRPr="00C5542F" w:rsidRDefault="00DE0A47" w:rsidP="00DE0A47">
            <w:pPr>
              <w:spacing w:before="60" w:after="60" w:line="240" w:lineRule="auto"/>
            </w:pPr>
            <w:r w:rsidRPr="00C5542F">
              <w:t>The PGPA Act is the principal legislation concerning the governance, performance and accountability of, and the use and management of public resources by the Commonwealth.</w:t>
            </w:r>
          </w:p>
        </w:tc>
      </w:tr>
      <w:tr w:rsidR="00DE0A47" w14:paraId="5735D9E7" w14:textId="77777777" w:rsidTr="008E2BB7">
        <w:tc>
          <w:tcPr>
            <w:tcW w:w="2867" w:type="dxa"/>
          </w:tcPr>
          <w:p w14:paraId="386CF978" w14:textId="77777777" w:rsidR="00DE0A47" w:rsidRDefault="00DE0A47" w:rsidP="00154F2F">
            <w:pPr>
              <w:spacing w:before="60" w:after="60" w:line="240" w:lineRule="auto"/>
              <w:jc w:val="left"/>
            </w:pPr>
            <w:r w:rsidRPr="00C5542F">
              <w:t>Portfolio Budget Statements</w:t>
            </w:r>
          </w:p>
          <w:p w14:paraId="0EB4A185" w14:textId="424AC8CD" w:rsidR="00937745" w:rsidRPr="00C5542F" w:rsidRDefault="00937745" w:rsidP="00154F2F">
            <w:pPr>
              <w:spacing w:before="60" w:after="60" w:line="240" w:lineRule="auto"/>
              <w:jc w:val="left"/>
            </w:pPr>
            <w:r>
              <w:t>(PBS)</w:t>
            </w:r>
          </w:p>
        </w:tc>
        <w:tc>
          <w:tcPr>
            <w:tcW w:w="4838" w:type="dxa"/>
          </w:tcPr>
          <w:p w14:paraId="42A536D8" w14:textId="77777777" w:rsidR="00DE0A47" w:rsidRPr="00C5542F" w:rsidRDefault="00DE0A47" w:rsidP="00DE0A47">
            <w:pPr>
              <w:spacing w:before="60" w:after="60" w:line="240" w:lineRule="auto"/>
            </w:pPr>
            <w:r w:rsidRPr="00C5542F">
              <w:t>Budget related paper detailing budget initiatives and explanations of appropriations specified by outcome and program by each entity within a portfolio.</w:t>
            </w:r>
          </w:p>
        </w:tc>
      </w:tr>
      <w:tr w:rsidR="00DE0A47" w14:paraId="0F142CE1" w14:textId="77777777" w:rsidTr="008E2BB7">
        <w:tc>
          <w:tcPr>
            <w:tcW w:w="2867" w:type="dxa"/>
          </w:tcPr>
          <w:p w14:paraId="47F5602A" w14:textId="77777777" w:rsidR="00DE0A47" w:rsidRPr="00C5542F" w:rsidRDefault="00DE0A47" w:rsidP="00154F2F">
            <w:pPr>
              <w:spacing w:before="60" w:after="60" w:line="240" w:lineRule="auto"/>
              <w:jc w:val="left"/>
            </w:pPr>
            <w:r w:rsidRPr="00C5542F">
              <w:t>Program</w:t>
            </w:r>
          </w:p>
        </w:tc>
        <w:tc>
          <w:tcPr>
            <w:tcW w:w="4838" w:type="dxa"/>
          </w:tcPr>
          <w:p w14:paraId="2B76FEA8" w14:textId="77777777" w:rsidR="00DE0A47" w:rsidRPr="00C5542F" w:rsidRDefault="00DE0A47" w:rsidP="00DE0A47">
            <w:pPr>
              <w:spacing w:before="60" w:after="60" w:line="240" w:lineRule="auto"/>
            </w:pPr>
            <w:r w:rsidRPr="00C5542F">
              <w:t>Activity that delivers benefits, services or transfer payments to individuals, industry and/or the community as a whole, with the aim of achieving the intended result specified in an outcome statement.</w:t>
            </w:r>
          </w:p>
        </w:tc>
      </w:tr>
      <w:tr w:rsidR="00DE0A47" w14:paraId="4D242D60" w14:textId="77777777" w:rsidTr="008E2BB7">
        <w:tc>
          <w:tcPr>
            <w:tcW w:w="2867" w:type="dxa"/>
          </w:tcPr>
          <w:p w14:paraId="140A6FE9" w14:textId="77777777" w:rsidR="00DE0A47" w:rsidRPr="00C5542F" w:rsidRDefault="00DE0A47" w:rsidP="00154F2F">
            <w:pPr>
              <w:spacing w:before="60" w:after="60" w:line="240" w:lineRule="auto"/>
              <w:jc w:val="left"/>
            </w:pPr>
            <w:r w:rsidRPr="00C5542F">
              <w:t>Program support</w:t>
            </w:r>
          </w:p>
        </w:tc>
        <w:tc>
          <w:tcPr>
            <w:tcW w:w="4838" w:type="dxa"/>
          </w:tcPr>
          <w:p w14:paraId="6F73EBA6" w14:textId="77777777" w:rsidR="00DE0A47" w:rsidRPr="00C5542F" w:rsidRDefault="00DE0A47" w:rsidP="00DE0A47">
            <w:pPr>
              <w:spacing w:before="60" w:after="60" w:line="240" w:lineRule="auto"/>
            </w:pPr>
            <w:r w:rsidRPr="00C5542F">
              <w:t>The entity running costs allocated to a program. This is funded as part of the entity’s departmental appropriations.</w:t>
            </w:r>
          </w:p>
        </w:tc>
      </w:tr>
      <w:tr w:rsidR="00CB72F7" w14:paraId="635D5D51" w14:textId="77777777" w:rsidTr="008E2BB7">
        <w:tc>
          <w:tcPr>
            <w:tcW w:w="2867" w:type="dxa"/>
          </w:tcPr>
          <w:p w14:paraId="5C2E820F" w14:textId="0F097728" w:rsidR="00CB72F7" w:rsidRPr="00C5542F" w:rsidRDefault="00CB72F7" w:rsidP="00154F2F">
            <w:pPr>
              <w:spacing w:before="60" w:after="60" w:line="240" w:lineRule="auto"/>
              <w:jc w:val="left"/>
            </w:pPr>
            <w:r>
              <w:t>ROU</w:t>
            </w:r>
            <w:r w:rsidR="00EF5DBE">
              <w:t xml:space="preserve"> asset</w:t>
            </w:r>
          </w:p>
        </w:tc>
        <w:tc>
          <w:tcPr>
            <w:tcW w:w="4838" w:type="dxa"/>
          </w:tcPr>
          <w:p w14:paraId="7F405DD9" w14:textId="0B13035D" w:rsidR="00CB72F7" w:rsidRPr="00C5542F" w:rsidRDefault="00EF5DBE" w:rsidP="00EF5DBE">
            <w:pPr>
              <w:spacing w:before="60" w:after="60" w:line="240" w:lineRule="auto"/>
            </w:pPr>
            <w:r>
              <w:t>An asset that represents a lessee’s right to use</w:t>
            </w:r>
            <w:r w:rsidR="00201AB3">
              <w:t xml:space="preserve"> (ROU)</w:t>
            </w:r>
            <w:r>
              <w:t xml:space="preserve"> an underlying asset for the lease term in accordance with </w:t>
            </w:r>
            <w:r w:rsidRPr="00EF5DBE">
              <w:rPr>
                <w:i/>
              </w:rPr>
              <w:t>AASB 16 Leases</w:t>
            </w:r>
            <w:r>
              <w:rPr>
                <w:i/>
              </w:rPr>
              <w:t>.</w:t>
            </w:r>
          </w:p>
        </w:tc>
      </w:tr>
      <w:tr w:rsidR="00DE0A47" w14:paraId="69C8A1F5" w14:textId="77777777" w:rsidTr="008E2BB7">
        <w:tc>
          <w:tcPr>
            <w:tcW w:w="2867" w:type="dxa"/>
          </w:tcPr>
          <w:p w14:paraId="7FED8F44" w14:textId="77777777" w:rsidR="00DE0A47" w:rsidRPr="00C5542F" w:rsidRDefault="00DE0A47" w:rsidP="00154F2F">
            <w:pPr>
              <w:spacing w:before="60" w:after="60" w:line="240" w:lineRule="auto"/>
              <w:jc w:val="left"/>
            </w:pPr>
            <w:r w:rsidRPr="00C5542F">
              <w:t>Special account</w:t>
            </w:r>
          </w:p>
        </w:tc>
        <w:tc>
          <w:tcPr>
            <w:tcW w:w="4838" w:type="dxa"/>
          </w:tcPr>
          <w:p w14:paraId="579E2A46" w14:textId="77777777" w:rsidR="00DE0A47" w:rsidRPr="00C5542F" w:rsidRDefault="00DE0A47" w:rsidP="00DE0A47">
            <w:pPr>
              <w:spacing w:before="60" w:after="60" w:line="240" w:lineRule="auto"/>
            </w:pPr>
            <w:r w:rsidRPr="00C5542F">
              <w:t>Balances existing within the CRF that are supported by standing appropriations, PGPA Act s.78, s.79 and s.80). Special accounts allow money in the CRF to be acknowledged as set-aside (hypothecated) for a particular purpose. Amounts credited to a special account can only be spent for the purposes of the special account. Special accounts can only be established by a written determination of the Finance Minister (s. 78 of the PGPA Act) or through an Act of Parliament (referred to in s. 80 of the PGPA Act).</w:t>
            </w:r>
          </w:p>
        </w:tc>
      </w:tr>
      <w:tr w:rsidR="00DE0A47" w14:paraId="76C5C9D5" w14:textId="77777777" w:rsidTr="008E2BB7">
        <w:tc>
          <w:tcPr>
            <w:tcW w:w="2867" w:type="dxa"/>
          </w:tcPr>
          <w:p w14:paraId="50FA2EBC" w14:textId="77777777" w:rsidR="00DE0A47" w:rsidRPr="00C5542F" w:rsidRDefault="00DE0A47" w:rsidP="00154F2F">
            <w:pPr>
              <w:spacing w:before="60" w:after="60" w:line="240" w:lineRule="auto"/>
              <w:jc w:val="left"/>
            </w:pPr>
            <w:r w:rsidRPr="00C5542F">
              <w:t>Special appropriations (including standing appropriations)</w:t>
            </w:r>
          </w:p>
        </w:tc>
        <w:tc>
          <w:tcPr>
            <w:tcW w:w="4838" w:type="dxa"/>
          </w:tcPr>
          <w:p w14:paraId="28DFD05E" w14:textId="77777777" w:rsidR="00DE0A47" w:rsidRPr="00C5542F" w:rsidRDefault="00DE0A47" w:rsidP="00DE0A47">
            <w:pPr>
              <w:spacing w:before="60" w:after="60" w:line="240" w:lineRule="auto"/>
            </w:pPr>
            <w:r w:rsidRPr="00C5542F">
              <w:t>An amount of money appropriated by a particular Act of Parliament for a specific purpose and number of years. For special appropriations, the authority to withdraw funds from the CRF does not generally cease at the end of the financial year.</w:t>
            </w:r>
          </w:p>
          <w:p w14:paraId="2D497978" w14:textId="77777777" w:rsidR="00DE0A47" w:rsidRPr="00C5542F" w:rsidRDefault="00DE0A47" w:rsidP="00DE0A47">
            <w:pPr>
              <w:spacing w:before="60" w:after="60" w:line="240" w:lineRule="auto"/>
            </w:pPr>
            <w:r w:rsidRPr="00C5542F">
              <w:t>Standing appropriations are a subcategory consisting of ongoing special appropriations – the amount appropriated will depend on circumstances specified in the legislation.</w:t>
            </w:r>
          </w:p>
        </w:tc>
      </w:tr>
    </w:tbl>
    <w:p w14:paraId="1CDCD708" w14:textId="77777777" w:rsidR="00C46874" w:rsidRDefault="00C46874" w:rsidP="00154F2F"/>
    <w:sectPr w:rsidR="00C46874" w:rsidSect="00484CB3">
      <w:headerReference w:type="even" r:id="rId194"/>
      <w:headerReference w:type="default" r:id="rId195"/>
      <w:headerReference w:type="first" r:id="rId196"/>
      <w:footerReference w:type="first" r:id="rId197"/>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2DB0" w14:textId="77777777" w:rsidR="00AB0D11" w:rsidRDefault="00AB0D11" w:rsidP="00F51DAC">
      <w:pPr>
        <w:spacing w:after="0" w:line="240" w:lineRule="auto"/>
      </w:pPr>
      <w:r>
        <w:separator/>
      </w:r>
    </w:p>
  </w:endnote>
  <w:endnote w:type="continuationSeparator" w:id="0">
    <w:p w14:paraId="219604EE" w14:textId="77777777" w:rsidR="00AB0D11" w:rsidRDefault="00AB0D11"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7B93" w14:textId="370B21E9" w:rsidR="00AB0D11" w:rsidRDefault="00AB0D11">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CD74" w14:textId="77777777" w:rsidR="00AB0D11" w:rsidRPr="00F33D2A" w:rsidRDefault="00AB0D11" w:rsidP="004C04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081C3" w14:textId="5DB02CFA" w:rsidR="00AB0D11" w:rsidRPr="00B766AA" w:rsidRDefault="00AB0D11" w:rsidP="004C04CB">
    <w:pPr>
      <w:pStyle w:val="Footer"/>
    </w:pPr>
    <w:r>
      <w:fldChar w:fldCharType="begin"/>
    </w:r>
    <w:r>
      <w:instrText xml:space="preserve"> PAGE   \* MERGEFORMAT </w:instrText>
    </w:r>
    <w:r>
      <w:fldChar w:fldCharType="separate"/>
    </w:r>
    <w:r w:rsidR="00BA7BC9">
      <w:rPr>
        <w:noProof/>
      </w:rPr>
      <w:t>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77CD" w14:textId="77777777" w:rsidR="00AB0D11" w:rsidRPr="005042A4" w:rsidRDefault="00AB0D11" w:rsidP="005042A4">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9D4AB" w14:textId="2DC4FE22" w:rsidR="00AB0D11" w:rsidRDefault="00AB0D11" w:rsidP="00140F6E">
    <w:pPr>
      <w:pStyle w:val="Footer"/>
    </w:pPr>
    <w:r>
      <w:fldChar w:fldCharType="begin"/>
    </w:r>
    <w:r>
      <w:instrText xml:space="preserve"> PAGE   \* MERGEFORMAT </w:instrText>
    </w:r>
    <w:r>
      <w:fldChar w:fldCharType="separate"/>
    </w:r>
    <w:r w:rsidR="00BA7BC9">
      <w:rPr>
        <w:noProof/>
      </w:rPr>
      <w:t>44</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A56D" w14:textId="01572869" w:rsidR="00AB0D11" w:rsidRPr="00B42A65" w:rsidRDefault="00AB0D11" w:rsidP="004C04CB">
    <w:pPr>
      <w:pStyle w:val="Foote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19</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AC30" w14:textId="77777777" w:rsidR="00AB0D11" w:rsidRPr="00050FE6" w:rsidRDefault="00AB0D11" w:rsidP="00050FE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12AB" w14:textId="6DB53EBF" w:rsidR="00AB0D11" w:rsidRPr="00050FE6" w:rsidRDefault="00AB0D11" w:rsidP="0023570F">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83</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9BF4" w14:textId="7A469206" w:rsidR="00AB0D11" w:rsidRPr="00050FE6" w:rsidRDefault="00AB0D11" w:rsidP="003D49AD">
    <w:pPr>
      <w:pStyle w:val="Footer"/>
    </w:pPr>
    <w:r>
      <w:fldChar w:fldCharType="begin"/>
    </w:r>
    <w:r>
      <w:instrText xml:space="preserve"> PAGE   \* MERGEFORMAT </w:instrText>
    </w:r>
    <w:r>
      <w:fldChar w:fldCharType="separate"/>
    </w:r>
    <w:r w:rsidR="00BA7BC9">
      <w:rPr>
        <w:noProof/>
      </w:rPr>
      <w:t>45</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99BC" w14:textId="677D9B04" w:rsidR="00AB0D11" w:rsidRPr="00F33D2A" w:rsidRDefault="00AB0D11" w:rsidP="004C04CB">
    <w:pPr>
      <w:pStyle w:val="Footer"/>
    </w:pPr>
    <w:r>
      <w:fldChar w:fldCharType="begin"/>
    </w:r>
    <w:r>
      <w:instrText xml:space="preserve"> PAGE   \* MERGEFORMAT </w:instrText>
    </w:r>
    <w:r>
      <w:fldChar w:fldCharType="separate"/>
    </w:r>
    <w:r w:rsidR="00BA7BC9">
      <w:rPr>
        <w:noProof/>
      </w:rPr>
      <w:t>47</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9A6F" w14:textId="5917E4A5" w:rsidR="00AB0D11" w:rsidRPr="00B42A65" w:rsidRDefault="00AB0D11" w:rsidP="004C04CB">
    <w:pPr>
      <w:pStyle w:val="Foote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49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209BC" w14:textId="1EDFEA67" w:rsidR="00AB0D11" w:rsidRDefault="00AB0D11">
    <w:pPr>
      <w:pStyle w:val="Footer"/>
    </w:pPr>
    <w:r>
      <w:fldChar w:fldCharType="begin"/>
    </w:r>
    <w:r>
      <w:instrText xml:space="preserve"> COMMENTS  \* MERGEFORMAT </w:instrText>
    </w:r>
    <w:r>
      <w:fldChar w:fldCharType="end"/>
    </w:r>
    <w:bookmarkStart w:id="2" w:name="_Toc449255752"/>
    <w:bookmarkStart w:id="3" w:name="_Toc460918631"/>
    <w:bookmarkStart w:id="4" w:name="_Toc490972395"/>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iii</w:t>
    </w:r>
    <w:r>
      <w:rPr>
        <w:rStyle w:val="PageNumber"/>
      </w:rPr>
      <w:fldChar w:fldCharType="end"/>
    </w:r>
    <w:bookmarkEnd w:id="2"/>
    <w:bookmarkEnd w:id="3"/>
    <w:bookmarkEnd w:id="4"/>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BA06" w14:textId="14E23653" w:rsidR="00AB0D11" w:rsidRPr="00F33D2A" w:rsidRDefault="00AB0D11" w:rsidP="004C04CB">
    <w:pPr>
      <w:pStyle w:val="Footer"/>
    </w:pPr>
    <w:r>
      <w:fldChar w:fldCharType="begin"/>
    </w:r>
    <w:r>
      <w:instrText xml:space="preserve"> PAGE   \* MERGEFORMAT </w:instrText>
    </w:r>
    <w:r>
      <w:fldChar w:fldCharType="separate"/>
    </w:r>
    <w:r w:rsidR="00BA7BC9">
      <w:rPr>
        <w:noProof/>
      </w:rPr>
      <w:t>61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EE5F" w14:textId="7B91718B" w:rsidR="00AB0D11" w:rsidRPr="00F33D2A" w:rsidRDefault="00AB0D11" w:rsidP="004C04CB">
    <w:pPr>
      <w:pStyle w:val="Footer"/>
    </w:pPr>
    <w:r>
      <w:fldChar w:fldCharType="begin"/>
    </w:r>
    <w:r>
      <w:instrText xml:space="preserve"> PAGE   \* MERGEFORMAT </w:instrText>
    </w:r>
    <w:r>
      <w:fldChar w:fldCharType="separate"/>
    </w:r>
    <w:r w:rsidR="00BA7BC9">
      <w:rPr>
        <w:noProof/>
      </w:rPr>
      <w:t>67</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78CE" w14:textId="77777777" w:rsidR="00AB0D11" w:rsidRPr="005042A4" w:rsidRDefault="00AB0D11" w:rsidP="005042A4">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D80A" w14:textId="7F355194" w:rsidR="00AB0D11" w:rsidRDefault="00AB0D11" w:rsidP="00140F6E">
    <w:pPr>
      <w:pStyle w:val="Footer"/>
    </w:pPr>
    <w:r>
      <w:fldChar w:fldCharType="begin"/>
    </w:r>
    <w:r>
      <w:instrText xml:space="preserve"> PAGE   \* MERGEFORMAT </w:instrText>
    </w:r>
    <w:r>
      <w:fldChar w:fldCharType="separate"/>
    </w:r>
    <w:r w:rsidR="00BA7BC9">
      <w:rPr>
        <w:noProof/>
      </w:rPr>
      <w:t>110</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1C87" w14:textId="59966D31" w:rsidR="00AB0D11" w:rsidRPr="00B42A65" w:rsidRDefault="00AB0D11" w:rsidP="004C04CB">
    <w:pPr>
      <w:pStyle w:val="Foote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111</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C1AA" w14:textId="77777777" w:rsidR="00AB0D11" w:rsidRPr="00CA5650" w:rsidRDefault="00AB0D11" w:rsidP="00B52A61">
    <w:pPr>
      <w:pStyle w:val="PlainText"/>
      <w:rPr>
        <w:rFonts w:ascii="Courier New" w:hAnsi="Courier New" w:cs="Courier New"/>
      </w:rPr>
    </w:pPr>
    <w:bookmarkStart w:id="506" w:name="TITUS3FooterEvenPages"/>
  </w:p>
  <w:bookmarkEnd w:id="506"/>
  <w:p w14:paraId="52B381FB" w14:textId="77777777" w:rsidR="00AB0D11" w:rsidRDefault="00AB0D11" w:rsidP="00B52A6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C082" w14:textId="77777777" w:rsidR="00AB0D11" w:rsidRPr="007F562B" w:rsidRDefault="00AB0D11" w:rsidP="00B52A61">
    <w:pPr>
      <w:pStyle w:val="PlainText"/>
      <w:rPr>
        <w:rFonts w:ascii="Courier New" w:hAnsi="Courier New" w:cs="Courier New"/>
      </w:rPr>
    </w:pPr>
    <w:bookmarkStart w:id="507" w:name="TITUS3FooterPrimary"/>
  </w:p>
  <w:bookmarkEnd w:id="507"/>
  <w:p w14:paraId="28867A35" w14:textId="59B010E4" w:rsidR="00AB0D11" w:rsidRPr="00B42A65" w:rsidRDefault="00AB0D11" w:rsidP="00052220">
    <w:pPr>
      <w:pStyle w:val="Foote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124</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9AAA" w14:textId="77777777" w:rsidR="00AB0D11" w:rsidRPr="00EA448E" w:rsidRDefault="00AB0D11" w:rsidP="00B52A61">
    <w:pPr>
      <w:pStyle w:val="PlainText"/>
      <w:rPr>
        <w:rFonts w:ascii="Courier New" w:hAnsi="Courier New" w:cs="Courier New"/>
      </w:rPr>
    </w:pPr>
    <w:bookmarkStart w:id="509" w:name="TITUS3FooterFirstPage"/>
  </w:p>
  <w:bookmarkEnd w:id="509"/>
  <w:p w14:paraId="0C785B7B" w14:textId="2C2BB14D" w:rsidR="00AB0D11" w:rsidRPr="00B42A65" w:rsidRDefault="00AB0D11" w:rsidP="004C04CB">
    <w:pPr>
      <w:pStyle w:val="Foote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127</w:t>
    </w:r>
    <w:r>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F72E" w14:textId="77777777" w:rsidR="00AB0D11" w:rsidRPr="005042A4" w:rsidRDefault="00AB0D11" w:rsidP="005042A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4E60" w14:textId="025CB1A3" w:rsidR="00AB0D11" w:rsidRDefault="00AB0D11" w:rsidP="00532DEB">
    <w:pPr>
      <w:pStyle w:val="Foote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154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00D7" w14:textId="77777777" w:rsidR="00AB0D11" w:rsidRDefault="00AB0D1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4840F" w14:textId="16E595C0" w:rsidR="00AB0D11" w:rsidRPr="00B42A65" w:rsidRDefault="00AB0D11" w:rsidP="00532DEB">
    <w:pPr>
      <w:pStyle w:val="Foote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129</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C981" w14:textId="12212E36" w:rsidR="00AB0D11" w:rsidRPr="00050FE6" w:rsidRDefault="00AB0D11"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149</w:t>
    </w:r>
    <w:r>
      <w:rPr>
        <w:rStyle w:val="PageNumber"/>
      </w:rPr>
      <w:fldChar w:fldCharType="end"/>
    </w:r>
  </w:p>
  <w:p w14:paraId="59848B0C" w14:textId="77777777" w:rsidR="00AB0D11" w:rsidRDefault="00AB0D1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23DA" w14:textId="77777777" w:rsidR="00AB0D11" w:rsidRDefault="00AB0D11">
    <w:pPr>
      <w:pStyle w:val="Footer"/>
    </w:pPr>
    <w:r>
      <w:fldChar w:fldCharType="begin"/>
    </w:r>
    <w:r>
      <w:instrText xml:space="preserve"> PAGE   \* MERGEFORMAT </w:instrText>
    </w:r>
    <w:r>
      <w:fldChar w:fldCharType="separate"/>
    </w:r>
    <w:r>
      <w:rPr>
        <w:noProof/>
      </w:rPr>
      <w:t>18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926B" w14:textId="77777777" w:rsidR="00AB0D11" w:rsidRDefault="00AB0D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2AF0" w14:textId="44F8B761" w:rsidR="00AB0D11" w:rsidRDefault="00AB0D11">
    <w:pPr>
      <w:pStyle w:val="Footer"/>
    </w:pPr>
    <w:r>
      <w:rPr>
        <w:rStyle w:val="PageNumber"/>
      </w:rPr>
      <w:fldChar w:fldCharType="begin"/>
    </w:r>
    <w:r>
      <w:rPr>
        <w:rStyle w:val="PageNumber"/>
      </w:rPr>
      <w:instrText xml:space="preserve"> PAGE </w:instrText>
    </w:r>
    <w:r>
      <w:rPr>
        <w:rStyle w:val="PageNumber"/>
      </w:rPr>
      <w:fldChar w:fldCharType="separate"/>
    </w:r>
    <w:r w:rsidR="00BA7BC9">
      <w:rPr>
        <w:rStyle w:val="PageNumber"/>
        <w:noProof/>
      </w:rPr>
      <w:t>iv</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26AF" w14:textId="586E0D13" w:rsidR="00AB0D11" w:rsidRDefault="00AB0D11">
    <w:pPr>
      <w:pStyle w:val="Footer"/>
    </w:pPr>
    <w:r>
      <w:fldChar w:fldCharType="begin"/>
    </w:r>
    <w:r>
      <w:instrText xml:space="preserve"> PAGE   \* MERGEFORMAT </w:instrText>
    </w:r>
    <w:r>
      <w:fldChar w:fldCharType="separate"/>
    </w:r>
    <w:r w:rsidR="00BA7BC9">
      <w:rPr>
        <w:noProof/>
      </w:rPr>
      <w:t>13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F763" w14:textId="77777777" w:rsidR="00AB0D11" w:rsidRDefault="00AB0D1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9519" w14:textId="567E9B43" w:rsidR="00AB0D11" w:rsidRDefault="00AB0D11">
    <w:pPr>
      <w:pStyle w:val="Footer"/>
    </w:pPr>
    <w:r>
      <w:fldChar w:fldCharType="begin"/>
    </w:r>
    <w:r>
      <w:instrText xml:space="preserve"> PAGE   \* MERGEFORMAT </w:instrText>
    </w:r>
    <w:r>
      <w:fldChar w:fldCharType="separate"/>
    </w:r>
    <w:r w:rsidR="00BA7BC9">
      <w:rPr>
        <w:noProof/>
      </w:rPr>
      <w:t>vii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BEB99" w14:textId="77777777" w:rsidR="00AB0D11" w:rsidRDefault="00AB0D11" w:rsidP="00F51DAC">
      <w:pPr>
        <w:spacing w:after="0" w:line="240" w:lineRule="auto"/>
      </w:pPr>
      <w:r>
        <w:separator/>
      </w:r>
    </w:p>
  </w:footnote>
  <w:footnote w:type="continuationSeparator" w:id="0">
    <w:p w14:paraId="789AADBD" w14:textId="77777777" w:rsidR="00AB0D11" w:rsidRDefault="00AB0D11"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6B50" w14:textId="77777777" w:rsidR="00AB0D11" w:rsidRDefault="00AB0D11">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349D" w14:textId="77777777" w:rsidR="00AB0D11" w:rsidRDefault="00AB0D1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0BFCF" w14:textId="77777777" w:rsidR="00AB0D11" w:rsidRDefault="00AB0D11">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19BF" w14:textId="77777777" w:rsidR="00AB0D11" w:rsidRDefault="00AB0D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8BC1" w14:textId="77777777" w:rsidR="00AB0D11" w:rsidRDefault="00AB0D1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F44EE" w14:textId="77777777" w:rsidR="00AB0D11" w:rsidRDefault="00AB0D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7278" w14:textId="77777777" w:rsidR="00AB0D11" w:rsidRDefault="00AB0D11">
    <w:pPr>
      <w:pStyle w:val="Header"/>
    </w:pPr>
    <w: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CD1C" w14:textId="77777777" w:rsidR="00AB0D11" w:rsidRDefault="00AB0D11" w:rsidP="004C04CB">
    <w:pPr>
      <w:pStyle w:val="HeaderOdd"/>
    </w:pPr>
    <w: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9E18" w14:textId="77777777" w:rsidR="00AB0D11" w:rsidRDefault="00AB0D1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21A3" w14:textId="77777777" w:rsidR="00AB0D11" w:rsidRPr="005042A4" w:rsidRDefault="00AB0D11" w:rsidP="005042A4">
    <w:pPr>
      <w:pStyle w:val="HeaderOdd"/>
    </w:pPr>
    <w:r>
      <w:t>Entity Additional Estimates Statement — Agency name</w:t>
    </w:r>
    <w:r>
      <w:rPr>
        <w:noProof/>
      </w:rPr>
      <mc:AlternateContent>
        <mc:Choice Requires="wps">
          <w:drawing>
            <wp:anchor distT="0" distB="0" distL="114300" distR="114300" simplePos="0" relativeHeight="251659776" behindDoc="0" locked="0" layoutInCell="1" allowOverlap="1" wp14:anchorId="24E90BD8" wp14:editId="1B782973">
              <wp:simplePos x="0" y="0"/>
              <wp:positionH relativeFrom="column">
                <wp:posOffset>7667625</wp:posOffset>
              </wp:positionH>
              <wp:positionV relativeFrom="paragraph">
                <wp:posOffset>314960</wp:posOffset>
              </wp:positionV>
              <wp:extent cx="371475" cy="4951095"/>
              <wp:effectExtent l="0" t="635" r="0" b="12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165A9" w14:textId="77777777" w:rsidR="00AB0D11" w:rsidRPr="004C04CB" w:rsidRDefault="00AB0D11" w:rsidP="005042A4">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90BD8" id="_x0000_t202" coordsize="21600,21600" o:spt="202" path="m,l,21600r21600,l21600,xe">
              <v:stroke joinstyle="miter"/>
              <v:path gradientshapeok="t" o:connecttype="rect"/>
            </v:shapetype>
            <v:shape id="Text Box 8" o:spid="_x0000_s1026" type="#_x0000_t202" style="position:absolute;left:0;text-align:left;margin-left:603.75pt;margin-top:24.8pt;width:29.25pt;height:38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" stroked="f">
              <v:textbox style="layout-flow:vertical">
                <w:txbxContent>
                  <w:p w14:paraId="576165A9" w14:textId="77777777" w:rsidR="00AB0D11" w:rsidRPr="004C04CB" w:rsidRDefault="00AB0D11" w:rsidP="005042A4">
                    <w:pPr>
                      <w:pStyle w:val="HeaderEven"/>
                    </w:pPr>
                    <w:r>
                      <w:t>Entity Additional Estimates Statement — Entity name</w:t>
                    </w:r>
                  </w:p>
                </w:txbxContent>
              </v:textbox>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CF80" w14:textId="43818B7C" w:rsidR="00AB0D11" w:rsidRDefault="00AB0D11" w:rsidP="004C04CB">
    <w:pPr>
      <w:pStyle w:val="HeaderOdd"/>
    </w:pPr>
    <w:r>
      <w:t>Additional Estimates Statements — PM&amp;C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E7FF" w14:textId="028D4705" w:rsidR="00AB0D11" w:rsidRDefault="00AB0D11">
    <w:pPr>
      <w:framePr w:wrap="around" w:vAnchor="page" w:hAnchor="margin" w:x="14460" w:y="7939" w:anchorLock="1"/>
    </w:pPr>
    <w:r>
      <w:fldChar w:fldCharType="begin"/>
    </w:r>
    <w:r>
      <w:instrText xml:space="preserve"> TITLE  \* MERGEFORMAT </w:instrText>
    </w:r>
    <w:r>
      <w:fldChar w:fldCharType="end"/>
    </w:r>
  </w:p>
  <w:p w14:paraId="7E230C08" w14:textId="77777777" w:rsidR="00AB0D11" w:rsidRDefault="00AB0D11">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69E3" w14:textId="41EF43F8" w:rsidR="00AB0D11" w:rsidRPr="00CF0C16" w:rsidRDefault="00AB0D11" w:rsidP="00CF0C1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528A9" w14:textId="77777777" w:rsidR="00AB0D11" w:rsidRPr="005042A4" w:rsidRDefault="00AB0D11" w:rsidP="005042A4">
    <w:pPr>
      <w:pStyle w:val="HeaderOdd"/>
    </w:pPr>
    <w:r>
      <w:rPr>
        <w:noProof/>
      </w:rPr>
      <mc:AlternateContent>
        <mc:Choice Requires="wps">
          <w:drawing>
            <wp:anchor distT="0" distB="0" distL="114300" distR="114300" simplePos="0" relativeHeight="251661824" behindDoc="0" locked="0" layoutInCell="1" allowOverlap="1" wp14:anchorId="6BDADB4B" wp14:editId="461BC721">
              <wp:simplePos x="0" y="0"/>
              <wp:positionH relativeFrom="page">
                <wp:posOffset>1227455</wp:posOffset>
              </wp:positionH>
              <wp:positionV relativeFrom="margin">
                <wp:posOffset>31750</wp:posOffset>
              </wp:positionV>
              <wp:extent cx="147955" cy="4829175"/>
              <wp:effectExtent l="0" t="3175"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D66FD" w14:textId="77777777" w:rsidR="00AB0D11" w:rsidRPr="00597721" w:rsidRDefault="00AB0D11" w:rsidP="00050FE6">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50</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ADB4B" id="_x0000_t202" coordsize="21600,21600" o:spt="202" path="m,l,21600r21600,l21600,xe">
              <v:stroke joinstyle="miter"/>
              <v:path gradientshapeok="t" o:connecttype="rect"/>
            </v:shapetype>
            <v:shape id="Text Box 11" o:spid="_x0000_s1027" type="#_x0000_t202" style="position:absolute;left:0;text-align:left;margin-left:96.65pt;margin-top:2.5pt;width:11.65pt;height:380.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" stroked="f">
              <v:textbox style="layout-flow:vertical" inset="0,0,0,0">
                <w:txbxContent>
                  <w:p w14:paraId="01ED66FD" w14:textId="77777777" w:rsidR="00AB0D11" w:rsidRPr="00597721" w:rsidRDefault="00AB0D11" w:rsidP="00050FE6">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50</w:t>
                    </w:r>
                    <w:r w:rsidRPr="00597721">
                      <w:rPr>
                        <w:rStyle w:val="PageNumber"/>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0800" behindDoc="0" locked="0" layoutInCell="1" allowOverlap="1" wp14:anchorId="32B312A2" wp14:editId="1ADE9BEF">
              <wp:simplePos x="0" y="0"/>
              <wp:positionH relativeFrom="column">
                <wp:posOffset>7667625</wp:posOffset>
              </wp:positionH>
              <wp:positionV relativeFrom="paragraph">
                <wp:posOffset>314960</wp:posOffset>
              </wp:positionV>
              <wp:extent cx="371475" cy="4951095"/>
              <wp:effectExtent l="0" t="635" r="0" b="12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0897C" w14:textId="77777777" w:rsidR="00AB0D11" w:rsidRPr="004C04CB" w:rsidRDefault="00AB0D11" w:rsidP="005042A4">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312A2" id="Text Box 10" o:spid="_x0000_s1028" type="#_x0000_t202" style="position:absolute;left:0;text-align:left;margin-left:603.75pt;margin-top:24.8pt;width:29.25pt;height:38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" stroked="f">
              <v:textbox style="layout-flow:vertical">
                <w:txbxContent>
                  <w:p w14:paraId="6140897C" w14:textId="77777777" w:rsidR="00AB0D11" w:rsidRPr="004C04CB" w:rsidRDefault="00AB0D11" w:rsidP="005042A4">
                    <w:pPr>
                      <w:pStyle w:val="HeaderEven"/>
                    </w:pPr>
                    <w:r>
                      <w:t>Entity Additional Estimates Statement — Entity name</w:t>
                    </w:r>
                  </w:p>
                </w:txbxContent>
              </v:textbox>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3533" w14:textId="77777777" w:rsidR="00AB0D11" w:rsidRDefault="00AB0D11" w:rsidP="004C04CB">
    <w:pPr>
      <w:pStyle w:val="HeaderOdd"/>
    </w:pPr>
    <w:r>
      <w:rPr>
        <w:noProof/>
      </w:rPr>
      <mc:AlternateContent>
        <mc:Choice Requires="wps">
          <w:drawing>
            <wp:anchor distT="0" distB="0" distL="114300" distR="114300" simplePos="0" relativeHeight="251670016" behindDoc="0" locked="0" layoutInCell="1" allowOverlap="1" wp14:anchorId="6910D373" wp14:editId="458CC263">
              <wp:simplePos x="0" y="0"/>
              <wp:positionH relativeFrom="page">
                <wp:posOffset>1242060</wp:posOffset>
              </wp:positionH>
              <wp:positionV relativeFrom="margin">
                <wp:align>top</wp:align>
              </wp:positionV>
              <wp:extent cx="147600" cy="4827600"/>
              <wp:effectExtent l="0" t="0" r="508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 cy="482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6245B" w14:textId="5A04EC15" w:rsidR="00AB0D11" w:rsidRPr="00597721" w:rsidRDefault="00AB0D11" w:rsidP="007227D5">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46</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0D373" id="_x0000_t202" coordsize="21600,21600" o:spt="202" path="m,l,21600r21600,l21600,xe">
              <v:stroke joinstyle="miter"/>
              <v:path gradientshapeok="t" o:connecttype="rect"/>
            </v:shapetype>
            <v:shape id="Text Box 2" o:spid="_x0000_s1029" type="#_x0000_t202" style="position:absolute;left:0;text-align:left;margin-left:97.8pt;margin-top:0;width:11.6pt;height:380.15pt;z-index:25167001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" stroked="f">
              <v:textbox style="layout-flow:vertical" inset="0,0,0,0">
                <w:txbxContent>
                  <w:p w14:paraId="5776245B" w14:textId="5A04EC15" w:rsidR="00AB0D11" w:rsidRPr="00597721" w:rsidRDefault="00AB0D11" w:rsidP="007227D5">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46</w:t>
                    </w:r>
                    <w:r w:rsidRPr="00597721">
                      <w:rPr>
                        <w:rStyle w:val="PageNumber"/>
                      </w:rPr>
                      <w:fldChar w:fldCharType="end"/>
                    </w:r>
                  </w:p>
                </w:txbxContent>
              </v:textbox>
              <w10:wrap anchorx="page" anchory="margin"/>
            </v:shape>
          </w:pict>
        </mc:Fallback>
      </mc:AlternateContent>
    </w:r>
    <w:r>
      <w:t>Entity Additional Estimates Statements — Entity name</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D290" w14:textId="3297EB23" w:rsidR="00AB0D11" w:rsidRDefault="00AB0D11" w:rsidP="00EB0510">
    <w:pPr>
      <w:pStyle w:val="HeaderOdd"/>
    </w:pPr>
    <w:r>
      <w:t>Additional Estimates Statements — PM&amp;C</w:t>
    </w:r>
  </w:p>
  <w:p w14:paraId="40E1B92B" w14:textId="6E574B81" w:rsidR="00AB0D11" w:rsidRDefault="00AB0D11">
    <w:pPr>
      <w:pStyle w:val="Header"/>
    </w:pPr>
    <w:r>
      <w:rPr>
        <w:noProof/>
        <w:lang w:val="en-AU"/>
      </w:rPr>
      <mc:AlternateContent>
        <mc:Choice Requires="wps">
          <w:drawing>
            <wp:anchor distT="0" distB="0" distL="114300" distR="114300" simplePos="0" relativeHeight="251654656" behindDoc="0" locked="0" layoutInCell="1" allowOverlap="1" wp14:anchorId="01767A4E" wp14:editId="25F890D8">
              <wp:simplePos x="0" y="0"/>
              <wp:positionH relativeFrom="column">
                <wp:posOffset>7668895</wp:posOffset>
              </wp:positionH>
              <wp:positionV relativeFrom="paragraph">
                <wp:posOffset>320040</wp:posOffset>
              </wp:positionV>
              <wp:extent cx="371475" cy="4951095"/>
              <wp:effectExtent l="127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6105E" w14:textId="77777777" w:rsidR="00AB0D11" w:rsidRPr="004C04CB" w:rsidRDefault="00AB0D11" w:rsidP="004C04CB">
                          <w:pPr>
                            <w:pStyle w:val="HeaderOdd"/>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67A4E" id="_x0000_t202" coordsize="21600,21600" o:spt="202" path="m,l,21600r21600,l21600,xe">
              <v:stroke joinstyle="miter"/>
              <v:path gradientshapeok="t" o:connecttype="rect"/>
            </v:shapetype>
            <v:shape id="Text Box 3" o:spid="_x0000_s1030" type="#_x0000_t202" style="position:absolute;margin-left:603.85pt;margin-top:25.2pt;width:29.25pt;height:38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" stroked="f">
              <v:textbox style="layout-flow:vertical">
                <w:txbxContent>
                  <w:p w14:paraId="4E46105E" w14:textId="77777777" w:rsidR="00AB0D11" w:rsidRPr="004C04CB" w:rsidRDefault="00AB0D11" w:rsidP="004C04CB">
                    <w:pPr>
                      <w:pStyle w:val="HeaderOdd"/>
                    </w:pPr>
                    <w:r>
                      <w:t>Entity Additional Estimates Statement — Entity name</w:t>
                    </w: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5A39" w14:textId="77777777" w:rsidR="00AB0D11" w:rsidRDefault="00AB0D1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9233" w14:textId="77777777" w:rsidR="00AB0D11" w:rsidRDefault="00AB0D11">
    <w:pPr>
      <w:pStyle w:val="Header"/>
    </w:pPr>
    <w:r>
      <w:t>Entity Additional Estimates Statements — Entity name</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F8FF7" w14:textId="0888AF67" w:rsidR="00AB0D11" w:rsidRDefault="00AB0D11" w:rsidP="004C04CB">
    <w:pPr>
      <w:pStyle w:val="HeaderOdd"/>
    </w:pPr>
    <w:r>
      <w:t>Additional Estimates Statements — APSC</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4F0DE" w14:textId="77777777" w:rsidR="00AB0D11" w:rsidRDefault="00AB0D1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9B2D3" w14:textId="77777777" w:rsidR="00AB0D11" w:rsidRDefault="00AB0D11" w:rsidP="0021120B">
    <w:pPr>
      <w:pStyle w:val="HeaderOdd"/>
    </w:pPr>
    <w:r>
      <w:t>Entity Additional Estimates Statements — APSC</w:t>
    </w:r>
  </w:p>
  <w:p w14:paraId="3B38AC96" w14:textId="77777777" w:rsidR="00AB0D11" w:rsidRDefault="00AB0D1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73F5" w14:textId="77777777" w:rsidR="00AB0D11" w:rsidRDefault="00AB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0509D" w14:textId="77777777" w:rsidR="00AB0D11" w:rsidRDefault="00AB0D1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FDBF" w14:textId="3142D9FA" w:rsidR="00AB0D11" w:rsidRDefault="00AB0D11" w:rsidP="004C04CB">
    <w:pPr>
      <w:pStyle w:val="HeaderOdd"/>
    </w:pPr>
    <w:r>
      <w:t>Additional Estimates Statements — NDNQFRRA</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ABC6" w14:textId="77777777" w:rsidR="00AB0D11" w:rsidRDefault="00AB0D11" w:rsidP="005F598B">
    <w:pPr>
      <w:pStyle w:val="HeaderOdd"/>
    </w:pPr>
  </w:p>
  <w:p w14:paraId="35AA8A3F" w14:textId="77777777" w:rsidR="00AB0D11" w:rsidRDefault="00AB0D1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EF41" w14:textId="77777777" w:rsidR="00AB0D11" w:rsidRPr="005042A4" w:rsidRDefault="00AB0D11" w:rsidP="005042A4">
    <w:pPr>
      <w:pStyle w:val="HeaderOdd"/>
    </w:pPr>
    <w:r>
      <w:t>Entity Additional Estimates Statement — Agency name</w:t>
    </w:r>
    <w:r>
      <w:rPr>
        <w:noProof/>
      </w:rPr>
      <mc:AlternateContent>
        <mc:Choice Requires="wps">
          <w:drawing>
            <wp:anchor distT="0" distB="0" distL="114300" distR="114300" simplePos="0" relativeHeight="251683328" behindDoc="0" locked="0" layoutInCell="1" allowOverlap="1" wp14:anchorId="36F6C452" wp14:editId="33D65395">
              <wp:simplePos x="0" y="0"/>
              <wp:positionH relativeFrom="column">
                <wp:posOffset>7667625</wp:posOffset>
              </wp:positionH>
              <wp:positionV relativeFrom="paragraph">
                <wp:posOffset>314960</wp:posOffset>
              </wp:positionV>
              <wp:extent cx="371475" cy="4951095"/>
              <wp:effectExtent l="0" t="635" r="0" b="1270"/>
              <wp:wrapNone/>
              <wp:docPr id="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EA805" w14:textId="77777777" w:rsidR="00AB0D11" w:rsidRPr="004C04CB" w:rsidRDefault="00AB0D11" w:rsidP="005042A4">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6C452" id="_x0000_t202" coordsize="21600,21600" o:spt="202" path="m,l,21600r21600,l21600,xe">
              <v:stroke joinstyle="miter"/>
              <v:path gradientshapeok="t" o:connecttype="rect"/>
            </v:shapetype>
            <v:shape id="_x0000_s1031" type="#_x0000_t202" style="position:absolute;left:0;text-align:left;margin-left:603.75pt;margin-top:24.8pt;width:29.25pt;height:38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" stroked="f">
              <v:textbox style="layout-flow:vertical">
                <w:txbxContent>
                  <w:p w14:paraId="5C5EA805" w14:textId="77777777" w:rsidR="00AB0D11" w:rsidRPr="004C04CB" w:rsidRDefault="00AB0D11" w:rsidP="005042A4">
                    <w:pPr>
                      <w:pStyle w:val="HeaderEven"/>
                    </w:pPr>
                    <w:r>
                      <w:t>Entity Additional Estimates Statement — Entity name</w:t>
                    </w:r>
                  </w:p>
                </w:txbxContent>
              </v:textbox>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45E7" w14:textId="6643B855" w:rsidR="00AB0D11" w:rsidRPr="00341AA1" w:rsidRDefault="00AB0D11" w:rsidP="00341AA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9E3F" w14:textId="5C6964A1" w:rsidR="00AB0D11" w:rsidRPr="00931CBB" w:rsidRDefault="00AB0D11" w:rsidP="00931CB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2F1D" w14:textId="77777777" w:rsidR="00AB0D11" w:rsidRDefault="00AB0D11" w:rsidP="00341AA1">
    <w:pPr>
      <w:pStyle w:val="HeaderOdd"/>
    </w:pPr>
    <w:r>
      <w:t>Additional Estimates Statements — NIAA</w:t>
    </w:r>
  </w:p>
  <w:p w14:paraId="7B4D4A96" w14:textId="77777777" w:rsidR="00AB0D11" w:rsidRPr="00341AA1" w:rsidRDefault="00AB0D11" w:rsidP="00341AA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1AEC" w14:textId="257374F9" w:rsidR="00AB0D11" w:rsidRPr="002E1C50" w:rsidRDefault="00AB0D11" w:rsidP="002E1C5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AFCB" w14:textId="77777777" w:rsidR="00AB0D11" w:rsidRDefault="00AB0D1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3715" w14:textId="77777777" w:rsidR="00AB0D11" w:rsidRPr="004815CC" w:rsidRDefault="00AB0D11" w:rsidP="00B52A61">
    <w:pPr>
      <w:pStyle w:val="PlainText"/>
      <w:rPr>
        <w:rFonts w:ascii="Courier New" w:hAnsi="Courier New" w:cs="Courier New"/>
      </w:rPr>
    </w:pPr>
    <w:bookmarkStart w:id="505" w:name="TITUS3HeaderEvenPages"/>
  </w:p>
  <w:bookmarkEnd w:id="505"/>
  <w:p w14:paraId="2FCBFC6B" w14:textId="77777777" w:rsidR="00AB0D11" w:rsidRDefault="00AB0D11" w:rsidP="00B52A61">
    <w:pPr>
      <w:pStyle w:val="HeaderOdd"/>
    </w:pPr>
    <w:r>
      <w:t>Entity Additional Estimates Statements — ONI</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0538" w14:textId="0365C381" w:rsidR="00AB0D11" w:rsidRDefault="00AB0D11" w:rsidP="004C04CB">
    <w:pPr>
      <w:pStyle w:val="HeaderOdd"/>
    </w:pPr>
    <w:r>
      <w:t>Additional Estimates Statements — ONI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B7B7" w14:textId="77777777" w:rsidR="00AB0D11" w:rsidRPr="00F53464" w:rsidRDefault="00AB0D11" w:rsidP="00F53464">
    <w:pPr>
      <w:pStyle w:val="Header"/>
      <w:jc w:val="center"/>
    </w:pPr>
    <w:r>
      <w:rPr>
        <w:noProof/>
        <w:lang w:val="en-AU"/>
      </w:rPr>
      <w:drawing>
        <wp:inline distT="0" distB="0" distL="0" distR="0" wp14:anchorId="45236B55" wp14:editId="7AD97F28">
          <wp:extent cx="880110" cy="690245"/>
          <wp:effectExtent l="0" t="0" r="0" b="0"/>
          <wp:docPr id="2"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0850" w14:textId="77777777" w:rsidR="00AB0D11" w:rsidRPr="00BC03FC" w:rsidRDefault="00AB0D11" w:rsidP="00B52A61">
    <w:pPr>
      <w:pStyle w:val="PlainText"/>
      <w:rPr>
        <w:rFonts w:ascii="Courier New" w:hAnsi="Courier New" w:cs="Courier New"/>
      </w:rPr>
    </w:pPr>
    <w:bookmarkStart w:id="508" w:name="TITUS3HeaderFirstPage"/>
  </w:p>
  <w:bookmarkEnd w:id="508"/>
  <w:p w14:paraId="4986BDED" w14:textId="77777777" w:rsidR="00AB0D11" w:rsidRDefault="00AB0D1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8D21" w14:textId="77777777" w:rsidR="00AB0D11" w:rsidRDefault="00AB0D11" w:rsidP="00503AB4">
    <w:pPr>
      <w:pStyle w:val="HeaderOdd"/>
    </w:pPr>
    <w:r>
      <w:t>Additional Estimates Statements — ONI</w:t>
    </w:r>
  </w:p>
  <w:p w14:paraId="3CC6C5CE" w14:textId="77777777" w:rsidR="00AB0D11" w:rsidRDefault="00AB0D1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36BE" w14:textId="77777777" w:rsidR="00AB0D11" w:rsidRDefault="00AB0D1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B492" w14:textId="77777777" w:rsidR="00AB0D11" w:rsidRPr="005042A4" w:rsidRDefault="00AB0D11" w:rsidP="005042A4">
    <w:pPr>
      <w:pStyle w:val="Header"/>
    </w:pPr>
    <w:r>
      <w:rPr>
        <w:noProof/>
        <w:lang w:val="en-AU"/>
      </w:rPr>
      <mc:AlternateContent>
        <mc:Choice Requires="wps">
          <w:drawing>
            <wp:anchor distT="0" distB="0" distL="114300" distR="114300" simplePos="0" relativeHeight="251681280" behindDoc="0" locked="0" layoutInCell="1" allowOverlap="1" wp14:anchorId="193C59AA" wp14:editId="3B4896B1">
              <wp:simplePos x="0" y="0"/>
              <wp:positionH relativeFrom="page">
                <wp:posOffset>1392919</wp:posOffset>
              </wp:positionH>
              <wp:positionV relativeFrom="margin">
                <wp:align>top</wp:align>
              </wp:positionV>
              <wp:extent cx="147955" cy="4829175"/>
              <wp:effectExtent l="0" t="0" r="4445"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5A5D5" w14:textId="77777777" w:rsidR="00AB0D11" w:rsidRPr="00597721" w:rsidRDefault="00AB0D11" w:rsidP="005042A4">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40</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C59AA" id="_x0000_t202" coordsize="21600,21600" o:spt="202" path="m,l,21600r21600,l21600,xe">
              <v:stroke joinstyle="miter"/>
              <v:path gradientshapeok="t" o:connecttype="rect"/>
            </v:shapetype>
            <v:shape id="Text Box 7" o:spid="_x0000_s1032" type="#_x0000_t202" style="position:absolute;margin-left:109.7pt;margin-top:0;width:11.65pt;height:380.25pt;z-index:25168128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" stroked="f">
              <v:textbox style="layout-flow:vertical" inset="0,0,0,0">
                <w:txbxContent>
                  <w:p w14:paraId="1925A5D5" w14:textId="77777777" w:rsidR="00AB0D11" w:rsidRPr="00597721" w:rsidRDefault="00AB0D11" w:rsidP="005042A4">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40</w:t>
                    </w:r>
                    <w:r w:rsidRPr="00597721">
                      <w:rPr>
                        <w:rStyle w:val="PageNumber"/>
                      </w:rPr>
                      <w:fldChar w:fldCharType="end"/>
                    </w:r>
                  </w:p>
                </w:txbxContent>
              </v:textbox>
              <w10:wrap anchorx="page" anchory="margin"/>
            </v:shape>
          </w:pict>
        </mc:Fallback>
      </mc:AlternateContent>
    </w:r>
    <w:r>
      <w:rPr>
        <w:noProof/>
        <w:lang w:val="en-AU"/>
      </w:rPr>
      <mc:AlternateContent>
        <mc:Choice Requires="wps">
          <w:drawing>
            <wp:anchor distT="0" distB="0" distL="114300" distR="114300" simplePos="0" relativeHeight="251680256" behindDoc="0" locked="0" layoutInCell="1" allowOverlap="1" wp14:anchorId="6AC9C629" wp14:editId="59C40622">
              <wp:simplePos x="0" y="0"/>
              <wp:positionH relativeFrom="column">
                <wp:posOffset>7667625</wp:posOffset>
              </wp:positionH>
              <wp:positionV relativeFrom="paragraph">
                <wp:posOffset>314960</wp:posOffset>
              </wp:positionV>
              <wp:extent cx="371475" cy="4951095"/>
              <wp:effectExtent l="0" t="635" r="0" b="12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79D1E" w14:textId="77777777" w:rsidR="00AB0D11" w:rsidRPr="004C04CB" w:rsidRDefault="00AB0D11" w:rsidP="005042A4">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C629" id="Text Box 6" o:spid="_x0000_s1033" type="#_x0000_t202" style="position:absolute;margin-left:603.75pt;margin-top:24.8pt;width:29.25pt;height:389.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" stroked="f">
              <v:textbox style="layout-flow:vertical">
                <w:txbxContent>
                  <w:p w14:paraId="54579D1E" w14:textId="77777777" w:rsidR="00AB0D11" w:rsidRPr="004C04CB" w:rsidRDefault="00AB0D11" w:rsidP="005042A4">
                    <w:pPr>
                      <w:pStyle w:val="HeaderEven"/>
                    </w:pPr>
                    <w:r>
                      <w:t>Entity Additional Estimates Statement — Entity name</w:t>
                    </w:r>
                  </w:p>
                </w:txbxContent>
              </v:textbox>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95D7" w14:textId="7D642D69" w:rsidR="00AB0D11" w:rsidRDefault="00AB0D11" w:rsidP="00D01808">
    <w:pPr>
      <w:pStyle w:val="HeaderOdd"/>
    </w:pPr>
    <w:r>
      <w:t>Additional Estimates Statements — OOSGG</w:t>
    </w:r>
  </w:p>
  <w:p w14:paraId="7AEDB3CE" w14:textId="0D695F23" w:rsidR="00AB0D11" w:rsidRPr="00D01808" w:rsidRDefault="00AB0D11" w:rsidP="00D0180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04D8" w14:textId="41804311" w:rsidR="00AB0D11" w:rsidRDefault="00AB0D11">
    <w:pPr>
      <w:pStyle w:val="Header"/>
    </w:pPr>
    <w:r>
      <w:rPr>
        <w:noProof/>
        <w:lang w:val="en-AU"/>
      </w:rPr>
      <mc:AlternateContent>
        <mc:Choice Requires="wps">
          <w:drawing>
            <wp:anchor distT="0" distB="0" distL="114300" distR="114300" simplePos="0" relativeHeight="251679232" behindDoc="0" locked="0" layoutInCell="1" allowOverlap="1" wp14:anchorId="6A0C7712" wp14:editId="7099AE1A">
              <wp:simplePos x="0" y="0"/>
              <wp:positionH relativeFrom="column">
                <wp:posOffset>7668895</wp:posOffset>
              </wp:positionH>
              <wp:positionV relativeFrom="paragraph">
                <wp:posOffset>320040</wp:posOffset>
              </wp:positionV>
              <wp:extent cx="371475" cy="4951095"/>
              <wp:effectExtent l="127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A96C5" w14:textId="77777777" w:rsidR="00AB0D11" w:rsidRPr="004C04CB" w:rsidRDefault="00AB0D11" w:rsidP="004C04CB">
                          <w:pPr>
                            <w:pStyle w:val="HeaderOdd"/>
                          </w:pPr>
                          <w:r>
                            <w:t>Entity Additional Estimates Statement — OOSGG</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C7712" id="_x0000_t202" coordsize="21600,21600" o:spt="202" path="m,l,21600r21600,l21600,xe">
              <v:stroke joinstyle="miter"/>
              <v:path gradientshapeok="t" o:connecttype="rect"/>
            </v:shapetype>
            <v:shape id="Text Box 5" o:spid="_x0000_s1034" type="#_x0000_t202" style="position:absolute;margin-left:603.85pt;margin-top:25.2pt;width:29.25pt;height:38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" stroked="f">
              <v:textbox style="layout-flow:vertical">
                <w:txbxContent>
                  <w:p w14:paraId="018A96C5" w14:textId="77777777" w:rsidR="00AB0D11" w:rsidRPr="004C04CB" w:rsidRDefault="00AB0D11" w:rsidP="004C04CB">
                    <w:pPr>
                      <w:pStyle w:val="HeaderOdd"/>
                    </w:pPr>
                    <w:r>
                      <w:t>Entity Additional Estimates Statement — OOSGG</w:t>
                    </w:r>
                  </w:p>
                </w:txbxContent>
              </v:textbox>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82EB" w14:textId="77777777" w:rsidR="00AB0D11" w:rsidRDefault="00AB0D11">
    <w:pPr>
      <w:pStyle w:val="Header"/>
    </w:pPr>
    <w:r>
      <w:t>Index</w:t>
    </w:r>
  </w:p>
  <w:p w14:paraId="0B47D9A3" w14:textId="77777777" w:rsidR="00AB0D11" w:rsidRDefault="00AB0D11"/>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32215" w14:textId="5EA0A104" w:rsidR="00AB0D11" w:rsidRDefault="00AB0D11" w:rsidP="004C04CB">
    <w:pPr>
      <w:pStyle w:val="HeaderOdd"/>
    </w:pPr>
    <w:r>
      <w:t>Glossary</w:t>
    </w:r>
  </w:p>
  <w:p w14:paraId="4E803704" w14:textId="77777777" w:rsidR="00AB0D11" w:rsidRDefault="00AB0D11"/>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0ED64" w14:textId="77777777" w:rsidR="00AB0D11" w:rsidRPr="00484CB3" w:rsidRDefault="00AB0D11" w:rsidP="00484CB3">
    <w:pPr>
      <w:pStyle w:val="Header"/>
    </w:pPr>
  </w:p>
  <w:p w14:paraId="58938E1C" w14:textId="77777777" w:rsidR="00AB0D11" w:rsidRDefault="00AB0D1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1476" w14:textId="77777777" w:rsidR="00AB0D11" w:rsidRPr="00F53464" w:rsidRDefault="00AB0D11" w:rsidP="00F5346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905A" w14:textId="77777777" w:rsidR="00AB0D11" w:rsidRDefault="00AB0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D1EA" w14:textId="77777777" w:rsidR="00AB0D11" w:rsidRDefault="00AB0D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66DF" w14:textId="77777777" w:rsidR="00AB0D11" w:rsidRDefault="00AB0D11">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D5A8" w14:textId="77777777" w:rsidR="00AB0D11" w:rsidRDefault="00AB0D11">
    <w:pPr>
      <w:pStyle w:val="Header"/>
    </w:pPr>
    <w:r>
      <w:t>User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47163"/>
    <w:multiLevelType w:val="hybridMultilevel"/>
    <w:tmpl w:val="A7B2D9A4"/>
    <w:lvl w:ilvl="0" w:tplc="0C090001">
      <w:start w:val="1"/>
      <w:numFmt w:val="bullet"/>
      <w:lvlText w:val=""/>
      <w:lvlJc w:val="left"/>
      <w:pPr>
        <w:ind w:left="720" w:hanging="360"/>
      </w:pPr>
      <w:rPr>
        <w:rFonts w:ascii="Symbol" w:hAnsi="Symbol" w:hint="default"/>
      </w:rPr>
    </w:lvl>
    <w:lvl w:ilvl="1" w:tplc="EEEED848">
      <w:numFmt w:val="bullet"/>
      <w:lvlText w:val="•"/>
      <w:lvlJc w:val="left"/>
      <w:pPr>
        <w:ind w:left="1800" w:hanging="72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E90E89"/>
    <w:multiLevelType w:val="hybridMultilevel"/>
    <w:tmpl w:val="38B86076"/>
    <w:lvl w:ilvl="0" w:tplc="812C1822">
      <w:start w:val="1"/>
      <w:numFmt w:val="bullet"/>
      <w:lvlText w:val=""/>
      <w:lvlJc w:val="left"/>
      <w:pPr>
        <w:ind w:left="865" w:hanging="360"/>
      </w:pPr>
      <w:rPr>
        <w:rFonts w:ascii="Symbol" w:hAnsi="Symbol" w:hint="default"/>
        <w:color w:val="000000"/>
      </w:rPr>
    </w:lvl>
    <w:lvl w:ilvl="1" w:tplc="0C090003">
      <w:start w:val="1"/>
      <w:numFmt w:val="bullet"/>
      <w:lvlText w:val="o"/>
      <w:lvlJc w:val="left"/>
      <w:pPr>
        <w:ind w:left="1585" w:hanging="360"/>
      </w:pPr>
      <w:rPr>
        <w:rFonts w:ascii="Courier New" w:hAnsi="Courier New" w:cs="Courier New" w:hint="default"/>
      </w:rPr>
    </w:lvl>
    <w:lvl w:ilvl="2" w:tplc="0C090005">
      <w:start w:val="1"/>
      <w:numFmt w:val="bullet"/>
      <w:lvlText w:val=""/>
      <w:lvlJc w:val="left"/>
      <w:pPr>
        <w:ind w:left="2305" w:hanging="360"/>
      </w:pPr>
      <w:rPr>
        <w:rFonts w:ascii="Wingdings" w:hAnsi="Wingdings" w:hint="default"/>
      </w:rPr>
    </w:lvl>
    <w:lvl w:ilvl="3" w:tplc="0C090001">
      <w:start w:val="1"/>
      <w:numFmt w:val="bullet"/>
      <w:lvlText w:val=""/>
      <w:lvlJc w:val="left"/>
      <w:pPr>
        <w:ind w:left="3025" w:hanging="360"/>
      </w:pPr>
      <w:rPr>
        <w:rFonts w:ascii="Symbol" w:hAnsi="Symbol" w:hint="default"/>
      </w:rPr>
    </w:lvl>
    <w:lvl w:ilvl="4" w:tplc="0C090003">
      <w:start w:val="1"/>
      <w:numFmt w:val="bullet"/>
      <w:lvlText w:val="o"/>
      <w:lvlJc w:val="left"/>
      <w:pPr>
        <w:ind w:left="3745" w:hanging="360"/>
      </w:pPr>
      <w:rPr>
        <w:rFonts w:ascii="Courier New" w:hAnsi="Courier New" w:cs="Courier New" w:hint="default"/>
      </w:rPr>
    </w:lvl>
    <w:lvl w:ilvl="5" w:tplc="0C090005">
      <w:start w:val="1"/>
      <w:numFmt w:val="bullet"/>
      <w:lvlText w:val=""/>
      <w:lvlJc w:val="left"/>
      <w:pPr>
        <w:ind w:left="4465" w:hanging="360"/>
      </w:pPr>
      <w:rPr>
        <w:rFonts w:ascii="Wingdings" w:hAnsi="Wingdings" w:hint="default"/>
      </w:rPr>
    </w:lvl>
    <w:lvl w:ilvl="6" w:tplc="0C090001">
      <w:start w:val="1"/>
      <w:numFmt w:val="bullet"/>
      <w:lvlText w:val=""/>
      <w:lvlJc w:val="left"/>
      <w:pPr>
        <w:ind w:left="5185" w:hanging="360"/>
      </w:pPr>
      <w:rPr>
        <w:rFonts w:ascii="Symbol" w:hAnsi="Symbol" w:hint="default"/>
      </w:rPr>
    </w:lvl>
    <w:lvl w:ilvl="7" w:tplc="0C090003">
      <w:start w:val="1"/>
      <w:numFmt w:val="bullet"/>
      <w:lvlText w:val="o"/>
      <w:lvlJc w:val="left"/>
      <w:pPr>
        <w:ind w:left="5905" w:hanging="360"/>
      </w:pPr>
      <w:rPr>
        <w:rFonts w:ascii="Courier New" w:hAnsi="Courier New" w:cs="Courier New" w:hint="default"/>
      </w:rPr>
    </w:lvl>
    <w:lvl w:ilvl="8" w:tplc="0C090005">
      <w:start w:val="1"/>
      <w:numFmt w:val="bullet"/>
      <w:lvlText w:val=""/>
      <w:lvlJc w:val="left"/>
      <w:pPr>
        <w:ind w:left="6625" w:hanging="360"/>
      </w:pPr>
      <w:rPr>
        <w:rFonts w:ascii="Wingdings" w:hAnsi="Wingdings" w:hint="default"/>
      </w:rPr>
    </w:lvl>
  </w:abstractNum>
  <w:abstractNum w:abstractNumId="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221B69"/>
    <w:multiLevelType w:val="hybridMultilevel"/>
    <w:tmpl w:val="9C72481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2725108"/>
    <w:multiLevelType w:val="hybridMultilevel"/>
    <w:tmpl w:val="F26A70B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562E6317"/>
    <w:multiLevelType w:val="hybridMultilevel"/>
    <w:tmpl w:val="ACF01DDE"/>
    <w:lvl w:ilvl="0" w:tplc="C6B254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80205BC"/>
    <w:multiLevelType w:val="hybridMultilevel"/>
    <w:tmpl w:val="6E9A9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180F4E"/>
    <w:multiLevelType w:val="hybridMultilevel"/>
    <w:tmpl w:val="767AAEF8"/>
    <w:lvl w:ilvl="0" w:tplc="3642D1C2">
      <w:start w:val="1"/>
      <w:numFmt w:val="lowerLetter"/>
      <w:lvlText w:val="(%1)"/>
      <w:lvlJc w:val="left"/>
      <w:pPr>
        <w:ind w:left="-708" w:hanging="360"/>
      </w:pPr>
      <w:rPr>
        <w:rFonts w:hint="default"/>
      </w:rPr>
    </w:lvl>
    <w:lvl w:ilvl="1" w:tplc="0C090019">
      <w:start w:val="1"/>
      <w:numFmt w:val="lowerLetter"/>
      <w:lvlText w:val="%2."/>
      <w:lvlJc w:val="left"/>
      <w:pPr>
        <w:ind w:left="12" w:hanging="360"/>
      </w:pPr>
    </w:lvl>
    <w:lvl w:ilvl="2" w:tplc="0C09001B" w:tentative="1">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10" w15:restartNumberingAfterBreak="0">
    <w:nsid w:val="630B69CE"/>
    <w:multiLevelType w:val="hybridMultilevel"/>
    <w:tmpl w:val="FA961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977EA1"/>
    <w:multiLevelType w:val="hybridMultilevel"/>
    <w:tmpl w:val="67242C2C"/>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2E6735"/>
    <w:multiLevelType w:val="hybridMultilevel"/>
    <w:tmpl w:val="1F86B9D8"/>
    <w:lvl w:ilvl="0" w:tplc="BD38C6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646F3D"/>
    <w:multiLevelType w:val="hybridMultilevel"/>
    <w:tmpl w:val="5ECA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944EFC"/>
    <w:multiLevelType w:val="hybridMultilevel"/>
    <w:tmpl w:val="A38E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lvlOverride w:ilvl="0">
      <w:startOverride w:val="1"/>
    </w:lvlOverride>
  </w:num>
  <w:num w:numId="4">
    <w:abstractNumId w:val="11"/>
  </w:num>
  <w:num w:numId="5">
    <w:abstractNumId w:val="11"/>
    <w:lvlOverride w:ilvl="0">
      <w:startOverride w:val="1"/>
    </w:lvlOverride>
  </w:num>
  <w:num w:numId="6">
    <w:abstractNumId w:val="11"/>
    <w:lvlOverride w:ilvl="0">
      <w:startOverride w:val="1"/>
    </w:lvlOverride>
  </w:num>
  <w:num w:numId="7">
    <w:abstractNumId w:val="6"/>
  </w:num>
  <w:num w:numId="8">
    <w:abstractNumId w:val="13"/>
  </w:num>
  <w:num w:numId="9">
    <w:abstractNumId w:val="10"/>
  </w:num>
  <w:num w:numId="10">
    <w:abstractNumId w:val="1"/>
  </w:num>
  <w:num w:numId="11">
    <w:abstractNumId w:val="5"/>
  </w:num>
  <w:num w:numId="12">
    <w:abstractNumId w:val="9"/>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0"/>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2"/>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8"/>
  </w:num>
  <w:num w:numId="45">
    <w:abstractNumId w:val="7"/>
  </w:num>
  <w:num w:numId="46">
    <w:abstractNumId w:val="11"/>
    <w:lvlOverride w:ilvl="0">
      <w:startOverride w:val="1"/>
    </w:lvlOverride>
  </w:num>
  <w:num w:numId="47">
    <w:abstractNumId w:val="11"/>
    <w:lvlOverride w:ilvl="0">
      <w:startOverride w:val="1"/>
    </w:lvlOverride>
  </w:num>
  <w:num w:numId="48">
    <w:abstractNumId w:val="11"/>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14"/>
  </w:num>
  <w:num w:numId="59">
    <w:abstractNumId w:val="11"/>
  </w:num>
  <w:num w:numId="60">
    <w:abstractNumId w:val="11"/>
  </w:num>
  <w:num w:numId="61">
    <w:abstractNumId w:val="11"/>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5B9"/>
    <w:rsid w:val="00001609"/>
    <w:rsid w:val="00004333"/>
    <w:rsid w:val="00004CE4"/>
    <w:rsid w:val="00005555"/>
    <w:rsid w:val="00005E29"/>
    <w:rsid w:val="00006D6A"/>
    <w:rsid w:val="00007854"/>
    <w:rsid w:val="00007B03"/>
    <w:rsid w:val="00007D69"/>
    <w:rsid w:val="000106A9"/>
    <w:rsid w:val="00010C8C"/>
    <w:rsid w:val="00017659"/>
    <w:rsid w:val="00023B7A"/>
    <w:rsid w:val="00024E94"/>
    <w:rsid w:val="000267FC"/>
    <w:rsid w:val="000309AC"/>
    <w:rsid w:val="00034F19"/>
    <w:rsid w:val="0003505C"/>
    <w:rsid w:val="00035159"/>
    <w:rsid w:val="00035979"/>
    <w:rsid w:val="00036730"/>
    <w:rsid w:val="00037677"/>
    <w:rsid w:val="0004015F"/>
    <w:rsid w:val="00045D4C"/>
    <w:rsid w:val="00050AEA"/>
    <w:rsid w:val="00050FE6"/>
    <w:rsid w:val="000519EB"/>
    <w:rsid w:val="00052220"/>
    <w:rsid w:val="00052CB7"/>
    <w:rsid w:val="000610CA"/>
    <w:rsid w:val="00065897"/>
    <w:rsid w:val="000662DC"/>
    <w:rsid w:val="000663E4"/>
    <w:rsid w:val="00066C8B"/>
    <w:rsid w:val="00070E92"/>
    <w:rsid w:val="000765E7"/>
    <w:rsid w:val="0007721A"/>
    <w:rsid w:val="00077889"/>
    <w:rsid w:val="00080306"/>
    <w:rsid w:val="00081A0B"/>
    <w:rsid w:val="0008347E"/>
    <w:rsid w:val="0008407D"/>
    <w:rsid w:val="00084EF4"/>
    <w:rsid w:val="00086B22"/>
    <w:rsid w:val="00087654"/>
    <w:rsid w:val="0009010F"/>
    <w:rsid w:val="0009026A"/>
    <w:rsid w:val="00097F41"/>
    <w:rsid w:val="000A12FA"/>
    <w:rsid w:val="000A3249"/>
    <w:rsid w:val="000A3DD8"/>
    <w:rsid w:val="000B5080"/>
    <w:rsid w:val="000B5844"/>
    <w:rsid w:val="000B70F2"/>
    <w:rsid w:val="000C0433"/>
    <w:rsid w:val="000C0BC7"/>
    <w:rsid w:val="000C1B4D"/>
    <w:rsid w:val="000C3374"/>
    <w:rsid w:val="000C3730"/>
    <w:rsid w:val="000C4B8F"/>
    <w:rsid w:val="000C611E"/>
    <w:rsid w:val="000C6C70"/>
    <w:rsid w:val="000D06B5"/>
    <w:rsid w:val="000D1C65"/>
    <w:rsid w:val="000D289E"/>
    <w:rsid w:val="000D6639"/>
    <w:rsid w:val="000D6DEF"/>
    <w:rsid w:val="000D7280"/>
    <w:rsid w:val="000E33CD"/>
    <w:rsid w:val="000F37E6"/>
    <w:rsid w:val="000F6716"/>
    <w:rsid w:val="000F7C31"/>
    <w:rsid w:val="001000AA"/>
    <w:rsid w:val="00101007"/>
    <w:rsid w:val="0010221E"/>
    <w:rsid w:val="0010438C"/>
    <w:rsid w:val="00106558"/>
    <w:rsid w:val="00107F3E"/>
    <w:rsid w:val="00110369"/>
    <w:rsid w:val="001130AC"/>
    <w:rsid w:val="00113532"/>
    <w:rsid w:val="00114E90"/>
    <w:rsid w:val="001210E5"/>
    <w:rsid w:val="00123BFB"/>
    <w:rsid w:val="00124A65"/>
    <w:rsid w:val="00126251"/>
    <w:rsid w:val="001262AB"/>
    <w:rsid w:val="001268F7"/>
    <w:rsid w:val="00131622"/>
    <w:rsid w:val="0013388E"/>
    <w:rsid w:val="00135C33"/>
    <w:rsid w:val="00135F69"/>
    <w:rsid w:val="00136507"/>
    <w:rsid w:val="0013756B"/>
    <w:rsid w:val="00137600"/>
    <w:rsid w:val="00140F6E"/>
    <w:rsid w:val="001436E5"/>
    <w:rsid w:val="0014702B"/>
    <w:rsid w:val="00147274"/>
    <w:rsid w:val="001546BB"/>
    <w:rsid w:val="00154F2F"/>
    <w:rsid w:val="00155C18"/>
    <w:rsid w:val="00155C2B"/>
    <w:rsid w:val="001611F8"/>
    <w:rsid w:val="001653CC"/>
    <w:rsid w:val="00165D31"/>
    <w:rsid w:val="00166AB8"/>
    <w:rsid w:val="00166B64"/>
    <w:rsid w:val="0017416B"/>
    <w:rsid w:val="001744B6"/>
    <w:rsid w:val="00174C64"/>
    <w:rsid w:val="00175180"/>
    <w:rsid w:val="00176054"/>
    <w:rsid w:val="001779AF"/>
    <w:rsid w:val="0018719D"/>
    <w:rsid w:val="00192802"/>
    <w:rsid w:val="0019340E"/>
    <w:rsid w:val="00195563"/>
    <w:rsid w:val="001A098D"/>
    <w:rsid w:val="001A186D"/>
    <w:rsid w:val="001A1C55"/>
    <w:rsid w:val="001A4657"/>
    <w:rsid w:val="001A4956"/>
    <w:rsid w:val="001B1E37"/>
    <w:rsid w:val="001B40A3"/>
    <w:rsid w:val="001C0C4B"/>
    <w:rsid w:val="001C2722"/>
    <w:rsid w:val="001C5388"/>
    <w:rsid w:val="001C53F2"/>
    <w:rsid w:val="001C7715"/>
    <w:rsid w:val="001D1D26"/>
    <w:rsid w:val="001D4659"/>
    <w:rsid w:val="001D491D"/>
    <w:rsid w:val="001E1BB6"/>
    <w:rsid w:val="001E2260"/>
    <w:rsid w:val="001E342C"/>
    <w:rsid w:val="001E4A2D"/>
    <w:rsid w:val="001E5518"/>
    <w:rsid w:val="001E7047"/>
    <w:rsid w:val="001E7B7E"/>
    <w:rsid w:val="001F0092"/>
    <w:rsid w:val="001F432A"/>
    <w:rsid w:val="001F46A6"/>
    <w:rsid w:val="001F766E"/>
    <w:rsid w:val="002002BA"/>
    <w:rsid w:val="00201AB3"/>
    <w:rsid w:val="002038C7"/>
    <w:rsid w:val="0021120B"/>
    <w:rsid w:val="002112DC"/>
    <w:rsid w:val="002126C6"/>
    <w:rsid w:val="00212A49"/>
    <w:rsid w:val="00213A28"/>
    <w:rsid w:val="00221A5A"/>
    <w:rsid w:val="00221E2A"/>
    <w:rsid w:val="00223058"/>
    <w:rsid w:val="0022327D"/>
    <w:rsid w:val="002269B9"/>
    <w:rsid w:val="00230083"/>
    <w:rsid w:val="002322E9"/>
    <w:rsid w:val="00233AE8"/>
    <w:rsid w:val="002354AC"/>
    <w:rsid w:val="0023570F"/>
    <w:rsid w:val="00236AAE"/>
    <w:rsid w:val="00237039"/>
    <w:rsid w:val="00237214"/>
    <w:rsid w:val="00237790"/>
    <w:rsid w:val="002404C7"/>
    <w:rsid w:val="002406AD"/>
    <w:rsid w:val="0024247A"/>
    <w:rsid w:val="00242560"/>
    <w:rsid w:val="00242D0F"/>
    <w:rsid w:val="00243A1A"/>
    <w:rsid w:val="00244E40"/>
    <w:rsid w:val="00246884"/>
    <w:rsid w:val="0025042A"/>
    <w:rsid w:val="00250F15"/>
    <w:rsid w:val="00252DC2"/>
    <w:rsid w:val="00270269"/>
    <w:rsid w:val="00272B20"/>
    <w:rsid w:val="0027331C"/>
    <w:rsid w:val="00273503"/>
    <w:rsid w:val="00273E70"/>
    <w:rsid w:val="00274EB3"/>
    <w:rsid w:val="00277DD5"/>
    <w:rsid w:val="0028230B"/>
    <w:rsid w:val="0028272C"/>
    <w:rsid w:val="00283829"/>
    <w:rsid w:val="00286697"/>
    <w:rsid w:val="00294BCA"/>
    <w:rsid w:val="002A09C7"/>
    <w:rsid w:val="002A14ED"/>
    <w:rsid w:val="002A2A2C"/>
    <w:rsid w:val="002A70ED"/>
    <w:rsid w:val="002C2651"/>
    <w:rsid w:val="002C3E2C"/>
    <w:rsid w:val="002C48C5"/>
    <w:rsid w:val="002C505F"/>
    <w:rsid w:val="002D1B14"/>
    <w:rsid w:val="002D37C0"/>
    <w:rsid w:val="002D394D"/>
    <w:rsid w:val="002D5495"/>
    <w:rsid w:val="002D5545"/>
    <w:rsid w:val="002D69C3"/>
    <w:rsid w:val="002E12D4"/>
    <w:rsid w:val="002E1C50"/>
    <w:rsid w:val="002E474B"/>
    <w:rsid w:val="002E5E71"/>
    <w:rsid w:val="002F36D9"/>
    <w:rsid w:val="002F43E6"/>
    <w:rsid w:val="002F4B6B"/>
    <w:rsid w:val="002F745B"/>
    <w:rsid w:val="00303541"/>
    <w:rsid w:val="00304E76"/>
    <w:rsid w:val="00306FF4"/>
    <w:rsid w:val="00307A5C"/>
    <w:rsid w:val="00312A03"/>
    <w:rsid w:val="00316E56"/>
    <w:rsid w:val="00316FEB"/>
    <w:rsid w:val="003203F2"/>
    <w:rsid w:val="00323672"/>
    <w:rsid w:val="00325A5A"/>
    <w:rsid w:val="00327424"/>
    <w:rsid w:val="003336A6"/>
    <w:rsid w:val="00333EF1"/>
    <w:rsid w:val="00335638"/>
    <w:rsid w:val="00336EAC"/>
    <w:rsid w:val="00337167"/>
    <w:rsid w:val="0034139B"/>
    <w:rsid w:val="00341AA1"/>
    <w:rsid w:val="0034347C"/>
    <w:rsid w:val="003456E2"/>
    <w:rsid w:val="0035031C"/>
    <w:rsid w:val="0035086F"/>
    <w:rsid w:val="00351674"/>
    <w:rsid w:val="003553EB"/>
    <w:rsid w:val="00356D02"/>
    <w:rsid w:val="003605E2"/>
    <w:rsid w:val="0036285B"/>
    <w:rsid w:val="0036637F"/>
    <w:rsid w:val="00370629"/>
    <w:rsid w:val="00371CA8"/>
    <w:rsid w:val="00372B81"/>
    <w:rsid w:val="003756BD"/>
    <w:rsid w:val="00375EC2"/>
    <w:rsid w:val="003829CC"/>
    <w:rsid w:val="00383864"/>
    <w:rsid w:val="00390354"/>
    <w:rsid w:val="00390847"/>
    <w:rsid w:val="0039195F"/>
    <w:rsid w:val="00391CDB"/>
    <w:rsid w:val="00392392"/>
    <w:rsid w:val="0039259E"/>
    <w:rsid w:val="00393289"/>
    <w:rsid w:val="00393643"/>
    <w:rsid w:val="003962BF"/>
    <w:rsid w:val="00396EDD"/>
    <w:rsid w:val="00397AD9"/>
    <w:rsid w:val="003A1C3B"/>
    <w:rsid w:val="003A2574"/>
    <w:rsid w:val="003B140A"/>
    <w:rsid w:val="003B28A2"/>
    <w:rsid w:val="003B7884"/>
    <w:rsid w:val="003C0E26"/>
    <w:rsid w:val="003C13F8"/>
    <w:rsid w:val="003C4251"/>
    <w:rsid w:val="003C5C6A"/>
    <w:rsid w:val="003C716A"/>
    <w:rsid w:val="003C7D75"/>
    <w:rsid w:val="003D0DDB"/>
    <w:rsid w:val="003D49AD"/>
    <w:rsid w:val="003D4D3E"/>
    <w:rsid w:val="003D4FAA"/>
    <w:rsid w:val="003E1BE7"/>
    <w:rsid w:val="003E364D"/>
    <w:rsid w:val="003E4BAB"/>
    <w:rsid w:val="003E5422"/>
    <w:rsid w:val="003E5E8D"/>
    <w:rsid w:val="003F0572"/>
    <w:rsid w:val="003F3E08"/>
    <w:rsid w:val="00401D29"/>
    <w:rsid w:val="004033E0"/>
    <w:rsid w:val="00411D6F"/>
    <w:rsid w:val="004153A4"/>
    <w:rsid w:val="00417671"/>
    <w:rsid w:val="00420013"/>
    <w:rsid w:val="00420AD2"/>
    <w:rsid w:val="00421709"/>
    <w:rsid w:val="004218CD"/>
    <w:rsid w:val="00421970"/>
    <w:rsid w:val="00421ECF"/>
    <w:rsid w:val="00422025"/>
    <w:rsid w:val="00422E0D"/>
    <w:rsid w:val="00423051"/>
    <w:rsid w:val="0042389B"/>
    <w:rsid w:val="004249BD"/>
    <w:rsid w:val="0042737D"/>
    <w:rsid w:val="00430179"/>
    <w:rsid w:val="004322E4"/>
    <w:rsid w:val="00434508"/>
    <w:rsid w:val="004345E7"/>
    <w:rsid w:val="00434907"/>
    <w:rsid w:val="00435C43"/>
    <w:rsid w:val="004465BA"/>
    <w:rsid w:val="00447FEF"/>
    <w:rsid w:val="004503FA"/>
    <w:rsid w:val="00455034"/>
    <w:rsid w:val="00455218"/>
    <w:rsid w:val="00456A63"/>
    <w:rsid w:val="00457753"/>
    <w:rsid w:val="004600AE"/>
    <w:rsid w:val="00465DE5"/>
    <w:rsid w:val="00470D18"/>
    <w:rsid w:val="004712B7"/>
    <w:rsid w:val="004726ED"/>
    <w:rsid w:val="004775B2"/>
    <w:rsid w:val="0048373F"/>
    <w:rsid w:val="00484590"/>
    <w:rsid w:val="00484CB3"/>
    <w:rsid w:val="004856B5"/>
    <w:rsid w:val="0048620D"/>
    <w:rsid w:val="004927A7"/>
    <w:rsid w:val="004955B8"/>
    <w:rsid w:val="0049739E"/>
    <w:rsid w:val="004A1806"/>
    <w:rsid w:val="004A2942"/>
    <w:rsid w:val="004A2AF6"/>
    <w:rsid w:val="004A3FF3"/>
    <w:rsid w:val="004A541E"/>
    <w:rsid w:val="004A59A0"/>
    <w:rsid w:val="004A5D4C"/>
    <w:rsid w:val="004A6255"/>
    <w:rsid w:val="004B2864"/>
    <w:rsid w:val="004B31C5"/>
    <w:rsid w:val="004B4149"/>
    <w:rsid w:val="004B4A99"/>
    <w:rsid w:val="004C04CB"/>
    <w:rsid w:val="004C0BD7"/>
    <w:rsid w:val="004C15D9"/>
    <w:rsid w:val="004C4644"/>
    <w:rsid w:val="004C4F3E"/>
    <w:rsid w:val="004D0B7B"/>
    <w:rsid w:val="004D3886"/>
    <w:rsid w:val="004D3E2B"/>
    <w:rsid w:val="004D418D"/>
    <w:rsid w:val="004D46D7"/>
    <w:rsid w:val="004D472F"/>
    <w:rsid w:val="004D6690"/>
    <w:rsid w:val="004D70FE"/>
    <w:rsid w:val="004E017C"/>
    <w:rsid w:val="004E1872"/>
    <w:rsid w:val="004E3104"/>
    <w:rsid w:val="004E4187"/>
    <w:rsid w:val="004F14E4"/>
    <w:rsid w:val="004F2234"/>
    <w:rsid w:val="004F345D"/>
    <w:rsid w:val="004F3A7C"/>
    <w:rsid w:val="004F7497"/>
    <w:rsid w:val="00500554"/>
    <w:rsid w:val="00502B76"/>
    <w:rsid w:val="00503507"/>
    <w:rsid w:val="00503AB4"/>
    <w:rsid w:val="005042A4"/>
    <w:rsid w:val="00512831"/>
    <w:rsid w:val="0051350D"/>
    <w:rsid w:val="005151B0"/>
    <w:rsid w:val="00516119"/>
    <w:rsid w:val="0051627E"/>
    <w:rsid w:val="00520ECC"/>
    <w:rsid w:val="0052227C"/>
    <w:rsid w:val="00523531"/>
    <w:rsid w:val="00525F19"/>
    <w:rsid w:val="005269F0"/>
    <w:rsid w:val="00530733"/>
    <w:rsid w:val="00531624"/>
    <w:rsid w:val="00532DEB"/>
    <w:rsid w:val="00533B16"/>
    <w:rsid w:val="005415D3"/>
    <w:rsid w:val="00541613"/>
    <w:rsid w:val="00541BE0"/>
    <w:rsid w:val="005433AF"/>
    <w:rsid w:val="00543489"/>
    <w:rsid w:val="00543672"/>
    <w:rsid w:val="00545927"/>
    <w:rsid w:val="00547016"/>
    <w:rsid w:val="00547069"/>
    <w:rsid w:val="00550253"/>
    <w:rsid w:val="005520B9"/>
    <w:rsid w:val="00552630"/>
    <w:rsid w:val="00552885"/>
    <w:rsid w:val="005554F9"/>
    <w:rsid w:val="00557137"/>
    <w:rsid w:val="0056239E"/>
    <w:rsid w:val="00564C0F"/>
    <w:rsid w:val="005724F4"/>
    <w:rsid w:val="00573F09"/>
    <w:rsid w:val="00574D0D"/>
    <w:rsid w:val="00575269"/>
    <w:rsid w:val="005762FE"/>
    <w:rsid w:val="00584A34"/>
    <w:rsid w:val="00584EEB"/>
    <w:rsid w:val="005852E3"/>
    <w:rsid w:val="00585ECF"/>
    <w:rsid w:val="005866EE"/>
    <w:rsid w:val="00592FD0"/>
    <w:rsid w:val="00593B0B"/>
    <w:rsid w:val="00593B3C"/>
    <w:rsid w:val="0059541F"/>
    <w:rsid w:val="005966D0"/>
    <w:rsid w:val="00596C82"/>
    <w:rsid w:val="005A2DBC"/>
    <w:rsid w:val="005A4A29"/>
    <w:rsid w:val="005A683F"/>
    <w:rsid w:val="005A698A"/>
    <w:rsid w:val="005A6D18"/>
    <w:rsid w:val="005B1BC8"/>
    <w:rsid w:val="005B1F84"/>
    <w:rsid w:val="005B2FBA"/>
    <w:rsid w:val="005B3016"/>
    <w:rsid w:val="005B3509"/>
    <w:rsid w:val="005B3EA0"/>
    <w:rsid w:val="005B5124"/>
    <w:rsid w:val="005B574A"/>
    <w:rsid w:val="005C5E1A"/>
    <w:rsid w:val="005C72A0"/>
    <w:rsid w:val="005D1C4E"/>
    <w:rsid w:val="005D48A6"/>
    <w:rsid w:val="005D73BF"/>
    <w:rsid w:val="005D78DB"/>
    <w:rsid w:val="005E04D2"/>
    <w:rsid w:val="005E2436"/>
    <w:rsid w:val="005F1191"/>
    <w:rsid w:val="005F2824"/>
    <w:rsid w:val="005F375D"/>
    <w:rsid w:val="005F384B"/>
    <w:rsid w:val="005F3DC1"/>
    <w:rsid w:val="005F5156"/>
    <w:rsid w:val="005F598B"/>
    <w:rsid w:val="005F6D5F"/>
    <w:rsid w:val="005F71AF"/>
    <w:rsid w:val="005F7892"/>
    <w:rsid w:val="006002FA"/>
    <w:rsid w:val="00601A87"/>
    <w:rsid w:val="00606CB1"/>
    <w:rsid w:val="00615E6D"/>
    <w:rsid w:val="00616EA1"/>
    <w:rsid w:val="00617C2B"/>
    <w:rsid w:val="00621956"/>
    <w:rsid w:val="006223A7"/>
    <w:rsid w:val="00622A38"/>
    <w:rsid w:val="00623714"/>
    <w:rsid w:val="006262A3"/>
    <w:rsid w:val="00626AFD"/>
    <w:rsid w:val="00630164"/>
    <w:rsid w:val="00631B0D"/>
    <w:rsid w:val="00634A3A"/>
    <w:rsid w:val="0063528A"/>
    <w:rsid w:val="0063596E"/>
    <w:rsid w:val="0064123B"/>
    <w:rsid w:val="006426EB"/>
    <w:rsid w:val="00642EC1"/>
    <w:rsid w:val="00643B7D"/>
    <w:rsid w:val="006447EE"/>
    <w:rsid w:val="00645A33"/>
    <w:rsid w:val="006465A9"/>
    <w:rsid w:val="00650545"/>
    <w:rsid w:val="00650FD3"/>
    <w:rsid w:val="00653AEB"/>
    <w:rsid w:val="006579E5"/>
    <w:rsid w:val="0066177D"/>
    <w:rsid w:val="0066225A"/>
    <w:rsid w:val="006641EE"/>
    <w:rsid w:val="006665FC"/>
    <w:rsid w:val="00674903"/>
    <w:rsid w:val="00674914"/>
    <w:rsid w:val="00674FF1"/>
    <w:rsid w:val="006800DD"/>
    <w:rsid w:val="00682961"/>
    <w:rsid w:val="00683045"/>
    <w:rsid w:val="006845EB"/>
    <w:rsid w:val="0068596F"/>
    <w:rsid w:val="00686F5C"/>
    <w:rsid w:val="006916F5"/>
    <w:rsid w:val="006930EB"/>
    <w:rsid w:val="00693269"/>
    <w:rsid w:val="006A2FB6"/>
    <w:rsid w:val="006A362E"/>
    <w:rsid w:val="006A4182"/>
    <w:rsid w:val="006B0389"/>
    <w:rsid w:val="006B2604"/>
    <w:rsid w:val="006B3603"/>
    <w:rsid w:val="006B6FE6"/>
    <w:rsid w:val="006C14DE"/>
    <w:rsid w:val="006C273E"/>
    <w:rsid w:val="006C32E7"/>
    <w:rsid w:val="006C4D86"/>
    <w:rsid w:val="006C637A"/>
    <w:rsid w:val="006D5E88"/>
    <w:rsid w:val="006D6257"/>
    <w:rsid w:val="006E16D5"/>
    <w:rsid w:val="006E1A8F"/>
    <w:rsid w:val="006E2555"/>
    <w:rsid w:val="006E25A0"/>
    <w:rsid w:val="006E26A4"/>
    <w:rsid w:val="006E4CE9"/>
    <w:rsid w:val="006E7940"/>
    <w:rsid w:val="006E7CCA"/>
    <w:rsid w:val="006F19D3"/>
    <w:rsid w:val="006F1CAE"/>
    <w:rsid w:val="006F23BE"/>
    <w:rsid w:val="006F30C3"/>
    <w:rsid w:val="006F4FF8"/>
    <w:rsid w:val="006F7895"/>
    <w:rsid w:val="007008EC"/>
    <w:rsid w:val="00701B3C"/>
    <w:rsid w:val="00705ACD"/>
    <w:rsid w:val="00705DF7"/>
    <w:rsid w:val="00706A98"/>
    <w:rsid w:val="00706C4D"/>
    <w:rsid w:val="00710147"/>
    <w:rsid w:val="007107FA"/>
    <w:rsid w:val="0071086F"/>
    <w:rsid w:val="00710B72"/>
    <w:rsid w:val="0071608B"/>
    <w:rsid w:val="00716482"/>
    <w:rsid w:val="00716547"/>
    <w:rsid w:val="007201ED"/>
    <w:rsid w:val="007227D5"/>
    <w:rsid w:val="007234B1"/>
    <w:rsid w:val="00725558"/>
    <w:rsid w:val="00726A60"/>
    <w:rsid w:val="0072718A"/>
    <w:rsid w:val="00733372"/>
    <w:rsid w:val="00733403"/>
    <w:rsid w:val="007356B6"/>
    <w:rsid w:val="0073762B"/>
    <w:rsid w:val="00740758"/>
    <w:rsid w:val="00740D6A"/>
    <w:rsid w:val="00742CB6"/>
    <w:rsid w:val="00743919"/>
    <w:rsid w:val="00743C5F"/>
    <w:rsid w:val="00745687"/>
    <w:rsid w:val="0075306B"/>
    <w:rsid w:val="00754E60"/>
    <w:rsid w:val="0075500F"/>
    <w:rsid w:val="00755EB5"/>
    <w:rsid w:val="007563FF"/>
    <w:rsid w:val="00763972"/>
    <w:rsid w:val="007644BB"/>
    <w:rsid w:val="0076466B"/>
    <w:rsid w:val="007651FA"/>
    <w:rsid w:val="0076711B"/>
    <w:rsid w:val="00767686"/>
    <w:rsid w:val="0077308A"/>
    <w:rsid w:val="00776C93"/>
    <w:rsid w:val="00776CAC"/>
    <w:rsid w:val="0078466D"/>
    <w:rsid w:val="007904FC"/>
    <w:rsid w:val="007949D6"/>
    <w:rsid w:val="007955D2"/>
    <w:rsid w:val="007963D7"/>
    <w:rsid w:val="007966DC"/>
    <w:rsid w:val="00797BBD"/>
    <w:rsid w:val="00797E8B"/>
    <w:rsid w:val="007A0126"/>
    <w:rsid w:val="007A1F6E"/>
    <w:rsid w:val="007A244E"/>
    <w:rsid w:val="007A29F8"/>
    <w:rsid w:val="007A369D"/>
    <w:rsid w:val="007A46ED"/>
    <w:rsid w:val="007B1343"/>
    <w:rsid w:val="007B3561"/>
    <w:rsid w:val="007B3DA1"/>
    <w:rsid w:val="007B4EA6"/>
    <w:rsid w:val="007B59FB"/>
    <w:rsid w:val="007C086D"/>
    <w:rsid w:val="007C0C92"/>
    <w:rsid w:val="007C319E"/>
    <w:rsid w:val="007C521E"/>
    <w:rsid w:val="007D18F8"/>
    <w:rsid w:val="007D25AD"/>
    <w:rsid w:val="007D49E4"/>
    <w:rsid w:val="007D5358"/>
    <w:rsid w:val="007D606F"/>
    <w:rsid w:val="007E1391"/>
    <w:rsid w:val="007E17AE"/>
    <w:rsid w:val="007E22AA"/>
    <w:rsid w:val="007E3A67"/>
    <w:rsid w:val="007F02EC"/>
    <w:rsid w:val="007F0620"/>
    <w:rsid w:val="007F1B6A"/>
    <w:rsid w:val="007F2E1C"/>
    <w:rsid w:val="007F4DD1"/>
    <w:rsid w:val="007F7756"/>
    <w:rsid w:val="00800904"/>
    <w:rsid w:val="00801D0C"/>
    <w:rsid w:val="008041B6"/>
    <w:rsid w:val="00805D3A"/>
    <w:rsid w:val="00810A47"/>
    <w:rsid w:val="00810D29"/>
    <w:rsid w:val="00810DB8"/>
    <w:rsid w:val="00813025"/>
    <w:rsid w:val="00815915"/>
    <w:rsid w:val="0082225F"/>
    <w:rsid w:val="00823717"/>
    <w:rsid w:val="008251FF"/>
    <w:rsid w:val="008252CB"/>
    <w:rsid w:val="0083015C"/>
    <w:rsid w:val="008358C6"/>
    <w:rsid w:val="00835DDC"/>
    <w:rsid w:val="00842C17"/>
    <w:rsid w:val="00843CF4"/>
    <w:rsid w:val="00845089"/>
    <w:rsid w:val="00845B43"/>
    <w:rsid w:val="00845E3E"/>
    <w:rsid w:val="0085031C"/>
    <w:rsid w:val="0085098A"/>
    <w:rsid w:val="00852752"/>
    <w:rsid w:val="00852F42"/>
    <w:rsid w:val="0085394A"/>
    <w:rsid w:val="00857BE7"/>
    <w:rsid w:val="00863373"/>
    <w:rsid w:val="00865EE0"/>
    <w:rsid w:val="008712FF"/>
    <w:rsid w:val="00871C50"/>
    <w:rsid w:val="00875C13"/>
    <w:rsid w:val="0087619E"/>
    <w:rsid w:val="008812A6"/>
    <w:rsid w:val="008828CE"/>
    <w:rsid w:val="00882E6B"/>
    <w:rsid w:val="008846DB"/>
    <w:rsid w:val="00896C2F"/>
    <w:rsid w:val="00897941"/>
    <w:rsid w:val="008A0393"/>
    <w:rsid w:val="008A2608"/>
    <w:rsid w:val="008A3172"/>
    <w:rsid w:val="008A43F2"/>
    <w:rsid w:val="008A4AA1"/>
    <w:rsid w:val="008A4E4E"/>
    <w:rsid w:val="008A5F47"/>
    <w:rsid w:val="008A753F"/>
    <w:rsid w:val="008B0196"/>
    <w:rsid w:val="008B7B65"/>
    <w:rsid w:val="008B7C04"/>
    <w:rsid w:val="008C18A5"/>
    <w:rsid w:val="008C22DE"/>
    <w:rsid w:val="008C521E"/>
    <w:rsid w:val="008C7D4F"/>
    <w:rsid w:val="008D30B9"/>
    <w:rsid w:val="008D3613"/>
    <w:rsid w:val="008D3959"/>
    <w:rsid w:val="008D4221"/>
    <w:rsid w:val="008D4F88"/>
    <w:rsid w:val="008D61A4"/>
    <w:rsid w:val="008D6A75"/>
    <w:rsid w:val="008E15E2"/>
    <w:rsid w:val="008E1967"/>
    <w:rsid w:val="008E25FD"/>
    <w:rsid w:val="008E2BB7"/>
    <w:rsid w:val="008E486F"/>
    <w:rsid w:val="008E728F"/>
    <w:rsid w:val="008F068A"/>
    <w:rsid w:val="008F5252"/>
    <w:rsid w:val="008F754F"/>
    <w:rsid w:val="00901B56"/>
    <w:rsid w:val="0090206F"/>
    <w:rsid w:val="00904F90"/>
    <w:rsid w:val="009111C4"/>
    <w:rsid w:val="00911BC5"/>
    <w:rsid w:val="009138A0"/>
    <w:rsid w:val="00913A7A"/>
    <w:rsid w:val="009148FF"/>
    <w:rsid w:val="00914A3E"/>
    <w:rsid w:val="009157A4"/>
    <w:rsid w:val="0091778E"/>
    <w:rsid w:val="009223F8"/>
    <w:rsid w:val="0092657C"/>
    <w:rsid w:val="009276A5"/>
    <w:rsid w:val="00931CBB"/>
    <w:rsid w:val="00931DE0"/>
    <w:rsid w:val="009335FC"/>
    <w:rsid w:val="00936B35"/>
    <w:rsid w:val="00937745"/>
    <w:rsid w:val="00941438"/>
    <w:rsid w:val="00941A17"/>
    <w:rsid w:val="009442EC"/>
    <w:rsid w:val="00945357"/>
    <w:rsid w:val="00945FEB"/>
    <w:rsid w:val="00952611"/>
    <w:rsid w:val="0095283F"/>
    <w:rsid w:val="00954B7B"/>
    <w:rsid w:val="00957650"/>
    <w:rsid w:val="00960353"/>
    <w:rsid w:val="00961176"/>
    <w:rsid w:val="009622BB"/>
    <w:rsid w:val="0096313B"/>
    <w:rsid w:val="009632DD"/>
    <w:rsid w:val="00966AA9"/>
    <w:rsid w:val="0096764F"/>
    <w:rsid w:val="009758F8"/>
    <w:rsid w:val="00975F24"/>
    <w:rsid w:val="00976C31"/>
    <w:rsid w:val="00977DD5"/>
    <w:rsid w:val="00980A7A"/>
    <w:rsid w:val="00980B2C"/>
    <w:rsid w:val="00980F8F"/>
    <w:rsid w:val="00981AA6"/>
    <w:rsid w:val="00982760"/>
    <w:rsid w:val="0098389B"/>
    <w:rsid w:val="009853B2"/>
    <w:rsid w:val="00995A6E"/>
    <w:rsid w:val="00995E56"/>
    <w:rsid w:val="00996918"/>
    <w:rsid w:val="009A4961"/>
    <w:rsid w:val="009A4D07"/>
    <w:rsid w:val="009A79C1"/>
    <w:rsid w:val="009B4F32"/>
    <w:rsid w:val="009B51A2"/>
    <w:rsid w:val="009B5F07"/>
    <w:rsid w:val="009C33E9"/>
    <w:rsid w:val="009C5015"/>
    <w:rsid w:val="009D0238"/>
    <w:rsid w:val="009D1911"/>
    <w:rsid w:val="009D2566"/>
    <w:rsid w:val="009D345A"/>
    <w:rsid w:val="009D4599"/>
    <w:rsid w:val="009D4B20"/>
    <w:rsid w:val="009D54F9"/>
    <w:rsid w:val="009D5CA9"/>
    <w:rsid w:val="009D5FE2"/>
    <w:rsid w:val="009D76DE"/>
    <w:rsid w:val="009D7D47"/>
    <w:rsid w:val="009E3E26"/>
    <w:rsid w:val="009E512C"/>
    <w:rsid w:val="009E5300"/>
    <w:rsid w:val="009E56A9"/>
    <w:rsid w:val="009E6C51"/>
    <w:rsid w:val="009F015F"/>
    <w:rsid w:val="009F363C"/>
    <w:rsid w:val="009F5CC1"/>
    <w:rsid w:val="00A0474F"/>
    <w:rsid w:val="00A0524E"/>
    <w:rsid w:val="00A073FD"/>
    <w:rsid w:val="00A10F6A"/>
    <w:rsid w:val="00A110CB"/>
    <w:rsid w:val="00A1234B"/>
    <w:rsid w:val="00A156A3"/>
    <w:rsid w:val="00A245CE"/>
    <w:rsid w:val="00A24674"/>
    <w:rsid w:val="00A25E7B"/>
    <w:rsid w:val="00A27D59"/>
    <w:rsid w:val="00A3097B"/>
    <w:rsid w:val="00A309AA"/>
    <w:rsid w:val="00A32C0D"/>
    <w:rsid w:val="00A357EB"/>
    <w:rsid w:val="00A36A90"/>
    <w:rsid w:val="00A40EBD"/>
    <w:rsid w:val="00A447A2"/>
    <w:rsid w:val="00A52079"/>
    <w:rsid w:val="00A55F1D"/>
    <w:rsid w:val="00A57199"/>
    <w:rsid w:val="00A577E7"/>
    <w:rsid w:val="00A57970"/>
    <w:rsid w:val="00A61DFC"/>
    <w:rsid w:val="00A624F0"/>
    <w:rsid w:val="00A62B79"/>
    <w:rsid w:val="00A62C91"/>
    <w:rsid w:val="00A639C8"/>
    <w:rsid w:val="00A64635"/>
    <w:rsid w:val="00A64A12"/>
    <w:rsid w:val="00A657FF"/>
    <w:rsid w:val="00A7055A"/>
    <w:rsid w:val="00A71499"/>
    <w:rsid w:val="00A71B28"/>
    <w:rsid w:val="00A804ED"/>
    <w:rsid w:val="00A81706"/>
    <w:rsid w:val="00A81944"/>
    <w:rsid w:val="00A81E21"/>
    <w:rsid w:val="00A826D5"/>
    <w:rsid w:val="00A84050"/>
    <w:rsid w:val="00A87546"/>
    <w:rsid w:val="00A87E46"/>
    <w:rsid w:val="00A9394D"/>
    <w:rsid w:val="00A93C8E"/>
    <w:rsid w:val="00A94F3F"/>
    <w:rsid w:val="00A95A92"/>
    <w:rsid w:val="00AA5656"/>
    <w:rsid w:val="00AB0D11"/>
    <w:rsid w:val="00AB2DC2"/>
    <w:rsid w:val="00AB2F5F"/>
    <w:rsid w:val="00AC32A4"/>
    <w:rsid w:val="00AC331E"/>
    <w:rsid w:val="00AC4775"/>
    <w:rsid w:val="00AC49C2"/>
    <w:rsid w:val="00AC530C"/>
    <w:rsid w:val="00AD097A"/>
    <w:rsid w:val="00AD1826"/>
    <w:rsid w:val="00AD3B76"/>
    <w:rsid w:val="00AD4816"/>
    <w:rsid w:val="00AE22AB"/>
    <w:rsid w:val="00AE29BE"/>
    <w:rsid w:val="00AE6133"/>
    <w:rsid w:val="00AE7172"/>
    <w:rsid w:val="00AF18AD"/>
    <w:rsid w:val="00AF1AC3"/>
    <w:rsid w:val="00AF2DC9"/>
    <w:rsid w:val="00AF309F"/>
    <w:rsid w:val="00AF489C"/>
    <w:rsid w:val="00AF6D81"/>
    <w:rsid w:val="00B00319"/>
    <w:rsid w:val="00B03DF9"/>
    <w:rsid w:val="00B07921"/>
    <w:rsid w:val="00B12ED5"/>
    <w:rsid w:val="00B133E0"/>
    <w:rsid w:val="00B1399E"/>
    <w:rsid w:val="00B13D65"/>
    <w:rsid w:val="00B1435E"/>
    <w:rsid w:val="00B17EF0"/>
    <w:rsid w:val="00B208BE"/>
    <w:rsid w:val="00B22435"/>
    <w:rsid w:val="00B22D58"/>
    <w:rsid w:val="00B23D94"/>
    <w:rsid w:val="00B2581F"/>
    <w:rsid w:val="00B3505B"/>
    <w:rsid w:val="00B40181"/>
    <w:rsid w:val="00B40DFE"/>
    <w:rsid w:val="00B43532"/>
    <w:rsid w:val="00B4522C"/>
    <w:rsid w:val="00B478BE"/>
    <w:rsid w:val="00B50972"/>
    <w:rsid w:val="00B51F41"/>
    <w:rsid w:val="00B52A61"/>
    <w:rsid w:val="00B55D66"/>
    <w:rsid w:val="00B567F0"/>
    <w:rsid w:val="00B57EC6"/>
    <w:rsid w:val="00B60748"/>
    <w:rsid w:val="00B62847"/>
    <w:rsid w:val="00B64E47"/>
    <w:rsid w:val="00B728E5"/>
    <w:rsid w:val="00B73458"/>
    <w:rsid w:val="00B7550E"/>
    <w:rsid w:val="00B808E9"/>
    <w:rsid w:val="00B80993"/>
    <w:rsid w:val="00B82E6F"/>
    <w:rsid w:val="00B83C78"/>
    <w:rsid w:val="00B8406D"/>
    <w:rsid w:val="00B8454F"/>
    <w:rsid w:val="00B908BF"/>
    <w:rsid w:val="00B94BE6"/>
    <w:rsid w:val="00BA1155"/>
    <w:rsid w:val="00BA1B7B"/>
    <w:rsid w:val="00BA202E"/>
    <w:rsid w:val="00BA4741"/>
    <w:rsid w:val="00BA5251"/>
    <w:rsid w:val="00BA60CC"/>
    <w:rsid w:val="00BA639B"/>
    <w:rsid w:val="00BA764F"/>
    <w:rsid w:val="00BA7716"/>
    <w:rsid w:val="00BA7825"/>
    <w:rsid w:val="00BA7BC9"/>
    <w:rsid w:val="00BB21C5"/>
    <w:rsid w:val="00BB59CB"/>
    <w:rsid w:val="00BB60DD"/>
    <w:rsid w:val="00BC1334"/>
    <w:rsid w:val="00BD3FDE"/>
    <w:rsid w:val="00BD48EE"/>
    <w:rsid w:val="00BD507F"/>
    <w:rsid w:val="00BD6A8C"/>
    <w:rsid w:val="00BE0F28"/>
    <w:rsid w:val="00BE1A2C"/>
    <w:rsid w:val="00BE31AF"/>
    <w:rsid w:val="00BE62DE"/>
    <w:rsid w:val="00BE7025"/>
    <w:rsid w:val="00BF20E8"/>
    <w:rsid w:val="00BF478F"/>
    <w:rsid w:val="00BF5E8A"/>
    <w:rsid w:val="00BF696F"/>
    <w:rsid w:val="00BF74CC"/>
    <w:rsid w:val="00C05D7E"/>
    <w:rsid w:val="00C10DE5"/>
    <w:rsid w:val="00C11FBD"/>
    <w:rsid w:val="00C12315"/>
    <w:rsid w:val="00C12363"/>
    <w:rsid w:val="00C12CE2"/>
    <w:rsid w:val="00C13C20"/>
    <w:rsid w:val="00C144AB"/>
    <w:rsid w:val="00C20167"/>
    <w:rsid w:val="00C2199C"/>
    <w:rsid w:val="00C21F25"/>
    <w:rsid w:val="00C22EF2"/>
    <w:rsid w:val="00C24EEA"/>
    <w:rsid w:val="00C24F1D"/>
    <w:rsid w:val="00C25A16"/>
    <w:rsid w:val="00C264AC"/>
    <w:rsid w:val="00C30C7A"/>
    <w:rsid w:val="00C33583"/>
    <w:rsid w:val="00C33871"/>
    <w:rsid w:val="00C3555E"/>
    <w:rsid w:val="00C36D55"/>
    <w:rsid w:val="00C42434"/>
    <w:rsid w:val="00C45C34"/>
    <w:rsid w:val="00C46874"/>
    <w:rsid w:val="00C47233"/>
    <w:rsid w:val="00C47491"/>
    <w:rsid w:val="00C47C8B"/>
    <w:rsid w:val="00C50AFA"/>
    <w:rsid w:val="00C50FF7"/>
    <w:rsid w:val="00C57299"/>
    <w:rsid w:val="00C61941"/>
    <w:rsid w:val="00C61E74"/>
    <w:rsid w:val="00C66148"/>
    <w:rsid w:val="00C672C8"/>
    <w:rsid w:val="00C70581"/>
    <w:rsid w:val="00C71171"/>
    <w:rsid w:val="00C7148E"/>
    <w:rsid w:val="00C71726"/>
    <w:rsid w:val="00C73746"/>
    <w:rsid w:val="00C75DF8"/>
    <w:rsid w:val="00C766AA"/>
    <w:rsid w:val="00C76E53"/>
    <w:rsid w:val="00C81AD1"/>
    <w:rsid w:val="00C8459D"/>
    <w:rsid w:val="00C97848"/>
    <w:rsid w:val="00CA3025"/>
    <w:rsid w:val="00CA4ACB"/>
    <w:rsid w:val="00CA5993"/>
    <w:rsid w:val="00CA6362"/>
    <w:rsid w:val="00CB0B94"/>
    <w:rsid w:val="00CB0C07"/>
    <w:rsid w:val="00CB1A8A"/>
    <w:rsid w:val="00CB3F14"/>
    <w:rsid w:val="00CB5427"/>
    <w:rsid w:val="00CB72F7"/>
    <w:rsid w:val="00CB7B24"/>
    <w:rsid w:val="00CC1331"/>
    <w:rsid w:val="00CC7FF7"/>
    <w:rsid w:val="00CD2610"/>
    <w:rsid w:val="00CD2F4D"/>
    <w:rsid w:val="00CD6FA0"/>
    <w:rsid w:val="00CE320D"/>
    <w:rsid w:val="00CE4E57"/>
    <w:rsid w:val="00CE7428"/>
    <w:rsid w:val="00CE75B7"/>
    <w:rsid w:val="00CF087B"/>
    <w:rsid w:val="00CF0C16"/>
    <w:rsid w:val="00CF567C"/>
    <w:rsid w:val="00CF751C"/>
    <w:rsid w:val="00D01808"/>
    <w:rsid w:val="00D03F50"/>
    <w:rsid w:val="00D056AE"/>
    <w:rsid w:val="00D129EE"/>
    <w:rsid w:val="00D1390F"/>
    <w:rsid w:val="00D146EE"/>
    <w:rsid w:val="00D15936"/>
    <w:rsid w:val="00D16DED"/>
    <w:rsid w:val="00D20281"/>
    <w:rsid w:val="00D209CC"/>
    <w:rsid w:val="00D24E1E"/>
    <w:rsid w:val="00D32879"/>
    <w:rsid w:val="00D32D05"/>
    <w:rsid w:val="00D33068"/>
    <w:rsid w:val="00D333D3"/>
    <w:rsid w:val="00D35407"/>
    <w:rsid w:val="00D35707"/>
    <w:rsid w:val="00D37D3B"/>
    <w:rsid w:val="00D403DE"/>
    <w:rsid w:val="00D47F7B"/>
    <w:rsid w:val="00D50B85"/>
    <w:rsid w:val="00D51CA4"/>
    <w:rsid w:val="00D52F41"/>
    <w:rsid w:val="00D53CC4"/>
    <w:rsid w:val="00D53F82"/>
    <w:rsid w:val="00D5737A"/>
    <w:rsid w:val="00D57F9F"/>
    <w:rsid w:val="00D60197"/>
    <w:rsid w:val="00D60F04"/>
    <w:rsid w:val="00D62BC6"/>
    <w:rsid w:val="00D630BB"/>
    <w:rsid w:val="00D63685"/>
    <w:rsid w:val="00D67373"/>
    <w:rsid w:val="00D70175"/>
    <w:rsid w:val="00D71AEE"/>
    <w:rsid w:val="00D72565"/>
    <w:rsid w:val="00D73B20"/>
    <w:rsid w:val="00D770D6"/>
    <w:rsid w:val="00D81709"/>
    <w:rsid w:val="00D82D30"/>
    <w:rsid w:val="00D834F2"/>
    <w:rsid w:val="00D86773"/>
    <w:rsid w:val="00D92933"/>
    <w:rsid w:val="00D9401B"/>
    <w:rsid w:val="00D944F1"/>
    <w:rsid w:val="00D948BC"/>
    <w:rsid w:val="00D95BFA"/>
    <w:rsid w:val="00D95DEB"/>
    <w:rsid w:val="00DB2C89"/>
    <w:rsid w:val="00DB3B0D"/>
    <w:rsid w:val="00DB3C0C"/>
    <w:rsid w:val="00DB3C6C"/>
    <w:rsid w:val="00DB4FE0"/>
    <w:rsid w:val="00DB60BB"/>
    <w:rsid w:val="00DC46F5"/>
    <w:rsid w:val="00DC6C39"/>
    <w:rsid w:val="00DD2328"/>
    <w:rsid w:val="00DD3FDE"/>
    <w:rsid w:val="00DD5973"/>
    <w:rsid w:val="00DD5B0C"/>
    <w:rsid w:val="00DD620A"/>
    <w:rsid w:val="00DD667D"/>
    <w:rsid w:val="00DE071E"/>
    <w:rsid w:val="00DE0A47"/>
    <w:rsid w:val="00DE17C2"/>
    <w:rsid w:val="00DE17C7"/>
    <w:rsid w:val="00DE2037"/>
    <w:rsid w:val="00DE239D"/>
    <w:rsid w:val="00DE30DD"/>
    <w:rsid w:val="00DE4BDD"/>
    <w:rsid w:val="00DE7FD7"/>
    <w:rsid w:val="00DF37B3"/>
    <w:rsid w:val="00DF408A"/>
    <w:rsid w:val="00DF46F4"/>
    <w:rsid w:val="00DF7D6A"/>
    <w:rsid w:val="00E0148E"/>
    <w:rsid w:val="00E040C1"/>
    <w:rsid w:val="00E04D52"/>
    <w:rsid w:val="00E07355"/>
    <w:rsid w:val="00E109A4"/>
    <w:rsid w:val="00E14944"/>
    <w:rsid w:val="00E158E5"/>
    <w:rsid w:val="00E15CF3"/>
    <w:rsid w:val="00E17EF5"/>
    <w:rsid w:val="00E2105B"/>
    <w:rsid w:val="00E21891"/>
    <w:rsid w:val="00E24FCF"/>
    <w:rsid w:val="00E25360"/>
    <w:rsid w:val="00E25909"/>
    <w:rsid w:val="00E26676"/>
    <w:rsid w:val="00E30C89"/>
    <w:rsid w:val="00E33D99"/>
    <w:rsid w:val="00E41681"/>
    <w:rsid w:val="00E41895"/>
    <w:rsid w:val="00E42B39"/>
    <w:rsid w:val="00E47FA0"/>
    <w:rsid w:val="00E53E7C"/>
    <w:rsid w:val="00E577F5"/>
    <w:rsid w:val="00E57EF7"/>
    <w:rsid w:val="00E6008A"/>
    <w:rsid w:val="00E63FC5"/>
    <w:rsid w:val="00E6404F"/>
    <w:rsid w:val="00E65AAB"/>
    <w:rsid w:val="00E66D8B"/>
    <w:rsid w:val="00E73750"/>
    <w:rsid w:val="00E73A27"/>
    <w:rsid w:val="00E76CE0"/>
    <w:rsid w:val="00E76E5F"/>
    <w:rsid w:val="00E81CE6"/>
    <w:rsid w:val="00E83AB7"/>
    <w:rsid w:val="00E83BA5"/>
    <w:rsid w:val="00E85EA6"/>
    <w:rsid w:val="00E863EB"/>
    <w:rsid w:val="00E872C0"/>
    <w:rsid w:val="00E9083B"/>
    <w:rsid w:val="00E932CD"/>
    <w:rsid w:val="00E944A7"/>
    <w:rsid w:val="00E95167"/>
    <w:rsid w:val="00E95DE7"/>
    <w:rsid w:val="00E97015"/>
    <w:rsid w:val="00EA3CB7"/>
    <w:rsid w:val="00EA3FDB"/>
    <w:rsid w:val="00EA64B7"/>
    <w:rsid w:val="00EA6DF8"/>
    <w:rsid w:val="00EB0510"/>
    <w:rsid w:val="00EC0C2C"/>
    <w:rsid w:val="00EC4790"/>
    <w:rsid w:val="00EC73D1"/>
    <w:rsid w:val="00ED0235"/>
    <w:rsid w:val="00ED0713"/>
    <w:rsid w:val="00ED5D96"/>
    <w:rsid w:val="00EE4E08"/>
    <w:rsid w:val="00EE6CAA"/>
    <w:rsid w:val="00EF3CB4"/>
    <w:rsid w:val="00EF5DBE"/>
    <w:rsid w:val="00EF65C9"/>
    <w:rsid w:val="00F02BB1"/>
    <w:rsid w:val="00F045E6"/>
    <w:rsid w:val="00F05CAE"/>
    <w:rsid w:val="00F06690"/>
    <w:rsid w:val="00F0682F"/>
    <w:rsid w:val="00F07786"/>
    <w:rsid w:val="00F104F9"/>
    <w:rsid w:val="00F11B82"/>
    <w:rsid w:val="00F11EF2"/>
    <w:rsid w:val="00F1264C"/>
    <w:rsid w:val="00F14437"/>
    <w:rsid w:val="00F15D40"/>
    <w:rsid w:val="00F16B1B"/>
    <w:rsid w:val="00F21894"/>
    <w:rsid w:val="00F21AAA"/>
    <w:rsid w:val="00F304B4"/>
    <w:rsid w:val="00F31882"/>
    <w:rsid w:val="00F32FBB"/>
    <w:rsid w:val="00F355A9"/>
    <w:rsid w:val="00F40600"/>
    <w:rsid w:val="00F444AC"/>
    <w:rsid w:val="00F47E5C"/>
    <w:rsid w:val="00F50B89"/>
    <w:rsid w:val="00F51330"/>
    <w:rsid w:val="00F51DAC"/>
    <w:rsid w:val="00F53464"/>
    <w:rsid w:val="00F561A3"/>
    <w:rsid w:val="00F605F1"/>
    <w:rsid w:val="00F61A3B"/>
    <w:rsid w:val="00F63305"/>
    <w:rsid w:val="00F65BC3"/>
    <w:rsid w:val="00F74359"/>
    <w:rsid w:val="00F74435"/>
    <w:rsid w:val="00F74562"/>
    <w:rsid w:val="00F76AB0"/>
    <w:rsid w:val="00F82D79"/>
    <w:rsid w:val="00F84592"/>
    <w:rsid w:val="00F84A3C"/>
    <w:rsid w:val="00F8568F"/>
    <w:rsid w:val="00F862B3"/>
    <w:rsid w:val="00F8636B"/>
    <w:rsid w:val="00F87444"/>
    <w:rsid w:val="00F906E0"/>
    <w:rsid w:val="00F93EE2"/>
    <w:rsid w:val="00F942DC"/>
    <w:rsid w:val="00F94AF4"/>
    <w:rsid w:val="00F95E91"/>
    <w:rsid w:val="00F95F5E"/>
    <w:rsid w:val="00F97634"/>
    <w:rsid w:val="00F97687"/>
    <w:rsid w:val="00FA4915"/>
    <w:rsid w:val="00FB1F01"/>
    <w:rsid w:val="00FB2AE1"/>
    <w:rsid w:val="00FB47DF"/>
    <w:rsid w:val="00FB6D56"/>
    <w:rsid w:val="00FC2174"/>
    <w:rsid w:val="00FC21D2"/>
    <w:rsid w:val="00FC3A3E"/>
    <w:rsid w:val="00FC3D02"/>
    <w:rsid w:val="00FC430E"/>
    <w:rsid w:val="00FC5CDE"/>
    <w:rsid w:val="00FC7A94"/>
    <w:rsid w:val="00FD1569"/>
    <w:rsid w:val="00FD1D72"/>
    <w:rsid w:val="00FD2564"/>
    <w:rsid w:val="00FD351B"/>
    <w:rsid w:val="00FD52B3"/>
    <w:rsid w:val="00FD636E"/>
    <w:rsid w:val="00FE494F"/>
    <w:rsid w:val="00FE4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192513"/>
    <o:shapelayout v:ext="edit">
      <o:idmap v:ext="edit" data="1"/>
    </o:shapelayout>
  </w:shapeDefaults>
  <w:decimalSymbol w:val="."/>
  <w:listSeparator w:val=","/>
  <w14:docId w14:val="745738C7"/>
  <w15:chartTrackingRefBased/>
  <w15:docId w15:val="{934F0079-3AE5-4D80-91F4-2607A6B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19"/>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9C33E9"/>
    <w:pPr>
      <w:numPr>
        <w:numId w:val="4"/>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customStyle="1" w:styleId="Heading2NoTOC">
    <w:name w:val="Heading 2 No TOC"/>
    <w:basedOn w:val="Heading2"/>
    <w:qFormat/>
    <w:rsid w:val="009D5CA9"/>
    <w:pPr>
      <w:spacing w:before="0"/>
    </w:pPr>
    <w:rPr>
      <w:lang w:val="en-AU"/>
    </w:rPr>
  </w:style>
  <w:style w:type="paragraph" w:customStyle="1" w:styleId="TableHeadingcontinued0">
    <w:name w:val="Table Heading continued"/>
    <w:basedOn w:val="Normal"/>
    <w:next w:val="Normal"/>
    <w:rsid w:val="00AC4775"/>
    <w:pPr>
      <w:keepNext/>
      <w:spacing w:after="20" w:line="240" w:lineRule="auto"/>
      <w:jc w:val="left"/>
    </w:pPr>
    <w:rPr>
      <w:rFonts w:ascii="Arial Bold" w:hAnsi="Arial Bold"/>
      <w:b/>
    </w:rPr>
  </w:style>
  <w:style w:type="table" w:styleId="TableGrid">
    <w:name w:val="Table Grid"/>
    <w:basedOn w:val="TableNormal"/>
    <w:rsid w:val="00AC4775"/>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uiPriority w:val="34"/>
    <w:qFormat/>
    <w:rsid w:val="00AC4775"/>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qFormat/>
    <w:locked/>
    <w:rsid w:val="00AC4775"/>
    <w:rPr>
      <w:rFonts w:eastAsia="Calibri"/>
      <w:sz w:val="22"/>
      <w:szCs w:val="22"/>
      <w:lang w:val="en-US" w:eastAsia="en-US"/>
    </w:rPr>
  </w:style>
  <w:style w:type="character" w:styleId="FollowedHyperlink">
    <w:name w:val="FollowedHyperlink"/>
    <w:basedOn w:val="DefaultParagraphFont"/>
    <w:uiPriority w:val="99"/>
    <w:semiHidden/>
    <w:unhideWhenUsed/>
    <w:rsid w:val="00C36D55"/>
    <w:rPr>
      <w:color w:val="954F72" w:themeColor="followedHyperlink"/>
      <w:u w:val="single"/>
    </w:rPr>
  </w:style>
  <w:style w:type="paragraph" w:styleId="PlainText">
    <w:name w:val="Plain Text"/>
    <w:basedOn w:val="Normal"/>
    <w:link w:val="PlainTextChar"/>
    <w:uiPriority w:val="99"/>
    <w:unhideWhenUsed/>
    <w:rsid w:val="00421ECF"/>
    <w:pPr>
      <w:spacing w:after="0" w:line="240" w:lineRule="auto"/>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421EC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36847414">
      <w:bodyDiv w:val="1"/>
      <w:marLeft w:val="0"/>
      <w:marRight w:val="0"/>
      <w:marTop w:val="0"/>
      <w:marBottom w:val="0"/>
      <w:divBdr>
        <w:top w:val="none" w:sz="0" w:space="0" w:color="auto"/>
        <w:left w:val="none" w:sz="0" w:space="0" w:color="auto"/>
        <w:bottom w:val="none" w:sz="0" w:space="0" w:color="auto"/>
        <w:right w:val="none" w:sz="0" w:space="0" w:color="auto"/>
      </w:divBdr>
    </w:div>
    <w:div w:id="150830003">
      <w:bodyDiv w:val="1"/>
      <w:marLeft w:val="0"/>
      <w:marRight w:val="0"/>
      <w:marTop w:val="0"/>
      <w:marBottom w:val="0"/>
      <w:divBdr>
        <w:top w:val="none" w:sz="0" w:space="0" w:color="auto"/>
        <w:left w:val="none" w:sz="0" w:space="0" w:color="auto"/>
        <w:bottom w:val="none" w:sz="0" w:space="0" w:color="auto"/>
        <w:right w:val="none" w:sz="0" w:space="0" w:color="auto"/>
      </w:divBdr>
    </w:div>
    <w:div w:id="158275507">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4484457">
      <w:bodyDiv w:val="1"/>
      <w:marLeft w:val="0"/>
      <w:marRight w:val="0"/>
      <w:marTop w:val="0"/>
      <w:marBottom w:val="0"/>
      <w:divBdr>
        <w:top w:val="none" w:sz="0" w:space="0" w:color="auto"/>
        <w:left w:val="none" w:sz="0" w:space="0" w:color="auto"/>
        <w:bottom w:val="none" w:sz="0" w:space="0" w:color="auto"/>
        <w:right w:val="none" w:sz="0" w:space="0" w:color="auto"/>
      </w:divBdr>
    </w:div>
    <w:div w:id="192575571">
      <w:bodyDiv w:val="1"/>
      <w:marLeft w:val="0"/>
      <w:marRight w:val="0"/>
      <w:marTop w:val="0"/>
      <w:marBottom w:val="0"/>
      <w:divBdr>
        <w:top w:val="none" w:sz="0" w:space="0" w:color="auto"/>
        <w:left w:val="none" w:sz="0" w:space="0" w:color="auto"/>
        <w:bottom w:val="none" w:sz="0" w:space="0" w:color="auto"/>
        <w:right w:val="none" w:sz="0" w:space="0" w:color="auto"/>
      </w:divBdr>
    </w:div>
    <w:div w:id="308247095">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2890289">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83760876">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12057819">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53802653">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5645546">
      <w:bodyDiv w:val="1"/>
      <w:marLeft w:val="0"/>
      <w:marRight w:val="0"/>
      <w:marTop w:val="0"/>
      <w:marBottom w:val="0"/>
      <w:divBdr>
        <w:top w:val="none" w:sz="0" w:space="0" w:color="auto"/>
        <w:left w:val="none" w:sz="0" w:space="0" w:color="auto"/>
        <w:bottom w:val="none" w:sz="0" w:space="0" w:color="auto"/>
        <w:right w:val="none" w:sz="0" w:space="0" w:color="auto"/>
      </w:divBdr>
    </w:div>
    <w:div w:id="891843657">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97227947">
      <w:bodyDiv w:val="1"/>
      <w:marLeft w:val="0"/>
      <w:marRight w:val="0"/>
      <w:marTop w:val="0"/>
      <w:marBottom w:val="0"/>
      <w:divBdr>
        <w:top w:val="none" w:sz="0" w:space="0" w:color="auto"/>
        <w:left w:val="none" w:sz="0" w:space="0" w:color="auto"/>
        <w:bottom w:val="none" w:sz="0" w:space="0" w:color="auto"/>
        <w:right w:val="none" w:sz="0" w:space="0" w:color="auto"/>
      </w:divBdr>
    </w:div>
    <w:div w:id="1074545435">
      <w:bodyDiv w:val="1"/>
      <w:marLeft w:val="0"/>
      <w:marRight w:val="0"/>
      <w:marTop w:val="0"/>
      <w:marBottom w:val="0"/>
      <w:divBdr>
        <w:top w:val="none" w:sz="0" w:space="0" w:color="auto"/>
        <w:left w:val="none" w:sz="0" w:space="0" w:color="auto"/>
        <w:bottom w:val="none" w:sz="0" w:space="0" w:color="auto"/>
        <w:right w:val="none" w:sz="0" w:space="0" w:color="auto"/>
      </w:divBdr>
    </w:div>
    <w:div w:id="1170482857">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06860140">
      <w:bodyDiv w:val="1"/>
      <w:marLeft w:val="0"/>
      <w:marRight w:val="0"/>
      <w:marTop w:val="0"/>
      <w:marBottom w:val="0"/>
      <w:divBdr>
        <w:top w:val="none" w:sz="0" w:space="0" w:color="auto"/>
        <w:left w:val="none" w:sz="0" w:space="0" w:color="auto"/>
        <w:bottom w:val="none" w:sz="0" w:space="0" w:color="auto"/>
        <w:right w:val="none" w:sz="0" w:space="0" w:color="auto"/>
      </w:divBdr>
    </w:div>
    <w:div w:id="1322850393">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5226586">
      <w:bodyDiv w:val="1"/>
      <w:marLeft w:val="0"/>
      <w:marRight w:val="0"/>
      <w:marTop w:val="0"/>
      <w:marBottom w:val="0"/>
      <w:divBdr>
        <w:top w:val="none" w:sz="0" w:space="0" w:color="auto"/>
        <w:left w:val="none" w:sz="0" w:space="0" w:color="auto"/>
        <w:bottom w:val="none" w:sz="0" w:space="0" w:color="auto"/>
        <w:right w:val="none" w:sz="0" w:space="0" w:color="auto"/>
      </w:divBdr>
    </w:div>
    <w:div w:id="1392074201">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661696837">
      <w:bodyDiv w:val="1"/>
      <w:marLeft w:val="0"/>
      <w:marRight w:val="0"/>
      <w:marTop w:val="0"/>
      <w:marBottom w:val="0"/>
      <w:divBdr>
        <w:top w:val="none" w:sz="0" w:space="0" w:color="auto"/>
        <w:left w:val="none" w:sz="0" w:space="0" w:color="auto"/>
        <w:bottom w:val="none" w:sz="0" w:space="0" w:color="auto"/>
        <w:right w:val="none" w:sz="0" w:space="0" w:color="auto"/>
      </w:divBdr>
    </w:div>
    <w:div w:id="1672564713">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3581262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72566978">
      <w:bodyDiv w:val="1"/>
      <w:marLeft w:val="0"/>
      <w:marRight w:val="0"/>
      <w:marTop w:val="0"/>
      <w:marBottom w:val="0"/>
      <w:divBdr>
        <w:top w:val="none" w:sz="0" w:space="0" w:color="auto"/>
        <w:left w:val="none" w:sz="0" w:space="0" w:color="auto"/>
        <w:bottom w:val="none" w:sz="0" w:space="0" w:color="auto"/>
        <w:right w:val="none" w:sz="0" w:space="0" w:color="auto"/>
      </w:divBdr>
    </w:div>
    <w:div w:id="1906717905">
      <w:bodyDiv w:val="1"/>
      <w:marLeft w:val="0"/>
      <w:marRight w:val="0"/>
      <w:marTop w:val="0"/>
      <w:marBottom w:val="0"/>
      <w:divBdr>
        <w:top w:val="none" w:sz="0" w:space="0" w:color="auto"/>
        <w:left w:val="none" w:sz="0" w:space="0" w:color="auto"/>
        <w:bottom w:val="none" w:sz="0" w:space="0" w:color="auto"/>
        <w:right w:val="none" w:sz="0" w:space="0" w:color="auto"/>
      </w:divBdr>
    </w:div>
    <w:div w:id="20583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emf"/><Relationship Id="rId21" Type="http://schemas.openxmlformats.org/officeDocument/2006/relationships/header" Target="header3.xml"/><Relationship Id="rId42" Type="http://schemas.openxmlformats.org/officeDocument/2006/relationships/header" Target="header15.xml"/><Relationship Id="rId63" Type="http://schemas.openxmlformats.org/officeDocument/2006/relationships/image" Target="media/image15.emf"/><Relationship Id="rId84" Type="http://schemas.openxmlformats.org/officeDocument/2006/relationships/image" Target="media/image28.emf"/><Relationship Id="rId138" Type="http://schemas.openxmlformats.org/officeDocument/2006/relationships/image" Target="media/image64.emf"/><Relationship Id="rId159" Type="http://schemas.openxmlformats.org/officeDocument/2006/relationships/image" Target="media/image82.emf"/><Relationship Id="rId170" Type="http://schemas.openxmlformats.org/officeDocument/2006/relationships/header" Target="header41.xml"/><Relationship Id="rId191" Type="http://schemas.openxmlformats.org/officeDocument/2006/relationships/footer" Target="footer29.xml"/><Relationship Id="rId107" Type="http://schemas.openxmlformats.org/officeDocument/2006/relationships/image" Target="media/image43.emf"/><Relationship Id="rId11" Type="http://schemas.openxmlformats.org/officeDocument/2006/relationships/endnotes" Target="endnotes.xml"/><Relationship Id="rId32" Type="http://schemas.openxmlformats.org/officeDocument/2006/relationships/header" Target="header9.xml"/><Relationship Id="rId53" Type="http://schemas.openxmlformats.org/officeDocument/2006/relationships/image" Target="media/image5.emf"/><Relationship Id="rId74" Type="http://schemas.openxmlformats.org/officeDocument/2006/relationships/header" Target="header21.xml"/><Relationship Id="rId128" Type="http://schemas.openxmlformats.org/officeDocument/2006/relationships/image" Target="media/image55.emf"/><Relationship Id="rId149" Type="http://schemas.openxmlformats.org/officeDocument/2006/relationships/header" Target="header36.xml"/><Relationship Id="rId5" Type="http://schemas.openxmlformats.org/officeDocument/2006/relationships/customXml" Target="../customXml/item5.xml"/><Relationship Id="rId95" Type="http://schemas.openxmlformats.org/officeDocument/2006/relationships/header" Target="header26.xml"/><Relationship Id="rId160" Type="http://schemas.openxmlformats.org/officeDocument/2006/relationships/image" Target="media/image83.emf"/><Relationship Id="rId181" Type="http://schemas.openxmlformats.org/officeDocument/2006/relationships/image" Target="media/image96.emf"/><Relationship Id="rId22" Type="http://schemas.openxmlformats.org/officeDocument/2006/relationships/header" Target="header4.xml"/><Relationship Id="rId43" Type="http://schemas.openxmlformats.org/officeDocument/2006/relationships/header" Target="header16.xml"/><Relationship Id="rId64" Type="http://schemas.openxmlformats.org/officeDocument/2006/relationships/image" Target="media/image16.emf"/><Relationship Id="rId118" Type="http://schemas.openxmlformats.org/officeDocument/2006/relationships/header" Target="header30.xml"/><Relationship Id="rId139" Type="http://schemas.openxmlformats.org/officeDocument/2006/relationships/image" Target="media/image65.emf"/><Relationship Id="rId85" Type="http://schemas.openxmlformats.org/officeDocument/2006/relationships/image" Target="media/image29.emf"/><Relationship Id="rId150" Type="http://schemas.openxmlformats.org/officeDocument/2006/relationships/header" Target="header37.xml"/><Relationship Id="rId171" Type="http://schemas.openxmlformats.org/officeDocument/2006/relationships/header" Target="header42.xml"/><Relationship Id="rId192" Type="http://schemas.openxmlformats.org/officeDocument/2006/relationships/header" Target="header45.xml"/><Relationship Id="rId12" Type="http://schemas.openxmlformats.org/officeDocument/2006/relationships/header" Target="header1.xml"/><Relationship Id="rId33" Type="http://schemas.openxmlformats.org/officeDocument/2006/relationships/header" Target="header10.xml"/><Relationship Id="rId108" Type="http://schemas.openxmlformats.org/officeDocument/2006/relationships/image" Target="media/image44.emf"/><Relationship Id="rId129" Type="http://schemas.openxmlformats.org/officeDocument/2006/relationships/image" Target="media/image56.emf"/><Relationship Id="rId54" Type="http://schemas.openxmlformats.org/officeDocument/2006/relationships/image" Target="media/image6.emf"/><Relationship Id="rId75" Type="http://schemas.openxmlformats.org/officeDocument/2006/relationships/header" Target="header22.xml"/><Relationship Id="rId96" Type="http://schemas.openxmlformats.org/officeDocument/2006/relationships/header" Target="header27.xml"/><Relationship Id="rId140" Type="http://schemas.openxmlformats.org/officeDocument/2006/relationships/image" Target="media/image66.emf"/><Relationship Id="rId161" Type="http://schemas.openxmlformats.org/officeDocument/2006/relationships/image" Target="media/image84.emf"/><Relationship Id="rId182" Type="http://schemas.openxmlformats.org/officeDocument/2006/relationships/image" Target="media/image97.emf"/><Relationship Id="rId6" Type="http://schemas.openxmlformats.org/officeDocument/2006/relationships/numbering" Target="numbering.xml"/><Relationship Id="rId23" Type="http://schemas.openxmlformats.org/officeDocument/2006/relationships/header" Target="header5.xml"/><Relationship Id="rId119" Type="http://schemas.openxmlformats.org/officeDocument/2006/relationships/header" Target="header31.xml"/><Relationship Id="rId44" Type="http://schemas.openxmlformats.org/officeDocument/2006/relationships/header" Target="header17.xml"/><Relationship Id="rId65" Type="http://schemas.openxmlformats.org/officeDocument/2006/relationships/image" Target="media/image17.emf"/><Relationship Id="rId86" Type="http://schemas.openxmlformats.org/officeDocument/2006/relationships/image" Target="media/image30.emf"/><Relationship Id="rId130" Type="http://schemas.openxmlformats.org/officeDocument/2006/relationships/image" Target="media/image57.emf"/><Relationship Id="rId151" Type="http://schemas.openxmlformats.org/officeDocument/2006/relationships/image" Target="media/image74.emf"/><Relationship Id="rId172" Type="http://schemas.openxmlformats.org/officeDocument/2006/relationships/image" Target="media/image87.emf"/><Relationship Id="rId193" Type="http://schemas.openxmlformats.org/officeDocument/2006/relationships/footer" Target="footer30.xml"/><Relationship Id="rId13" Type="http://schemas.openxmlformats.org/officeDocument/2006/relationships/header" Target="header2.xml"/><Relationship Id="rId109" Type="http://schemas.openxmlformats.org/officeDocument/2006/relationships/image" Target="media/image45.emf"/><Relationship Id="rId34" Type="http://schemas.openxmlformats.org/officeDocument/2006/relationships/footer" Target="footer7.xml"/><Relationship Id="rId55" Type="http://schemas.openxmlformats.org/officeDocument/2006/relationships/image" Target="media/image7.emf"/><Relationship Id="rId76" Type="http://schemas.openxmlformats.org/officeDocument/2006/relationships/footer" Target="footer15.xml"/><Relationship Id="rId97" Type="http://schemas.openxmlformats.org/officeDocument/2006/relationships/footer" Target="footer19.xml"/><Relationship Id="rId120" Type="http://schemas.openxmlformats.org/officeDocument/2006/relationships/header" Target="header32.xml"/><Relationship Id="rId141" Type="http://schemas.openxmlformats.org/officeDocument/2006/relationships/image" Target="media/image67.emf"/><Relationship Id="rId7" Type="http://schemas.openxmlformats.org/officeDocument/2006/relationships/styles" Target="styles.xml"/><Relationship Id="rId71" Type="http://schemas.openxmlformats.org/officeDocument/2006/relationships/image" Target="media/image23.emf"/><Relationship Id="rId92" Type="http://schemas.openxmlformats.org/officeDocument/2006/relationships/image" Target="media/image36.emf"/><Relationship Id="rId162" Type="http://schemas.openxmlformats.org/officeDocument/2006/relationships/image" Target="media/image85.emf"/><Relationship Id="rId183" Type="http://schemas.openxmlformats.org/officeDocument/2006/relationships/image" Target="media/image98.emf"/><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footer" Target="footer3.xml"/><Relationship Id="rId40" Type="http://schemas.openxmlformats.org/officeDocument/2006/relationships/header" Target="header14.xml"/><Relationship Id="rId45" Type="http://schemas.openxmlformats.org/officeDocument/2006/relationships/footer" Target="footer11.xml"/><Relationship Id="rId66" Type="http://schemas.openxmlformats.org/officeDocument/2006/relationships/image" Target="media/image18.emf"/><Relationship Id="rId87" Type="http://schemas.openxmlformats.org/officeDocument/2006/relationships/image" Target="media/image31.emf"/><Relationship Id="rId110" Type="http://schemas.openxmlformats.org/officeDocument/2006/relationships/image" Target="media/image46.emf"/><Relationship Id="rId115" Type="http://schemas.openxmlformats.org/officeDocument/2006/relationships/image" Target="media/image51.emf"/><Relationship Id="rId131" Type="http://schemas.openxmlformats.org/officeDocument/2006/relationships/image" Target="media/image58.emf"/><Relationship Id="rId136" Type="http://schemas.openxmlformats.org/officeDocument/2006/relationships/image" Target="media/image62.emf"/><Relationship Id="rId157" Type="http://schemas.openxmlformats.org/officeDocument/2006/relationships/image" Target="media/image80.emf"/><Relationship Id="rId178" Type="http://schemas.openxmlformats.org/officeDocument/2006/relationships/image" Target="media/image93.emf"/><Relationship Id="rId61" Type="http://schemas.openxmlformats.org/officeDocument/2006/relationships/image" Target="media/image13.emf"/><Relationship Id="rId82" Type="http://schemas.openxmlformats.org/officeDocument/2006/relationships/image" Target="media/image26.emf"/><Relationship Id="rId152" Type="http://schemas.openxmlformats.org/officeDocument/2006/relationships/image" Target="media/image75.emf"/><Relationship Id="rId173" Type="http://schemas.openxmlformats.org/officeDocument/2006/relationships/image" Target="media/image88.emf"/><Relationship Id="rId194" Type="http://schemas.openxmlformats.org/officeDocument/2006/relationships/header" Target="header46.xml"/><Relationship Id="rId199" Type="http://schemas.openxmlformats.org/officeDocument/2006/relationships/theme" Target="theme/theme1.xml"/><Relationship Id="rId19" Type="http://schemas.openxmlformats.org/officeDocument/2006/relationships/hyperlink" Target="https://creativecommons.org/licenses/by/4.0/" TargetMode="External"/><Relationship Id="rId14" Type="http://schemas.openxmlformats.org/officeDocument/2006/relationships/footer" Target="footer1.xml"/><Relationship Id="rId30" Type="http://schemas.openxmlformats.org/officeDocument/2006/relationships/header" Target="header8.xml"/><Relationship Id="rId35" Type="http://schemas.openxmlformats.org/officeDocument/2006/relationships/header" Target="header11.xml"/><Relationship Id="rId56" Type="http://schemas.openxmlformats.org/officeDocument/2006/relationships/image" Target="media/image8.emf"/><Relationship Id="rId77" Type="http://schemas.openxmlformats.org/officeDocument/2006/relationships/footer" Target="footer16.xml"/><Relationship Id="rId100" Type="http://schemas.openxmlformats.org/officeDocument/2006/relationships/image" Target="media/image40.emf"/><Relationship Id="rId105" Type="http://schemas.openxmlformats.org/officeDocument/2006/relationships/image" Target="media/image41.emf"/><Relationship Id="rId126" Type="http://schemas.openxmlformats.org/officeDocument/2006/relationships/hyperlink" Target="http://federalfinancial" TargetMode="External"/><Relationship Id="rId147" Type="http://schemas.openxmlformats.org/officeDocument/2006/relationships/header" Target="header35.xml"/><Relationship Id="rId168" Type="http://schemas.openxmlformats.org/officeDocument/2006/relationships/footer" Target="footer27.xml"/><Relationship Id="rId8" Type="http://schemas.openxmlformats.org/officeDocument/2006/relationships/settings" Target="settings.xml"/><Relationship Id="rId51" Type="http://schemas.openxmlformats.org/officeDocument/2006/relationships/footer" Target="footer14.xml"/><Relationship Id="rId72" Type="http://schemas.openxmlformats.org/officeDocument/2006/relationships/image" Target="media/image24.emf"/><Relationship Id="rId93" Type="http://schemas.openxmlformats.org/officeDocument/2006/relationships/image" Target="media/image37.emf"/><Relationship Id="rId98" Type="http://schemas.openxmlformats.org/officeDocument/2006/relationships/image" Target="media/image38.emf"/><Relationship Id="rId121" Type="http://schemas.openxmlformats.org/officeDocument/2006/relationships/header" Target="header33.xml"/><Relationship Id="rId142" Type="http://schemas.openxmlformats.org/officeDocument/2006/relationships/image" Target="media/image68.emf"/><Relationship Id="rId163" Type="http://schemas.openxmlformats.org/officeDocument/2006/relationships/header" Target="header38.xml"/><Relationship Id="rId184" Type="http://schemas.openxmlformats.org/officeDocument/2006/relationships/image" Target="media/image99.emf"/><Relationship Id="rId189" Type="http://schemas.openxmlformats.org/officeDocument/2006/relationships/header" Target="header44.xml"/><Relationship Id="rId3" Type="http://schemas.openxmlformats.org/officeDocument/2006/relationships/customXml" Target="../customXml/item3.xml"/><Relationship Id="rId25" Type="http://schemas.openxmlformats.org/officeDocument/2006/relationships/hyperlink" Target="file://mercury.network/dfs/groups/FMG/FRACM/Reporting%20and%20Resourcing/BRF/Reporting/BdgPap/2.%20PAES/3.5%20PAES%202019-20/www.budget.gov.au" TargetMode="External"/><Relationship Id="rId46" Type="http://schemas.openxmlformats.org/officeDocument/2006/relationships/header" Target="header18.xml"/><Relationship Id="rId67" Type="http://schemas.openxmlformats.org/officeDocument/2006/relationships/image" Target="media/image19.emf"/><Relationship Id="rId116" Type="http://schemas.openxmlformats.org/officeDocument/2006/relationships/image" Target="media/image52.emf"/><Relationship Id="rId137" Type="http://schemas.openxmlformats.org/officeDocument/2006/relationships/image" Target="media/image63.emf"/><Relationship Id="rId158" Type="http://schemas.openxmlformats.org/officeDocument/2006/relationships/image" Target="media/image81.emf"/><Relationship Id="rId20" Type="http://schemas.openxmlformats.org/officeDocument/2006/relationships/image" Target="media/image2.png"/><Relationship Id="rId41" Type="http://schemas.openxmlformats.org/officeDocument/2006/relationships/footer" Target="footer10.xml"/><Relationship Id="rId62" Type="http://schemas.openxmlformats.org/officeDocument/2006/relationships/image" Target="media/image14.emf"/><Relationship Id="rId83" Type="http://schemas.openxmlformats.org/officeDocument/2006/relationships/image" Target="media/image27.emf"/><Relationship Id="rId88" Type="http://schemas.openxmlformats.org/officeDocument/2006/relationships/image" Target="media/image32.emf"/><Relationship Id="rId111" Type="http://schemas.openxmlformats.org/officeDocument/2006/relationships/image" Target="media/image47.emf"/><Relationship Id="rId132" Type="http://schemas.openxmlformats.org/officeDocument/2006/relationships/image" Target="media/image59.emf"/><Relationship Id="rId153" Type="http://schemas.openxmlformats.org/officeDocument/2006/relationships/image" Target="media/image76.emf"/><Relationship Id="rId174" Type="http://schemas.openxmlformats.org/officeDocument/2006/relationships/image" Target="media/image89.emf"/><Relationship Id="rId179" Type="http://schemas.openxmlformats.org/officeDocument/2006/relationships/image" Target="media/image94.emf"/><Relationship Id="rId195" Type="http://schemas.openxmlformats.org/officeDocument/2006/relationships/header" Target="header47.xml"/><Relationship Id="rId190" Type="http://schemas.openxmlformats.org/officeDocument/2006/relationships/footer" Target="footer28.xml"/><Relationship Id="rId15" Type="http://schemas.openxmlformats.org/officeDocument/2006/relationships/footer" Target="footer2.xml"/><Relationship Id="rId36" Type="http://schemas.openxmlformats.org/officeDocument/2006/relationships/footer" Target="footer8.xml"/><Relationship Id="rId57" Type="http://schemas.openxmlformats.org/officeDocument/2006/relationships/image" Target="media/image9.emf"/><Relationship Id="rId106" Type="http://schemas.openxmlformats.org/officeDocument/2006/relationships/image" Target="media/image42.emf"/><Relationship Id="rId127" Type="http://schemas.openxmlformats.org/officeDocument/2006/relationships/image" Target="media/image54.emf"/><Relationship Id="rId10" Type="http://schemas.openxmlformats.org/officeDocument/2006/relationships/footnotes" Target="footnotes.xml"/><Relationship Id="rId31" Type="http://schemas.openxmlformats.org/officeDocument/2006/relationships/footer" Target="footer6.xml"/><Relationship Id="rId52" Type="http://schemas.openxmlformats.org/officeDocument/2006/relationships/image" Target="media/image4.emf"/><Relationship Id="rId73" Type="http://schemas.openxmlformats.org/officeDocument/2006/relationships/image" Target="media/image25.emf"/><Relationship Id="rId78" Type="http://schemas.openxmlformats.org/officeDocument/2006/relationships/header" Target="header23.xml"/><Relationship Id="rId94" Type="http://schemas.openxmlformats.org/officeDocument/2006/relationships/header" Target="header25.xml"/><Relationship Id="rId99" Type="http://schemas.openxmlformats.org/officeDocument/2006/relationships/image" Target="media/image39.emf"/><Relationship Id="rId101" Type="http://schemas.openxmlformats.org/officeDocument/2006/relationships/header" Target="header28.xml"/><Relationship Id="rId122" Type="http://schemas.openxmlformats.org/officeDocument/2006/relationships/footer" Target="footer22.xml"/><Relationship Id="rId143" Type="http://schemas.openxmlformats.org/officeDocument/2006/relationships/image" Target="media/image69.emf"/><Relationship Id="rId148" Type="http://schemas.openxmlformats.org/officeDocument/2006/relationships/image" Target="media/image73.emf"/><Relationship Id="rId164" Type="http://schemas.openxmlformats.org/officeDocument/2006/relationships/header" Target="header39.xml"/><Relationship Id="rId169" Type="http://schemas.openxmlformats.org/officeDocument/2006/relationships/image" Target="media/image86.emf"/><Relationship Id="rId185" Type="http://schemas.openxmlformats.org/officeDocument/2006/relationships/image" Target="media/image100.e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95.emf"/><Relationship Id="rId26" Type="http://schemas.openxmlformats.org/officeDocument/2006/relationships/header" Target="header6.xml"/><Relationship Id="rId47" Type="http://schemas.openxmlformats.org/officeDocument/2006/relationships/header" Target="header19.xml"/><Relationship Id="rId68" Type="http://schemas.openxmlformats.org/officeDocument/2006/relationships/image" Target="media/image20.emf"/><Relationship Id="rId89" Type="http://schemas.openxmlformats.org/officeDocument/2006/relationships/image" Target="media/image33.emf"/><Relationship Id="rId112" Type="http://schemas.openxmlformats.org/officeDocument/2006/relationships/image" Target="media/image48.emf"/><Relationship Id="rId133" Type="http://schemas.openxmlformats.org/officeDocument/2006/relationships/image" Target="media/image60.emf"/><Relationship Id="rId154" Type="http://schemas.openxmlformats.org/officeDocument/2006/relationships/image" Target="media/image77.emf"/><Relationship Id="rId175" Type="http://schemas.openxmlformats.org/officeDocument/2006/relationships/image" Target="media/image90.emf"/><Relationship Id="rId196" Type="http://schemas.openxmlformats.org/officeDocument/2006/relationships/header" Target="header48.xml"/><Relationship Id="rId16" Type="http://schemas.openxmlformats.org/officeDocument/2006/relationships/hyperlink" Target="https://creativecommons.org/licenses/by/4.0/" TargetMode="External"/><Relationship Id="rId37" Type="http://schemas.openxmlformats.org/officeDocument/2006/relationships/footer" Target="footer9.xml"/><Relationship Id="rId58" Type="http://schemas.openxmlformats.org/officeDocument/2006/relationships/image" Target="media/image10.emf"/><Relationship Id="rId79" Type="http://schemas.openxmlformats.org/officeDocument/2006/relationships/footer" Target="footer17.xml"/><Relationship Id="rId102" Type="http://schemas.openxmlformats.org/officeDocument/2006/relationships/footer" Target="footer20.xml"/><Relationship Id="rId123" Type="http://schemas.openxmlformats.org/officeDocument/2006/relationships/footer" Target="footer23.xml"/><Relationship Id="rId144" Type="http://schemas.openxmlformats.org/officeDocument/2006/relationships/image" Target="media/image70.emf"/><Relationship Id="rId90" Type="http://schemas.openxmlformats.org/officeDocument/2006/relationships/image" Target="media/image34.emf"/><Relationship Id="rId165" Type="http://schemas.openxmlformats.org/officeDocument/2006/relationships/footer" Target="footer25.xml"/><Relationship Id="rId186" Type="http://schemas.openxmlformats.org/officeDocument/2006/relationships/image" Target="media/image101.emf"/><Relationship Id="rId27" Type="http://schemas.openxmlformats.org/officeDocument/2006/relationships/header" Target="header7.xml"/><Relationship Id="rId48" Type="http://schemas.openxmlformats.org/officeDocument/2006/relationships/footer" Target="footer12.xml"/><Relationship Id="rId69" Type="http://schemas.openxmlformats.org/officeDocument/2006/relationships/image" Target="media/image21.emf"/><Relationship Id="rId113" Type="http://schemas.openxmlformats.org/officeDocument/2006/relationships/image" Target="media/image49.emf"/><Relationship Id="rId134" Type="http://schemas.openxmlformats.org/officeDocument/2006/relationships/hyperlink" Target="http://federalfinancialrelations.gov.au/content/" TargetMode="External"/><Relationship Id="rId80" Type="http://schemas.openxmlformats.org/officeDocument/2006/relationships/header" Target="header24.xml"/><Relationship Id="rId155" Type="http://schemas.openxmlformats.org/officeDocument/2006/relationships/image" Target="media/image78.emf"/><Relationship Id="rId176" Type="http://schemas.openxmlformats.org/officeDocument/2006/relationships/image" Target="media/image91.emf"/><Relationship Id="rId197" Type="http://schemas.openxmlformats.org/officeDocument/2006/relationships/footer" Target="footer31.xml"/><Relationship Id="rId17" Type="http://schemas.openxmlformats.org/officeDocument/2006/relationships/hyperlink" Target="http://creativecommons.org/licenses/by/4.0/" TargetMode="External"/><Relationship Id="rId38" Type="http://schemas.openxmlformats.org/officeDocument/2006/relationships/header" Target="header12.xml"/><Relationship Id="rId59" Type="http://schemas.openxmlformats.org/officeDocument/2006/relationships/image" Target="media/image11.emf"/><Relationship Id="rId103" Type="http://schemas.openxmlformats.org/officeDocument/2006/relationships/header" Target="header29.xml"/><Relationship Id="rId124" Type="http://schemas.openxmlformats.org/officeDocument/2006/relationships/header" Target="header34.xml"/><Relationship Id="rId70" Type="http://schemas.openxmlformats.org/officeDocument/2006/relationships/image" Target="media/image22.emf"/><Relationship Id="rId91" Type="http://schemas.openxmlformats.org/officeDocument/2006/relationships/image" Target="media/image35.emf"/><Relationship Id="rId145" Type="http://schemas.openxmlformats.org/officeDocument/2006/relationships/image" Target="media/image71.emf"/><Relationship Id="rId166" Type="http://schemas.openxmlformats.org/officeDocument/2006/relationships/footer" Target="footer26.xml"/><Relationship Id="rId187" Type="http://schemas.openxmlformats.org/officeDocument/2006/relationships/image" Target="media/image102.emf"/><Relationship Id="rId1" Type="http://schemas.openxmlformats.org/officeDocument/2006/relationships/customXml" Target="../customXml/item1.xml"/><Relationship Id="rId28" Type="http://schemas.openxmlformats.org/officeDocument/2006/relationships/footer" Target="footer4.xml"/><Relationship Id="rId49" Type="http://schemas.openxmlformats.org/officeDocument/2006/relationships/footer" Target="footer13.xml"/><Relationship Id="rId114" Type="http://schemas.openxmlformats.org/officeDocument/2006/relationships/image" Target="media/image50.emf"/><Relationship Id="rId60" Type="http://schemas.openxmlformats.org/officeDocument/2006/relationships/image" Target="media/image12.emf"/><Relationship Id="rId81" Type="http://schemas.openxmlformats.org/officeDocument/2006/relationships/footer" Target="footer18.xml"/><Relationship Id="rId135" Type="http://schemas.openxmlformats.org/officeDocument/2006/relationships/image" Target="media/image61.emf"/><Relationship Id="rId156" Type="http://schemas.openxmlformats.org/officeDocument/2006/relationships/image" Target="media/image79.emf"/><Relationship Id="rId177" Type="http://schemas.openxmlformats.org/officeDocument/2006/relationships/image" Target="media/image92.emf"/><Relationship Id="rId198" Type="http://schemas.openxmlformats.org/officeDocument/2006/relationships/fontTable" Target="fontTable.xml"/><Relationship Id="rId18" Type="http://schemas.openxmlformats.org/officeDocument/2006/relationships/image" Target="media/image1.wmf"/><Relationship Id="rId39" Type="http://schemas.openxmlformats.org/officeDocument/2006/relationships/header" Target="header13.xml"/><Relationship Id="rId50" Type="http://schemas.openxmlformats.org/officeDocument/2006/relationships/header" Target="header20.xml"/><Relationship Id="rId104" Type="http://schemas.openxmlformats.org/officeDocument/2006/relationships/footer" Target="footer21.xml"/><Relationship Id="rId125" Type="http://schemas.openxmlformats.org/officeDocument/2006/relationships/footer" Target="footer24.xml"/><Relationship Id="rId146" Type="http://schemas.openxmlformats.org/officeDocument/2006/relationships/image" Target="media/image72.emf"/><Relationship Id="rId167" Type="http://schemas.openxmlformats.org/officeDocument/2006/relationships/header" Target="header40.xml"/><Relationship Id="rId188" Type="http://schemas.openxmlformats.org/officeDocument/2006/relationships/header" Target="header43.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6541c0-0594-4e6a-9105-c24d4b6de6f7">
      <Value>39</Value>
      <Value>31</Value>
      <Value>57</Value>
      <Value>46</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Flood</TermName>
          <TermId xmlns="http://schemas.microsoft.com/office/infopath/2007/PartnerControls">6285b0d0-e7e3-4bfe-8359-36404de1c171</TermId>
        </TermInfo>
      </Terms>
    </hc4a8f51d7584793bcee84017ea96cb3>
    <ShareHubID xmlns="166541c0-0594-4e6a-9105-c24d4b6de6f7">DOC20-40308</ShareHubID>
    <PMCNotes xmlns="166541c0-0594-4e6a-9105-c24d4b6de6f7" xsi:nil="true"/>
    <NonRecordJustification xmlns="685f9fda-bd71-4433-b331-92feb9553089">None</NonRecordJustification>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2.xml><?xml version="1.0" encoding="utf-8"?>
<ds:datastoreItem xmlns:ds="http://schemas.openxmlformats.org/officeDocument/2006/customXml" ds:itemID="{62D3BDC0-36EB-42D2-9686-F6C6E998D50F}">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4.xml><?xml version="1.0" encoding="utf-8"?>
<ds:datastoreItem xmlns:ds="http://schemas.openxmlformats.org/officeDocument/2006/customXml" ds:itemID="{152134B4-42CD-40CA-BAF1-6BF264E80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236742-B518-4234-93C3-54C7B0F3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74</TotalTime>
  <Pages>163</Pages>
  <Words>17317</Words>
  <Characters>98713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PM&amp;C Portfolio Additional Estimates 2018-19</dc:title>
  <dc:subject/>
  <dc:creator/>
  <cp:keywords/>
  <cp:lastModifiedBy>Dibley, Geoff</cp:lastModifiedBy>
  <cp:revision>20</cp:revision>
  <cp:lastPrinted>2020-02-04T00:34:00Z</cp:lastPrinted>
  <dcterms:created xsi:type="dcterms:W3CDTF">2020-01-31T00:00:00Z</dcterms:created>
  <dcterms:modified xsi:type="dcterms:W3CDTF">2020-02-13T05:25:00Z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ae340fe8-3db5-40e3-ab45-304a0a0429ce</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HPRMSecurityLevel">
    <vt:lpwstr>57;#OFFICIAL|11463c70-78df-4e3b-b0ff-f66cd3cb26ec</vt:lpwstr>
  </property>
  <property fmtid="{D5CDD505-2E9C-101B-9397-08002B2CF9AE}" pid="20" name="ESearchTags">
    <vt:lpwstr>31;#Drought|0abdd1d8-9166-4c57-bdef-cede644331a4;#39;#Election|4090d51f-fccc-4f41-80dd-86270166a8a3;#46;#Flood|6285b0d0-e7e3-4bfe-8359-36404de1c171</vt:lpwstr>
  </property>
  <property fmtid="{D5CDD505-2E9C-101B-9397-08002B2CF9AE}" pid="21" name="PMC.ESearch.TagGeneratedTime">
    <vt:lpwstr>2020-02-13T16:23:38</vt:lpwstr>
  </property>
  <property fmtid="{D5CDD505-2E9C-101B-9397-08002B2CF9AE}" pid="22" name="HPRMSecurityCaveat">
    <vt:lpwstr/>
  </property>
</Properties>
</file>